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4 -->
  <w:body>
    <w:p>
      <w:pPr>
        <w:widowControl w:val="0"/>
        <w:spacing w:before="0" w:after="0"/>
        <w:jc w:val="both"/>
        <w:rPr>
          <w:rFonts w:ascii="Times New Roman" w:eastAsia="Times New Roman" w:hAnsi="Times New Roman" w:cs="Times New Roman"/>
          <w:sz w:val="21"/>
          <w:szCs w:val="21"/>
        </w:rPr>
      </w:pPr>
    </w:p>
    <w:p>
      <w:pPr>
        <w:widowControl w:val="0"/>
        <w:spacing w:before="0" w:after="0"/>
        <w:jc w:val="both"/>
        <w:rPr>
          <w:rFonts w:ascii="Times New Roman" w:eastAsia="Times New Roman" w:hAnsi="Times New Roman" w:cs="Times New Roman"/>
          <w:sz w:val="21"/>
          <w:szCs w:val="21"/>
        </w:rPr>
      </w:pPr>
    </w:p>
    <w:p>
      <w:pPr>
        <w:spacing w:before="0" w:after="0"/>
        <w:jc w:val="both"/>
        <w:rPr>
          <w:rFonts w:ascii="Times New Roman" w:eastAsia="Times New Roman" w:hAnsi="Times New Roman" w:cs="Times New Roman"/>
          <w:sz w:val="52"/>
          <w:szCs w:val="52"/>
        </w:rPr>
      </w:pPr>
      <w:r>
        <w:rPr>
          <w:rFonts w:ascii="Times New Roman" w:eastAsia="Times New Roman" w:hAnsi="Times New Roman" w:cs="Times New Roman"/>
          <w:strike w:val="0"/>
          <w:sz w:val="52"/>
          <w:szCs w:val="52"/>
          <w:u w:val="none"/>
        </w:rPr>
        <w:drawing>
          <wp:inline>
            <wp:extent cx="5267325" cy="1362075"/>
            <wp:docPr id="100001" name="" descr="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84129" name=""/>
                    <pic:cNvPicPr>
                      <a:picLocks noChangeAspect="1"/>
                    </pic:cNvPicPr>
                  </pic:nvPicPr>
                  <pic:blipFill>
                    <a:blip xmlns:r="http://schemas.openxmlformats.org/officeDocument/2006/relationships" r:embed="rId4"/>
                    <a:stretch>
                      <a:fillRect/>
                    </a:stretch>
                  </pic:blipFill>
                  <pic:spPr>
                    <a:xfrm>
                      <a:off x="0" y="0"/>
                      <a:ext cx="5267325" cy="1362075"/>
                    </a:xfrm>
                    <a:prstGeom prst="rect">
                      <a:avLst/>
                    </a:prstGeom>
                  </pic:spPr>
                </pic:pic>
              </a:graphicData>
            </a:graphic>
          </wp:inline>
        </w:drawing>
      </w:r>
    </w:p>
    <w:p>
      <w:pPr>
        <w:spacing w:before="0" w:after="0" w:line="640" w:lineRule="atLeast"/>
        <w:jc w:val="both"/>
        <w:rPr>
          <w:rFonts w:ascii="Times New Roman" w:eastAsia="Times New Roman" w:hAnsi="Times New Roman" w:cs="Times New Roman"/>
        </w:rPr>
      </w:pPr>
    </w:p>
    <w:p>
      <w:pPr>
        <w:spacing w:before="0" w:after="0" w:line="640" w:lineRule="atLeast"/>
        <w:jc w:val="both"/>
        <w:rPr>
          <w:rFonts w:ascii="Times New Roman" w:eastAsia="Times New Roman" w:hAnsi="Times New Roman" w:cs="Times New Roman"/>
        </w:rPr>
      </w:pPr>
    </w:p>
    <w:p>
      <w:pPr>
        <w:spacing w:before="312" w:after="312" w:line="640" w:lineRule="atLeast"/>
        <w:jc w:val="center"/>
        <w:rPr>
          <w:rFonts w:ascii="Times New Roman" w:eastAsia="Times New Roman" w:hAnsi="Times New Roman" w:cs="Times New Roman"/>
        </w:rPr>
      </w:pPr>
      <w:r>
        <w:rPr>
          <w:rFonts w:ascii="宋体" w:eastAsia="宋体" w:hAnsi="宋体" w:cs="宋体"/>
          <w:sz w:val="52"/>
          <w:szCs w:val="52"/>
        </w:rPr>
        <w:t>本科生毕业论文</w:t>
      </w:r>
      <w:r>
        <w:rPr>
          <w:rFonts w:ascii="方正大标宋简体" w:eastAsia="方正大标宋简体" w:hAnsi="方正大标宋简体" w:cs="方正大标宋简体"/>
          <w:sz w:val="52"/>
          <w:szCs w:val="52"/>
        </w:rPr>
        <w:t>(</w:t>
      </w:r>
      <w:r>
        <w:rPr>
          <w:rFonts w:ascii="宋体" w:eastAsia="宋体" w:hAnsi="宋体" w:cs="宋体"/>
          <w:sz w:val="52"/>
          <w:szCs w:val="52"/>
        </w:rPr>
        <w:t>设计</w:t>
      </w:r>
      <w:r>
        <w:rPr>
          <w:rFonts w:ascii="方正大标宋简体" w:eastAsia="方正大标宋简体" w:hAnsi="方正大标宋简体" w:cs="方正大标宋简体"/>
          <w:sz w:val="52"/>
          <w:szCs w:val="52"/>
        </w:rPr>
        <w:t>)</w:t>
      </w:r>
      <w:r>
        <w:rPr>
          <w:rFonts w:ascii="宋体" w:eastAsia="宋体" w:hAnsi="宋体" w:cs="宋体"/>
          <w:sz w:val="52"/>
          <w:szCs w:val="52"/>
        </w:rPr>
        <w:t>开题报告</w:t>
      </w:r>
    </w:p>
    <w:p>
      <w:pPr>
        <w:spacing w:before="0" w:after="0" w:line="640" w:lineRule="atLeast"/>
        <w:jc w:val="both"/>
        <w:rPr>
          <w:rFonts w:ascii="Times New Roman" w:eastAsia="Times New Roman" w:hAnsi="Times New Roman" w:cs="Times New Roman"/>
        </w:rPr>
      </w:pPr>
    </w:p>
    <w:p>
      <w:pPr>
        <w:spacing w:before="0" w:after="0" w:line="640" w:lineRule="atLeast"/>
        <w:jc w:val="center"/>
        <w:rPr>
          <w:rFonts w:ascii="Times New Roman" w:eastAsia="Times New Roman" w:hAnsi="Times New Roman" w:cs="Times New Roman"/>
        </w:rPr>
      </w:pPr>
      <w:r>
        <w:rPr>
          <w:rFonts w:ascii="黑体" w:eastAsia="黑体" w:hAnsi="黑体" w:cs="黑体"/>
          <w:b/>
          <w:bCs/>
          <w:color w:val="222222"/>
          <w:sz w:val="44"/>
          <w:szCs w:val="44"/>
        </w:rPr>
        <w:t xml:space="preserve"> </w:t>
      </w:r>
      <w:r>
        <w:rPr>
          <w:rFonts w:ascii="黑体" w:eastAsia="黑体" w:hAnsi="黑体" w:cs="黑体"/>
          <w:b/>
          <w:bCs/>
          <w:color w:val="222222"/>
          <w:sz w:val="44"/>
          <w:szCs w:val="44"/>
        </w:rPr>
        <w:t>基于SpringBoot+Vue的在线考试与题库管理系统的设计与实现</w:t>
      </w:r>
    </w:p>
    <w:p>
      <w:pPr>
        <w:spacing w:before="0" w:after="0" w:line="640" w:lineRule="atLeast"/>
        <w:jc w:val="center"/>
        <w:rPr>
          <w:rFonts w:ascii="Times New Roman" w:eastAsia="Times New Roman" w:hAnsi="Times New Roman" w:cs="Times New Roman"/>
        </w:rPr>
      </w:pPr>
    </w:p>
    <w:tbl>
      <w:tblPr>
        <w:jc w:val="center"/>
        <w:tblInd w:w="113" w:type="dxa"/>
        <w:tblCellMar>
          <w:top w:w="0" w:type="dxa"/>
          <w:left w:w="0" w:type="dxa"/>
          <w:bottom w:w="0" w:type="dxa"/>
          <w:right w:w="0" w:type="dxa"/>
        </w:tblCellMar>
      </w:tblPr>
      <w:tblGrid>
        <w:gridCol w:w="2514"/>
        <w:gridCol w:w="4072"/>
      </w:tblGrid>
      <w:tr>
        <w:tblPrEx>
          <w:jc w:val="center"/>
          <w:tblInd w:w="113" w:type="dxa"/>
          <w:tblCellMar>
            <w:top w:w="0" w:type="dxa"/>
            <w:left w:w="0" w:type="dxa"/>
            <w:bottom w:w="0" w:type="dxa"/>
            <w:right w:w="0" w:type="dxa"/>
          </w:tblCellMar>
        </w:tblPrEx>
        <w:trPr>
          <w:trHeight w:val="595"/>
          <w:jc w:val="center"/>
        </w:trPr>
        <w:tc>
          <w:tcPr>
            <w:tcW w:w="2284" w:type="dxa"/>
            <w:noWrap w:val="0"/>
            <w:tcMar>
              <w:top w:w="5" w:type="dxa"/>
              <w:left w:w="113" w:type="dxa"/>
              <w:bottom w:w="5" w:type="dxa"/>
              <w:right w:w="113"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32"/>
                <w:szCs w:val="32"/>
              </w:rPr>
            </w:pPr>
            <w:r>
              <w:rPr>
                <w:rFonts w:ascii="宋体" w:eastAsia="宋体" w:hAnsi="宋体" w:cs="宋体"/>
                <w:b w:val="0"/>
                <w:bCs w:val="0"/>
                <w:i w:val="0"/>
                <w:iCs w:val="0"/>
                <w:smallCaps w:val="0"/>
                <w:color w:val="000000"/>
                <w:sz w:val="32"/>
                <w:szCs w:val="32"/>
              </w:rPr>
              <w:t>院</w:t>
            </w:r>
            <w:r>
              <w:rPr>
                <w:rFonts w:ascii="宋体" w:eastAsia="宋体" w:hAnsi="宋体" w:cs="宋体"/>
                <w:b w:val="0"/>
                <w:bCs w:val="0"/>
                <w:i w:val="0"/>
                <w:iCs w:val="0"/>
                <w:smallCaps w:val="0"/>
                <w:color w:val="000000"/>
                <w:sz w:val="32"/>
                <w:szCs w:val="32"/>
              </w:rPr>
              <w:t xml:space="preserve">    </w:t>
            </w:r>
            <w:r>
              <w:rPr>
                <w:rFonts w:ascii="宋体" w:eastAsia="宋体" w:hAnsi="宋体" w:cs="宋体"/>
                <w:b w:val="0"/>
                <w:bCs w:val="0"/>
                <w:i w:val="0"/>
                <w:iCs w:val="0"/>
                <w:smallCaps w:val="0"/>
                <w:color w:val="000000"/>
                <w:sz w:val="32"/>
                <w:szCs w:val="32"/>
              </w:rPr>
              <w:t>系：</w:t>
            </w:r>
          </w:p>
        </w:tc>
        <w:tc>
          <w:tcPr>
            <w:tcW w:w="3840" w:type="dxa"/>
            <w:tcBorders>
              <w:bottom w:val="single" w:sz="6" w:space="0" w:color="000000"/>
            </w:tcBorders>
            <w:noWrap w:val="0"/>
            <w:tcMar>
              <w:top w:w="5" w:type="dxa"/>
              <w:left w:w="113" w:type="dxa"/>
              <w:bottom w:w="8" w:type="dxa"/>
              <w:right w:w="113"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32"/>
                <w:szCs w:val="32"/>
              </w:rPr>
            </w:pPr>
            <w:r>
              <w:rPr>
                <w:rFonts w:ascii="宋体" w:eastAsia="宋体" w:hAnsi="宋体" w:cs="宋体"/>
                <w:b w:val="0"/>
                <w:bCs w:val="0"/>
                <w:i w:val="0"/>
                <w:iCs w:val="0"/>
                <w:smallCaps w:val="0"/>
                <w:color w:val="000000"/>
                <w:sz w:val="32"/>
                <w:szCs w:val="32"/>
              </w:rPr>
              <w:t>计算机科学学院</w:t>
            </w:r>
          </w:p>
        </w:tc>
      </w:tr>
      <w:tr>
        <w:tblPrEx>
          <w:jc w:val="center"/>
          <w:tblInd w:w="113" w:type="dxa"/>
          <w:tblCellMar>
            <w:top w:w="0" w:type="dxa"/>
            <w:left w:w="0" w:type="dxa"/>
            <w:bottom w:w="0" w:type="dxa"/>
            <w:right w:w="0" w:type="dxa"/>
          </w:tblCellMar>
        </w:tblPrEx>
        <w:trPr>
          <w:trHeight w:val="604"/>
          <w:jc w:val="center"/>
        </w:trPr>
        <w:tc>
          <w:tcPr>
            <w:tcW w:w="2284" w:type="dxa"/>
            <w:noWrap w:val="0"/>
            <w:tcMar>
              <w:top w:w="5" w:type="dxa"/>
              <w:left w:w="113" w:type="dxa"/>
              <w:bottom w:w="5" w:type="dxa"/>
              <w:right w:w="113"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32"/>
                <w:szCs w:val="32"/>
              </w:rPr>
            </w:pPr>
            <w:r>
              <w:rPr>
                <w:rFonts w:ascii="宋体" w:eastAsia="宋体" w:hAnsi="宋体" w:cs="宋体"/>
                <w:b w:val="0"/>
                <w:bCs w:val="0"/>
                <w:i w:val="0"/>
                <w:iCs w:val="0"/>
                <w:smallCaps w:val="0"/>
                <w:color w:val="000000"/>
                <w:sz w:val="32"/>
                <w:szCs w:val="32"/>
              </w:rPr>
              <w:t>专</w:t>
            </w:r>
            <w:r>
              <w:rPr>
                <w:rFonts w:ascii="宋体" w:eastAsia="宋体" w:hAnsi="宋体" w:cs="宋体"/>
                <w:b w:val="0"/>
                <w:bCs w:val="0"/>
                <w:i w:val="0"/>
                <w:iCs w:val="0"/>
                <w:smallCaps w:val="0"/>
                <w:color w:val="000000"/>
                <w:sz w:val="32"/>
                <w:szCs w:val="32"/>
              </w:rPr>
              <w:t xml:space="preserve">    </w:t>
            </w:r>
            <w:r>
              <w:rPr>
                <w:rFonts w:ascii="宋体" w:eastAsia="宋体" w:hAnsi="宋体" w:cs="宋体"/>
                <w:b w:val="0"/>
                <w:bCs w:val="0"/>
                <w:i w:val="0"/>
                <w:iCs w:val="0"/>
                <w:smallCaps w:val="0"/>
                <w:color w:val="000000"/>
                <w:sz w:val="32"/>
                <w:szCs w:val="32"/>
              </w:rPr>
              <w:t>业：</w:t>
            </w:r>
          </w:p>
        </w:tc>
        <w:tc>
          <w:tcPr>
            <w:tcW w:w="3840" w:type="dxa"/>
            <w:tcBorders>
              <w:top w:val="single" w:sz="6" w:space="0" w:color="000000"/>
              <w:bottom w:val="single" w:sz="6" w:space="0" w:color="000000"/>
            </w:tcBorders>
            <w:noWrap w:val="0"/>
            <w:tcMar>
              <w:top w:w="8" w:type="dxa"/>
              <w:left w:w="113" w:type="dxa"/>
              <w:bottom w:w="8" w:type="dxa"/>
              <w:right w:w="113"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32"/>
                <w:szCs w:val="32"/>
              </w:rPr>
            </w:pPr>
            <w:r>
              <w:rPr>
                <w:rFonts w:ascii="宋体" w:eastAsia="宋体" w:hAnsi="宋体" w:cs="宋体"/>
                <w:b w:val="0"/>
                <w:bCs w:val="0"/>
                <w:i w:val="0"/>
                <w:iCs w:val="0"/>
                <w:smallCaps w:val="0"/>
                <w:color w:val="000000"/>
                <w:sz w:val="32"/>
                <w:szCs w:val="32"/>
              </w:rPr>
              <w:t>软件工程</w:t>
            </w:r>
          </w:p>
        </w:tc>
      </w:tr>
      <w:tr>
        <w:tblPrEx>
          <w:jc w:val="center"/>
          <w:tblInd w:w="113" w:type="dxa"/>
          <w:tblCellMar>
            <w:top w:w="0" w:type="dxa"/>
            <w:left w:w="0" w:type="dxa"/>
            <w:bottom w:w="0" w:type="dxa"/>
            <w:right w:w="0" w:type="dxa"/>
          </w:tblCellMar>
        </w:tblPrEx>
        <w:trPr>
          <w:trHeight w:val="604"/>
          <w:jc w:val="center"/>
        </w:trPr>
        <w:tc>
          <w:tcPr>
            <w:tcW w:w="2284" w:type="dxa"/>
            <w:noWrap w:val="0"/>
            <w:tcMar>
              <w:top w:w="5" w:type="dxa"/>
              <w:left w:w="113" w:type="dxa"/>
              <w:bottom w:w="5" w:type="dxa"/>
              <w:right w:w="113"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32"/>
                <w:szCs w:val="32"/>
              </w:rPr>
            </w:pPr>
            <w:r>
              <w:rPr>
                <w:rFonts w:ascii="宋体" w:eastAsia="宋体" w:hAnsi="宋体" w:cs="宋体"/>
                <w:b w:val="0"/>
                <w:bCs w:val="0"/>
                <w:i w:val="0"/>
                <w:iCs w:val="0"/>
                <w:smallCaps w:val="0"/>
                <w:color w:val="000000"/>
                <w:sz w:val="32"/>
                <w:szCs w:val="32"/>
              </w:rPr>
              <w:t>学</w:t>
            </w:r>
            <w:r>
              <w:rPr>
                <w:rFonts w:ascii="宋体" w:eastAsia="宋体" w:hAnsi="宋体" w:cs="宋体"/>
                <w:b w:val="0"/>
                <w:bCs w:val="0"/>
                <w:i w:val="0"/>
                <w:iCs w:val="0"/>
                <w:smallCaps w:val="0"/>
                <w:color w:val="000000"/>
                <w:sz w:val="32"/>
                <w:szCs w:val="32"/>
              </w:rPr>
              <w:t xml:space="preserve">    </w:t>
            </w:r>
            <w:r>
              <w:rPr>
                <w:rFonts w:ascii="宋体" w:eastAsia="宋体" w:hAnsi="宋体" w:cs="宋体"/>
                <w:b w:val="0"/>
                <w:bCs w:val="0"/>
                <w:i w:val="0"/>
                <w:iCs w:val="0"/>
                <w:smallCaps w:val="0"/>
                <w:color w:val="000000"/>
                <w:sz w:val="32"/>
                <w:szCs w:val="32"/>
              </w:rPr>
              <w:t>号：</w:t>
            </w:r>
          </w:p>
        </w:tc>
        <w:tc>
          <w:tcPr>
            <w:tcW w:w="3840" w:type="dxa"/>
            <w:tcBorders>
              <w:top w:val="single" w:sz="6" w:space="0" w:color="000000"/>
              <w:bottom w:val="single" w:sz="6" w:space="0" w:color="000000"/>
            </w:tcBorders>
            <w:noWrap w:val="0"/>
            <w:tcMar>
              <w:top w:w="8" w:type="dxa"/>
              <w:left w:w="113" w:type="dxa"/>
              <w:bottom w:w="8" w:type="dxa"/>
              <w:right w:w="113"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32"/>
                <w:szCs w:val="32"/>
              </w:rPr>
            </w:pPr>
            <w:r>
              <w:rPr>
                <w:rFonts w:ascii="宋体" w:eastAsia="宋体" w:hAnsi="宋体" w:cs="宋体"/>
                <w:b w:val="0"/>
                <w:bCs w:val="0"/>
                <w:i w:val="0"/>
                <w:iCs w:val="0"/>
                <w:smallCaps w:val="0"/>
                <w:color w:val="000000"/>
                <w:sz w:val="32"/>
                <w:szCs w:val="32"/>
              </w:rPr>
              <w:t>2022040121022</w:t>
            </w:r>
          </w:p>
        </w:tc>
      </w:tr>
      <w:tr>
        <w:tblPrEx>
          <w:jc w:val="center"/>
          <w:tblInd w:w="113" w:type="dxa"/>
          <w:tblCellMar>
            <w:top w:w="0" w:type="dxa"/>
            <w:left w:w="0" w:type="dxa"/>
            <w:bottom w:w="0" w:type="dxa"/>
            <w:right w:w="0" w:type="dxa"/>
          </w:tblCellMar>
        </w:tblPrEx>
        <w:trPr>
          <w:trHeight w:val="604"/>
          <w:jc w:val="center"/>
        </w:trPr>
        <w:tc>
          <w:tcPr>
            <w:tcW w:w="2284" w:type="dxa"/>
            <w:noWrap w:val="0"/>
            <w:tcMar>
              <w:top w:w="5" w:type="dxa"/>
              <w:left w:w="113" w:type="dxa"/>
              <w:bottom w:w="5" w:type="dxa"/>
              <w:right w:w="113"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32"/>
                <w:szCs w:val="32"/>
              </w:rPr>
            </w:pPr>
            <w:r>
              <w:rPr>
                <w:rFonts w:ascii="宋体" w:eastAsia="宋体" w:hAnsi="宋体" w:cs="宋体"/>
                <w:b w:val="0"/>
                <w:bCs w:val="0"/>
                <w:i w:val="0"/>
                <w:iCs w:val="0"/>
                <w:smallCaps w:val="0"/>
                <w:color w:val="000000"/>
                <w:sz w:val="32"/>
                <w:szCs w:val="32"/>
              </w:rPr>
              <w:t>姓</w:t>
            </w:r>
            <w:r>
              <w:rPr>
                <w:rFonts w:ascii="宋体" w:eastAsia="宋体" w:hAnsi="宋体" w:cs="宋体"/>
                <w:b w:val="0"/>
                <w:bCs w:val="0"/>
                <w:i w:val="0"/>
                <w:iCs w:val="0"/>
                <w:smallCaps w:val="0"/>
                <w:color w:val="000000"/>
                <w:sz w:val="32"/>
                <w:szCs w:val="32"/>
              </w:rPr>
              <w:t xml:space="preserve">    </w:t>
            </w:r>
            <w:r>
              <w:rPr>
                <w:rFonts w:ascii="宋体" w:eastAsia="宋体" w:hAnsi="宋体" w:cs="宋体"/>
                <w:b w:val="0"/>
                <w:bCs w:val="0"/>
                <w:i w:val="0"/>
                <w:iCs w:val="0"/>
                <w:smallCaps w:val="0"/>
                <w:color w:val="000000"/>
                <w:sz w:val="32"/>
                <w:szCs w:val="32"/>
              </w:rPr>
              <w:t>名：</w:t>
            </w:r>
          </w:p>
        </w:tc>
        <w:tc>
          <w:tcPr>
            <w:tcW w:w="3840" w:type="dxa"/>
            <w:tcBorders>
              <w:top w:val="single" w:sz="6" w:space="0" w:color="000000"/>
              <w:bottom w:val="single" w:sz="6" w:space="0" w:color="000000"/>
            </w:tcBorders>
            <w:noWrap w:val="0"/>
            <w:tcMar>
              <w:top w:w="8" w:type="dxa"/>
              <w:left w:w="113" w:type="dxa"/>
              <w:bottom w:w="8" w:type="dxa"/>
              <w:right w:w="113"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32"/>
                <w:szCs w:val="32"/>
              </w:rPr>
            </w:pPr>
            <w:r>
              <w:rPr>
                <w:rFonts w:ascii="宋体" w:eastAsia="宋体" w:hAnsi="宋体" w:cs="宋体"/>
                <w:b w:val="0"/>
                <w:bCs w:val="0"/>
                <w:i w:val="0"/>
                <w:iCs w:val="0"/>
                <w:smallCaps w:val="0"/>
                <w:color w:val="000000"/>
                <w:sz w:val="32"/>
                <w:szCs w:val="32"/>
              </w:rPr>
              <w:t>林艺新</w:t>
            </w:r>
          </w:p>
        </w:tc>
      </w:tr>
      <w:tr>
        <w:tblPrEx>
          <w:jc w:val="center"/>
          <w:tblInd w:w="113" w:type="dxa"/>
          <w:tblCellMar>
            <w:top w:w="0" w:type="dxa"/>
            <w:left w:w="0" w:type="dxa"/>
            <w:bottom w:w="0" w:type="dxa"/>
            <w:right w:w="0" w:type="dxa"/>
          </w:tblCellMar>
        </w:tblPrEx>
        <w:trPr>
          <w:trHeight w:val="614"/>
          <w:jc w:val="center"/>
        </w:trPr>
        <w:tc>
          <w:tcPr>
            <w:tcW w:w="2284" w:type="dxa"/>
            <w:noWrap w:val="0"/>
            <w:tcMar>
              <w:top w:w="5" w:type="dxa"/>
              <w:left w:w="113" w:type="dxa"/>
              <w:bottom w:w="5" w:type="dxa"/>
              <w:right w:w="113"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32"/>
                <w:szCs w:val="32"/>
              </w:rPr>
            </w:pPr>
            <w:r>
              <w:rPr>
                <w:rFonts w:ascii="宋体" w:eastAsia="宋体" w:hAnsi="宋体" w:cs="宋体"/>
                <w:b w:val="0"/>
                <w:bCs w:val="0"/>
                <w:i w:val="0"/>
                <w:iCs w:val="0"/>
                <w:smallCaps w:val="0"/>
                <w:color w:val="000000"/>
                <w:sz w:val="32"/>
                <w:szCs w:val="32"/>
              </w:rPr>
              <w:t>指导教师：</w:t>
            </w:r>
          </w:p>
        </w:tc>
        <w:tc>
          <w:tcPr>
            <w:tcW w:w="3840" w:type="dxa"/>
            <w:tcBorders>
              <w:top w:val="single" w:sz="6" w:space="0" w:color="000000"/>
              <w:bottom w:val="single" w:sz="6" w:space="0" w:color="000000"/>
            </w:tcBorders>
            <w:noWrap w:val="0"/>
            <w:tcMar>
              <w:top w:w="8" w:type="dxa"/>
              <w:left w:w="113" w:type="dxa"/>
              <w:bottom w:w="8" w:type="dxa"/>
              <w:right w:w="113"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32"/>
                <w:szCs w:val="32"/>
              </w:rPr>
            </w:pPr>
            <w:r>
              <w:rPr>
                <w:rFonts w:ascii="宋体" w:eastAsia="宋体" w:hAnsi="宋体" w:cs="宋体"/>
                <w:b w:val="0"/>
                <w:bCs w:val="0"/>
                <w:i w:val="0"/>
                <w:iCs w:val="0"/>
                <w:smallCaps w:val="0"/>
                <w:color w:val="000000"/>
                <w:sz w:val="32"/>
                <w:szCs w:val="32"/>
              </w:rPr>
              <w:t>刘震</w:t>
            </w:r>
            <w:r>
              <w:rPr>
                <w:rFonts w:ascii="宋体" w:eastAsia="宋体" w:hAnsi="宋体" w:cs="宋体"/>
                <w:b w:val="0"/>
                <w:bCs w:val="0"/>
                <w:i w:val="0"/>
                <w:iCs w:val="0"/>
                <w:smallCaps w:val="0"/>
                <w:color w:val="000000"/>
                <w:sz w:val="32"/>
                <w:szCs w:val="32"/>
              </w:rPr>
              <w:t xml:space="preserve"> </w:t>
            </w:r>
          </w:p>
        </w:tc>
      </w:tr>
    </w:tbl>
    <w:p>
      <w:pPr>
        <w:widowControl w:val="0"/>
        <w:spacing w:before="0" w:after="0"/>
        <w:jc w:val="both"/>
        <w:rPr>
          <w:rFonts w:ascii="Times New Roman" w:eastAsia="Times New Roman" w:hAnsi="Times New Roman" w:cs="Times New Roman"/>
          <w:sz w:val="32"/>
          <w:szCs w:val="32"/>
        </w:rPr>
      </w:pPr>
    </w:p>
    <w:p>
      <w:pPr>
        <w:spacing w:before="0" w:after="0" w:line="480" w:lineRule="atLeast"/>
        <w:jc w:val="both"/>
        <w:rPr>
          <w:rFonts w:ascii="Times New Roman" w:eastAsia="Times New Roman" w:hAnsi="Times New Roman" w:cs="Times New Roman"/>
        </w:rPr>
      </w:pPr>
    </w:p>
    <w:p>
      <w:pPr>
        <w:spacing w:before="0" w:after="0" w:line="480" w:lineRule="atLeast"/>
        <w:jc w:val="center"/>
        <w:rPr>
          <w:rFonts w:ascii="Times New Roman" w:eastAsia="Times New Roman" w:hAnsi="Times New Roman" w:cs="Times New Roman"/>
        </w:rPr>
      </w:pPr>
      <w:r>
        <w:rPr>
          <w:rFonts w:ascii="宋体" w:eastAsia="宋体" w:hAnsi="宋体" w:cs="宋体"/>
          <w:sz w:val="32"/>
          <w:szCs w:val="32"/>
        </w:rPr>
        <w:t>2025年12月25日</w:t>
      </w:r>
    </w:p>
    <w:p>
      <w:pPr>
        <w:widowControl w:val="0"/>
        <w:spacing w:before="0" w:after="120" w:line="360" w:lineRule="auto"/>
        <w:jc w:val="center"/>
        <w:rPr>
          <w:rFonts w:ascii="Times New Roman" w:eastAsia="Times New Roman" w:hAnsi="Times New Roman" w:cs="Times New Roman"/>
          <w:sz w:val="44"/>
          <w:szCs w:val="44"/>
        </w:rPr>
      </w:pPr>
      <w:r>
        <w:rPr>
          <w:rFonts w:ascii="Times New Roman" w:eastAsia="Times New Roman" w:hAnsi="Times New Roman" w:cs="Times New Roman"/>
        </w:rPr>
        <w:br w:type="page"/>
      </w:r>
      <w:r>
        <w:rPr>
          <w:rFonts w:ascii="宋体" w:eastAsia="宋体" w:hAnsi="宋体" w:cs="宋体"/>
          <w:sz w:val="44"/>
          <w:szCs w:val="44"/>
        </w:rPr>
        <w:t>开题报告填写要求</w:t>
      </w:r>
    </w:p>
    <w:p>
      <w:pPr>
        <w:widowControl w:val="0"/>
        <w:spacing w:before="0" w:after="0" w:line="360" w:lineRule="auto"/>
        <w:ind w:right="88" w:firstLine="640"/>
        <w:jc w:val="both"/>
        <w:rPr>
          <w:rFonts w:ascii="Times New Roman" w:eastAsia="Times New Roman" w:hAnsi="Times New Roman" w:cs="Times New Roman"/>
          <w:sz w:val="32"/>
          <w:szCs w:val="32"/>
        </w:rPr>
      </w:pPr>
      <w:r>
        <w:rPr>
          <w:rFonts w:ascii="仿宋_GB2312" w:eastAsia="仿宋_GB2312" w:hAnsi="仿宋_GB2312" w:cs="仿宋_GB2312"/>
          <w:sz w:val="32"/>
          <w:szCs w:val="32"/>
        </w:rPr>
        <w:t>1.开题报告是毕业论文（设计）答辩委员会对学生答辩资格审查的依据材料之一。此报告应在指导教师指导下，由学生在毕业论文（设计）工作前期内完成，经指导教师签署意见并审查后生效。</w:t>
      </w:r>
    </w:p>
    <w:p>
      <w:pPr>
        <w:widowControl w:val="0"/>
        <w:spacing w:before="0" w:after="0" w:line="360" w:lineRule="auto"/>
        <w:ind w:right="88" w:firstLine="640"/>
        <w:jc w:val="both"/>
        <w:rPr>
          <w:rFonts w:ascii="Times New Roman" w:eastAsia="Times New Roman" w:hAnsi="Times New Roman" w:cs="Times New Roman"/>
          <w:sz w:val="32"/>
          <w:szCs w:val="32"/>
        </w:rPr>
      </w:pPr>
      <w:r>
        <w:rPr>
          <w:rFonts w:ascii="仿宋_GB2312" w:eastAsia="仿宋_GB2312" w:hAnsi="仿宋_GB2312" w:cs="仿宋_GB2312"/>
          <w:sz w:val="32"/>
          <w:szCs w:val="32"/>
        </w:rPr>
        <w:t>2.开题报告内容必须按统一设计的电子文档标准格式填写并单面打印（禁止打印在其它纸上后剪贴），完成后应及时交给指导教师签署意见。</w:t>
      </w:r>
    </w:p>
    <w:p>
      <w:pPr>
        <w:widowControl w:val="0"/>
        <w:spacing w:before="0" w:after="0" w:line="360" w:lineRule="auto"/>
        <w:ind w:right="88" w:firstLine="640"/>
        <w:jc w:val="both"/>
        <w:rPr>
          <w:rFonts w:ascii="Times New Roman" w:eastAsia="Times New Roman" w:hAnsi="Times New Roman" w:cs="Times New Roman"/>
          <w:sz w:val="32"/>
          <w:szCs w:val="32"/>
        </w:rPr>
      </w:pPr>
      <w:r>
        <w:rPr>
          <w:rFonts w:ascii="仿宋_GB2312" w:eastAsia="仿宋_GB2312" w:hAnsi="仿宋_GB2312" w:cs="仿宋_GB2312"/>
          <w:sz w:val="32"/>
          <w:szCs w:val="32"/>
        </w:rPr>
        <w:t>3.开题报告字数应在1300字以上，参考文献应不少于12篇（不包括辞典、手册</w:t>
      </w:r>
      <w:r>
        <w:rPr>
          <w:rFonts w:ascii="仿宋_GB2312" w:eastAsia="仿宋_GB2312" w:hAnsi="仿宋_GB2312" w:cs="仿宋_GB2312"/>
          <w:sz w:val="32"/>
          <w:szCs w:val="32"/>
        </w:rPr>
        <w:t>），</w:t>
      </w:r>
      <w:r>
        <w:rPr>
          <w:rFonts w:ascii="仿宋_GB2312" w:eastAsia="仿宋_GB2312" w:hAnsi="仿宋_GB2312" w:cs="仿宋_GB2312"/>
          <w:sz w:val="32"/>
          <w:szCs w:val="32"/>
        </w:rPr>
        <w:t>文中引用参考文献处应标出文献序号，“参考文献”应按照国标GB 7714—87《文后参考文献著录规则》的要求书写。</w:t>
      </w:r>
    </w:p>
    <w:p>
      <w:pPr>
        <w:widowControl w:val="0"/>
        <w:spacing w:before="0" w:after="0" w:line="360" w:lineRule="auto"/>
        <w:ind w:right="88" w:firstLine="640"/>
        <w:jc w:val="both"/>
        <w:rPr>
          <w:rFonts w:ascii="Times New Roman" w:eastAsia="Times New Roman" w:hAnsi="Times New Roman" w:cs="Times New Roman"/>
          <w:sz w:val="32"/>
          <w:szCs w:val="32"/>
        </w:rPr>
      </w:pPr>
      <w:r>
        <w:rPr>
          <w:rFonts w:ascii="仿宋_GB2312" w:eastAsia="仿宋_GB2312" w:hAnsi="仿宋_GB2312" w:cs="仿宋_GB2312"/>
          <w:sz w:val="32"/>
          <w:szCs w:val="32"/>
        </w:rPr>
        <w:t>4.年、月、日的日期一律用阿拉伯数字书写，例：“2010年11月26日”或“2010.11.26”。</w:t>
      </w:r>
    </w:p>
    <w:p>
      <w:pPr>
        <w:widowControl w:val="0"/>
        <w:spacing w:before="0" w:after="0" w:line="360" w:lineRule="auto"/>
        <w:ind w:right="88" w:firstLine="640"/>
        <w:jc w:val="both"/>
        <w:rPr>
          <w:rFonts w:ascii="Times New Roman" w:eastAsia="Times New Roman" w:hAnsi="Times New Roman" w:cs="Times New Roman"/>
          <w:sz w:val="32"/>
          <w:szCs w:val="32"/>
        </w:rPr>
      </w:pPr>
      <w:r>
        <w:rPr>
          <w:rFonts w:ascii="仿宋_GB2312" w:eastAsia="仿宋_GB2312" w:hAnsi="仿宋_GB2312" w:cs="仿宋_GB2312"/>
          <w:sz w:val="32"/>
          <w:szCs w:val="32"/>
        </w:rPr>
        <w:t>5.开题报告应在毕业论文（设计）开始后1～3周内完成，并于第4周前指导老师审查完毕。开题报告审查不合格者，必须在一周内重新完成。</w:t>
      </w:r>
    </w:p>
    <w:p>
      <w:pPr>
        <w:widowControl w:val="0"/>
        <w:spacing w:before="0" w:after="0"/>
        <w:ind w:firstLine="640"/>
        <w:jc w:val="both"/>
        <w:rPr>
          <w:rFonts w:ascii="Times New Roman" w:eastAsia="Times New Roman" w:hAnsi="Times New Roman" w:cs="Times New Roman"/>
          <w:sz w:val="32"/>
          <w:szCs w:val="32"/>
        </w:rPr>
      </w:pPr>
      <w:r>
        <w:rPr>
          <w:rFonts w:ascii="仿宋_GB2312" w:eastAsia="仿宋_GB2312" w:hAnsi="仿宋_GB2312" w:cs="仿宋_GB2312"/>
          <w:sz w:val="32"/>
          <w:szCs w:val="32"/>
        </w:rPr>
        <w:t>6.指导教师意见用黑墨水笔书写，并亲笔签名。</w:t>
      </w:r>
    </w:p>
    <w:p>
      <w:pPr>
        <w:widowControl w:val="0"/>
        <w:spacing w:before="0" w:after="0" w:line="360" w:lineRule="auto"/>
        <w:jc w:val="both"/>
        <w:rPr>
          <w:rFonts w:ascii="Times New Roman" w:eastAsia="Times New Roman" w:hAnsi="Times New Roman" w:cs="Times New Roman"/>
        </w:rPr>
      </w:pPr>
    </w:p>
    <w:p>
      <w:pPr>
        <w:widowControl w:val="0"/>
        <w:spacing w:before="0" w:after="0" w:line="360" w:lineRule="auto"/>
        <w:jc w:val="both"/>
        <w:rPr>
          <w:rFonts w:ascii="Times New Roman" w:eastAsia="Times New Roman" w:hAnsi="Times New Roman" w:cs="Times New Roman"/>
        </w:rPr>
      </w:pPr>
    </w:p>
    <w:p>
      <w:pPr>
        <w:widowControl w:val="0"/>
        <w:spacing w:before="0" w:after="0" w:line="360" w:lineRule="auto"/>
        <w:jc w:val="both"/>
        <w:rPr>
          <w:rFonts w:ascii="Times New Roman" w:eastAsia="Times New Roman" w:hAnsi="Times New Roman" w:cs="Times New Roman"/>
        </w:rPr>
      </w:pPr>
    </w:p>
    <w:p>
      <w:pPr>
        <w:jc w:val="center"/>
        <w:rPr>
          <w:rFonts w:ascii="Times New Roman" w:eastAsia="Times New Roman" w:hAnsi="Times New Roman" w:cs="Times New Roman"/>
        </w:rPr>
      </w:pPr>
      <w:r>
        <w:rPr>
          <w:rFonts w:ascii="Times New Roman" w:eastAsia="Times New Roman" w:hAnsi="Times New Roman" w:cs="Times New Roman"/>
          <w:sz w:val="21"/>
          <w:szCs w:val="21"/>
        </w:rPr>
        <w:br w:type="page"/>
      </w:r>
    </w:p>
    <w:tbl>
      <w:tblPr>
        <w:tblW w:w="9158" w:type="dxa"/>
        <w:jc w:val="center"/>
        <w:tblInd w:w="118" w:type="dxa"/>
        <w:tblBorders>
          <w:top w:val="single" w:sz="8" w:space="0" w:color="000000"/>
          <w:left w:val="single" w:sz="8" w:space="0" w:color="000000"/>
          <w:bottom w:val="single" w:sz="8" w:space="0" w:color="000000"/>
          <w:right w:val="single" w:sz="8" w:space="0" w:color="000000"/>
        </w:tblBorders>
        <w:tblCellMar>
          <w:top w:w="0" w:type="dxa"/>
          <w:left w:w="0" w:type="dxa"/>
          <w:bottom w:w="0" w:type="dxa"/>
          <w:right w:w="0" w:type="dxa"/>
        </w:tblCellMar>
      </w:tblPr>
      <w:tblGrid>
        <w:gridCol w:w="31680"/>
      </w:tblGrid>
      <w:tr>
        <w:tblPrEx>
          <w:tblW w:w="9158" w:type="dxa"/>
          <w:jc w:val="center"/>
          <w:tblInd w:w="118" w:type="dxa"/>
          <w:tblBorders>
            <w:top w:val="single" w:sz="8" w:space="0" w:color="000000"/>
            <w:left w:val="single" w:sz="8" w:space="0" w:color="000000"/>
            <w:bottom w:val="single" w:sz="8" w:space="0" w:color="000000"/>
            <w:right w:val="single" w:sz="8" w:space="0" w:color="000000"/>
          </w:tblBorders>
          <w:tblCellMar>
            <w:top w:w="0" w:type="dxa"/>
            <w:left w:w="0" w:type="dxa"/>
            <w:bottom w:w="0" w:type="dxa"/>
            <w:right w:w="0" w:type="dxa"/>
          </w:tblCellMar>
        </w:tblPrEx>
        <w:trPr>
          <w:trHeight w:val="398"/>
          <w:jc w:val="center"/>
        </w:trPr>
        <w:tc>
          <w:tcPr>
            <w:tcW w:w="9158" w:type="dxa"/>
            <w:tcBorders>
              <w:bottom w:val="single" w:sz="8" w:space="0" w:color="000000"/>
            </w:tcBorders>
            <w:noWrap w:val="0"/>
            <w:tcMar>
              <w:top w:w="10" w:type="dxa"/>
              <w:left w:w="108" w:type="dxa"/>
              <w:bottom w:w="10" w:type="dxa"/>
              <w:right w:w="108" w:type="dxa"/>
            </w:tcMar>
            <w:vAlign w:val="center"/>
            <w:hideMark/>
          </w:tcPr>
          <w:p>
            <w:pPr>
              <w:widowControl w:val="0"/>
              <w:spacing w:before="156" w:after="0"/>
              <w:jc w:val="both"/>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1.毕业设计（论文）选题背景、研究意义</w:t>
            </w:r>
          </w:p>
        </w:tc>
      </w:tr>
      <w:tr>
        <w:tblPrEx>
          <w:tblW w:w="9158" w:type="dxa"/>
          <w:jc w:val="center"/>
          <w:tblInd w:w="118" w:type="dxa"/>
          <w:tblCellMar>
            <w:top w:w="0" w:type="dxa"/>
            <w:left w:w="0" w:type="dxa"/>
            <w:bottom w:w="0" w:type="dxa"/>
            <w:right w:w="0" w:type="dxa"/>
          </w:tblCellMar>
        </w:tblPrEx>
        <w:trPr>
          <w:jc w:val="center"/>
        </w:trPr>
        <w:tc>
          <w:tcPr>
            <w:tcW w:w="9158" w:type="dxa"/>
            <w:tcBorders>
              <w:top w:val="single" w:sz="8" w:space="0" w:color="000000"/>
              <w:bottom w:val="single" w:sz="8" w:space="0" w:color="000000"/>
            </w:tcBorders>
            <w:noWrap w:val="0"/>
            <w:tcMar>
              <w:top w:w="10" w:type="dxa"/>
              <w:left w:w="108" w:type="dxa"/>
              <w:bottom w:w="10" w:type="dxa"/>
              <w:right w:w="108" w:type="dxa"/>
            </w:tcMar>
            <w:vAlign w:val="top"/>
            <w:hideMark/>
          </w:tcPr>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随着互联网技术的快速发展，在线考试系统已经成为教育信息化领域的重要研究方向之一。在高校教学管理中，传统的纸质考试模式已经暴露出诸多问题，如组织流程繁琐、阅卷效率低下、成绩统计困难、资源浪费严重等。因此，基于Web技术构建功能完善的在线考试与题库管理系统具有重要的研究意义。</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在我国，高等教育规模不断扩大，学生数量持续增长，传统考试模式面临着巨大的压力。刘少东（2020）指出，在线考试系统在高校教学管理信息化建设中发挥着越来越重要的作用，能够有效提升考试效率、降低管理成本、保障考试公平</w:t>
            </w:r>
            <w:r>
              <w:rPr>
                <w:rFonts w:ascii="宋体" w:eastAsia="宋体" w:hAnsi="宋体" w:cs="宋体"/>
                <w:b w:val="0"/>
                <w:bCs w:val="0"/>
                <w:i w:val="0"/>
                <w:iCs w:val="0"/>
                <w:smallCaps w:val="0"/>
                <w:color w:val="000000"/>
                <w:sz w:val="30"/>
                <w:szCs w:val="30"/>
                <w:vertAlign w:val="superscript"/>
              </w:rPr>
              <w:t>[6]</w:t>
            </w:r>
            <w:r>
              <w:rPr>
                <w:rFonts w:ascii="宋体" w:eastAsia="宋体" w:hAnsi="宋体" w:cs="宋体"/>
                <w:b w:val="0"/>
                <w:bCs w:val="0"/>
                <w:i w:val="0"/>
                <w:iCs w:val="0"/>
                <w:smallCaps w:val="0"/>
                <w:color w:val="000000"/>
              </w:rPr>
              <w:t>。然而，现有的在线考试系统仍存在一些不足，如功能单一、用户体验差、智能化程度低等问题。因此，开发一个功能完善、操作便捷、具备AI辅助功能的在线考试与题库管理系统对于推动教育信息化发展、提高教学管理效率具有重要意义。</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从理论意义上看，本研究将推动前后端分离架构在教育信息化领域的应用发展。栾征等（2025）研究指出，前后端分离架构不仅能够提高开发效率，还能增强系统的安全性和可维护性</w:t>
            </w:r>
            <w:r>
              <w:rPr>
                <w:rFonts w:ascii="宋体" w:eastAsia="宋体" w:hAnsi="宋体" w:cs="宋体"/>
                <w:b w:val="0"/>
                <w:bCs w:val="0"/>
                <w:i w:val="0"/>
                <w:iCs w:val="0"/>
                <w:smallCaps w:val="0"/>
                <w:color w:val="000000"/>
                <w:sz w:val="30"/>
                <w:szCs w:val="30"/>
                <w:vertAlign w:val="superscript"/>
              </w:rPr>
              <w:t>[5]</w:t>
            </w:r>
            <w:r>
              <w:rPr>
                <w:rFonts w:ascii="宋体" w:eastAsia="宋体" w:hAnsi="宋体" w:cs="宋体"/>
                <w:b w:val="0"/>
                <w:bCs w:val="0"/>
                <w:i w:val="0"/>
                <w:iCs w:val="0"/>
                <w:smallCaps w:val="0"/>
                <w:color w:val="000000"/>
              </w:rPr>
              <w:t>。通过研究和实践Spring Boot与Vue.js的技术整合，可以为同类教育管理系统的设计与开发提供理论参考。姜一波（2023）设计并实现了基于SpringBoot+Vue的在线考试系统，验证了该技术组合在教育信息化领域的可行性</w:t>
            </w:r>
            <w:r>
              <w:rPr>
                <w:rFonts w:ascii="宋体" w:eastAsia="宋体" w:hAnsi="宋体" w:cs="宋体"/>
                <w:b w:val="0"/>
                <w:bCs w:val="0"/>
                <w:i w:val="0"/>
                <w:iCs w:val="0"/>
                <w:smallCaps w:val="0"/>
                <w:color w:val="000000"/>
                <w:sz w:val="30"/>
                <w:szCs w:val="30"/>
                <w:vertAlign w:val="superscript"/>
              </w:rPr>
              <w:t>[4]</w:t>
            </w:r>
            <w:r>
              <w:rPr>
                <w:rFonts w:ascii="宋体" w:eastAsia="宋体" w:hAnsi="宋体" w:cs="宋体"/>
                <w:b w:val="0"/>
                <w:bCs w:val="0"/>
                <w:i w:val="0"/>
                <w:iCs w:val="0"/>
                <w:smallCaps w:val="0"/>
                <w:color w:val="000000"/>
              </w:rPr>
              <w:t>。本研究将在此基础上，进一步探索AI技术在在线考试系统中的应用，丰富在线考试系统的理论体系。</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从实践意义上看，本研究将促进高校考试管理的信息化发展。随着教育现代化水平的提高，对考试管理效率和质量的要求也在不断增加。基于Spring Boot+Vue的在线考试与题库管理系统可以为教师提供便捷的题库管理、智能组卷、自动阅卷等功能，为学生提供灵活的在线考试、成绩查询、AI学习辅导等服务，帮助师生更好地完成教学评估工作，从而促进教育教学质量的提升。</w:t>
            </w:r>
          </w:p>
        </w:tc>
      </w:tr>
      <w:tr>
        <w:tblPrEx>
          <w:tblW w:w="9158" w:type="dxa"/>
          <w:jc w:val="center"/>
          <w:tblInd w:w="118" w:type="dxa"/>
          <w:tblCellMar>
            <w:top w:w="0" w:type="dxa"/>
            <w:left w:w="0" w:type="dxa"/>
            <w:bottom w:w="0" w:type="dxa"/>
            <w:right w:w="0" w:type="dxa"/>
          </w:tblCellMar>
        </w:tblPrEx>
        <w:trPr>
          <w:trHeight w:val="45"/>
          <w:jc w:val="center"/>
        </w:trPr>
        <w:tc>
          <w:tcPr>
            <w:tcW w:w="9158" w:type="dxa"/>
            <w:tcBorders>
              <w:top w:val="single" w:sz="8" w:space="0" w:color="000000"/>
              <w:bottom w:val="single" w:sz="8" w:space="0" w:color="000000"/>
            </w:tcBorders>
            <w:noWrap w:val="0"/>
            <w:tcMar>
              <w:top w:w="10" w:type="dxa"/>
              <w:left w:w="108" w:type="dxa"/>
              <w:bottom w:w="10" w:type="dxa"/>
              <w:right w:w="108" w:type="dxa"/>
            </w:tcMar>
            <w:vAlign w:val="top"/>
            <w:hideMark/>
          </w:tcPr>
          <w:p>
            <w:pPr>
              <w:widowControl w:val="0"/>
              <w:spacing w:before="156" w:after="0"/>
              <w:jc w:val="both"/>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2.国内外研究现状和发展趋势</w:t>
            </w:r>
          </w:p>
        </w:tc>
      </w:tr>
      <w:tr>
        <w:tblPrEx>
          <w:tblW w:w="9158" w:type="dxa"/>
          <w:jc w:val="center"/>
          <w:tblInd w:w="118" w:type="dxa"/>
          <w:tblCellMar>
            <w:top w:w="0" w:type="dxa"/>
            <w:left w:w="0" w:type="dxa"/>
            <w:bottom w:w="0" w:type="dxa"/>
            <w:right w:w="0" w:type="dxa"/>
          </w:tblCellMar>
        </w:tblPrEx>
        <w:trPr>
          <w:jc w:val="center"/>
        </w:trPr>
        <w:tc>
          <w:tcPr>
            <w:tcW w:w="9158" w:type="dxa"/>
            <w:tcBorders>
              <w:top w:val="single" w:sz="8" w:space="0" w:color="000000"/>
              <w:bottom w:val="single" w:sz="8" w:space="0" w:color="000000"/>
            </w:tcBorders>
            <w:noWrap w:val="0"/>
            <w:tcMar>
              <w:top w:w="10" w:type="dxa"/>
              <w:left w:w="108" w:type="dxa"/>
              <w:bottom w:w="10" w:type="dxa"/>
              <w:right w:w="108" w:type="dxa"/>
            </w:tcMar>
            <w:vAlign w:val="top"/>
            <w:hideMark/>
          </w:tcPr>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近年来，随着Web技术的快速发展，基于B/S架构的在线考试系统在国内受到了广泛关注。国内研究者在系统架构设计、功能模块实现以及用户体验优化等方面取得了显著成果。</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李晓薇（2024）深入分析了Vue框架在前端开发中的应用优势，认为其虚拟DOM机制和双向数据绑定特性能够显著提升用户交互体验，为构建响应式的考试界面提供了技术支撑</w:t>
            </w:r>
            <w:r>
              <w:rPr>
                <w:rFonts w:ascii="宋体" w:eastAsia="宋体" w:hAnsi="宋体" w:cs="宋体"/>
                <w:b w:val="0"/>
                <w:bCs w:val="0"/>
                <w:i w:val="0"/>
                <w:iCs w:val="0"/>
                <w:smallCaps w:val="0"/>
                <w:color w:val="000000"/>
                <w:sz w:val="30"/>
                <w:szCs w:val="30"/>
                <w:vertAlign w:val="superscript"/>
              </w:rPr>
              <w:t>[1]</w:t>
            </w:r>
            <w:r>
              <w:rPr>
                <w:rFonts w:ascii="宋体" w:eastAsia="宋体" w:hAnsi="宋体" w:cs="宋体"/>
                <w:b w:val="0"/>
                <w:bCs w:val="0"/>
                <w:i w:val="0"/>
                <w:iCs w:val="0"/>
                <w:smallCaps w:val="0"/>
                <w:color w:val="000000"/>
              </w:rPr>
              <w:t>。</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杨辉等（2023）进一步探讨了基于Vue的页面设计器实现方案，验证了Vue框架在构建复杂交互界面方面的强大能力，这对于设计灵活的试卷编辑和考试界面具有重要参考价值</w:t>
            </w:r>
            <w:r>
              <w:rPr>
                <w:rFonts w:ascii="宋体" w:eastAsia="宋体" w:hAnsi="宋体" w:cs="宋体"/>
                <w:b w:val="0"/>
                <w:bCs w:val="0"/>
                <w:i w:val="0"/>
                <w:iCs w:val="0"/>
                <w:smallCaps w:val="0"/>
                <w:color w:val="000000"/>
                <w:sz w:val="30"/>
                <w:szCs w:val="30"/>
                <w:vertAlign w:val="superscript"/>
              </w:rPr>
              <w:t>[2]</w:t>
            </w:r>
            <w:r>
              <w:rPr>
                <w:rFonts w:ascii="宋体" w:eastAsia="宋体" w:hAnsi="宋体" w:cs="宋体"/>
                <w:b w:val="0"/>
                <w:bCs w:val="0"/>
                <w:i w:val="0"/>
                <w:iCs w:val="0"/>
                <w:smallCaps w:val="0"/>
                <w:color w:val="000000"/>
              </w:rPr>
              <w:t>。</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欧阳宏基等（2023）系统研究了MyBatis框架在数据持久层中的应用，指出其灵活的SQL映射机制能够有效简化数据库操作，提高开发效率，为题库数据的高效存取提供了技术方案</w:t>
            </w:r>
            <w:r>
              <w:rPr>
                <w:rFonts w:ascii="宋体" w:eastAsia="宋体" w:hAnsi="宋体" w:cs="宋体"/>
                <w:b w:val="0"/>
                <w:bCs w:val="0"/>
                <w:i w:val="0"/>
                <w:iCs w:val="0"/>
                <w:smallCaps w:val="0"/>
                <w:color w:val="000000"/>
                <w:sz w:val="30"/>
                <w:szCs w:val="30"/>
                <w:vertAlign w:val="superscript"/>
              </w:rPr>
              <w:t>[3]</w:t>
            </w:r>
            <w:r>
              <w:rPr>
                <w:rFonts w:ascii="宋体" w:eastAsia="宋体" w:hAnsi="宋体" w:cs="宋体"/>
                <w:b w:val="0"/>
                <w:bCs w:val="0"/>
                <w:i w:val="0"/>
                <w:iCs w:val="0"/>
                <w:smallCaps w:val="0"/>
                <w:color w:val="000000"/>
              </w:rPr>
              <w:t>。</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在题库管理方面，刘伟娜等（2016）针对高等院校理工类课程的特点，设计了专业化的试题库系统，实现了题目的分类管理和智能检索</w:t>
            </w:r>
            <w:r>
              <w:rPr>
                <w:rFonts w:ascii="宋体" w:eastAsia="宋体" w:hAnsi="宋体" w:cs="宋体"/>
                <w:b w:val="0"/>
                <w:bCs w:val="0"/>
                <w:i w:val="0"/>
                <w:iCs w:val="0"/>
                <w:smallCaps w:val="0"/>
                <w:color w:val="000000"/>
                <w:sz w:val="30"/>
                <w:szCs w:val="30"/>
                <w:vertAlign w:val="superscript"/>
              </w:rPr>
              <w:t>[7]</w:t>
            </w:r>
            <w:r>
              <w:rPr>
                <w:rFonts w:ascii="宋体" w:eastAsia="宋体" w:hAnsi="宋体" w:cs="宋体"/>
                <w:b w:val="0"/>
                <w:bCs w:val="0"/>
                <w:i w:val="0"/>
                <w:iCs w:val="0"/>
                <w:smallCaps w:val="0"/>
                <w:color w:val="000000"/>
              </w:rPr>
              <w:t>。任建平等（2021）进一步完善了题库管理系统的设计方案，提出了基于知识点的题目组织方式</w:t>
            </w:r>
            <w:r>
              <w:rPr>
                <w:rFonts w:ascii="宋体" w:eastAsia="宋体" w:hAnsi="宋体" w:cs="宋体"/>
                <w:b w:val="0"/>
                <w:bCs w:val="0"/>
                <w:i w:val="0"/>
                <w:iCs w:val="0"/>
                <w:smallCaps w:val="0"/>
                <w:color w:val="000000"/>
                <w:sz w:val="30"/>
                <w:szCs w:val="30"/>
                <w:vertAlign w:val="superscript"/>
              </w:rPr>
              <w:t>[8]</w:t>
            </w:r>
            <w:r>
              <w:rPr>
                <w:rFonts w:ascii="宋体" w:eastAsia="宋体" w:hAnsi="宋体" w:cs="宋体"/>
                <w:b w:val="0"/>
                <w:bCs w:val="0"/>
                <w:i w:val="0"/>
                <w:iCs w:val="0"/>
                <w:smallCaps w:val="0"/>
                <w:color w:val="000000"/>
              </w:rPr>
              <w:t>。谢利敏等（2021）通过实践研究表明，在线考试系统能够实现考试全流程的数字化管理，显著提高教学评估的效率和准确性</w:t>
            </w:r>
            <w:r>
              <w:rPr>
                <w:rFonts w:ascii="宋体" w:eastAsia="宋体" w:hAnsi="宋体" w:cs="宋体"/>
                <w:b w:val="0"/>
                <w:bCs w:val="0"/>
                <w:i w:val="0"/>
                <w:iCs w:val="0"/>
                <w:smallCaps w:val="0"/>
                <w:color w:val="000000"/>
                <w:sz w:val="30"/>
                <w:szCs w:val="30"/>
                <w:vertAlign w:val="superscript"/>
              </w:rPr>
              <w:t>[9]</w:t>
            </w:r>
            <w:r>
              <w:rPr>
                <w:rFonts w:ascii="宋体" w:eastAsia="宋体" w:hAnsi="宋体" w:cs="宋体"/>
                <w:b w:val="0"/>
                <w:bCs w:val="0"/>
                <w:i w:val="0"/>
                <w:iCs w:val="0"/>
                <w:smallCaps w:val="0"/>
                <w:color w:val="000000"/>
              </w:rPr>
              <w:t>。孔瑞平等（2020）基于Spring Boot框架开发了研究生入学考试题管理系统，验证了该框架在考试系统开发中的高效性</w:t>
            </w:r>
            <w:r>
              <w:rPr>
                <w:rFonts w:ascii="宋体" w:eastAsia="宋体" w:hAnsi="宋体" w:cs="宋体"/>
                <w:b w:val="0"/>
                <w:bCs w:val="0"/>
                <w:i w:val="0"/>
                <w:iCs w:val="0"/>
                <w:smallCaps w:val="0"/>
                <w:color w:val="000000"/>
                <w:sz w:val="30"/>
                <w:szCs w:val="30"/>
                <w:vertAlign w:val="superscript"/>
              </w:rPr>
              <w:t>[10]</w:t>
            </w:r>
            <w:r>
              <w:rPr>
                <w:rFonts w:ascii="宋体" w:eastAsia="宋体" w:hAnsi="宋体" w:cs="宋体"/>
                <w:b w:val="0"/>
                <w:bCs w:val="0"/>
                <w:i w:val="0"/>
                <w:iCs w:val="0"/>
                <w:smallCaps w:val="0"/>
                <w:color w:val="000000"/>
              </w:rPr>
              <w:t>。杨伟海（2019）在其硕士论文中深入研究了在线考试的智能题库管理系统，提出了智能组卷算法</w:t>
            </w:r>
            <w:r>
              <w:rPr>
                <w:rFonts w:ascii="宋体" w:eastAsia="宋体" w:hAnsi="宋体" w:cs="宋体"/>
                <w:b w:val="0"/>
                <w:bCs w:val="0"/>
                <w:i w:val="0"/>
                <w:iCs w:val="0"/>
                <w:smallCaps w:val="0"/>
                <w:color w:val="000000"/>
                <w:sz w:val="30"/>
                <w:szCs w:val="30"/>
                <w:vertAlign w:val="superscript"/>
              </w:rPr>
              <w:t>[12]</w:t>
            </w:r>
            <w:r>
              <w:rPr>
                <w:rFonts w:ascii="宋体" w:eastAsia="宋体" w:hAnsi="宋体" w:cs="宋体"/>
                <w:b w:val="0"/>
                <w:bCs w:val="0"/>
                <w:i w:val="0"/>
                <w:iCs w:val="0"/>
                <w:smallCaps w:val="0"/>
                <w:color w:val="000000"/>
              </w:rPr>
              <w:t>。</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然而，国内研究也存在一些不足之处。一方面，部分研究过于依赖现有算法框架，缺乏创新性；另一方面，对于AI技术在考试系统中的应用研究仍有待深入。此外，国内研究在系统安全性和用户体验方面也有待加强。</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国外在基于Web的在线考试系统研究方面同样取得了显著进展。国外研究者不仅关注系统功能的完善，还注重算法的可解释性和实用性。例如，一些研究者通过引入自适应测试技术，进一步提高了考试的准确性和效率。同时，国外研究者还积极探索将AI技术应用于教育评估领域，如智能答疑、个性化学习推荐等。</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崔莹等（2025）研究了AI组件在Web系统中的应用实践，指出将AI技术融入教育系统能够实现智能答疑、个性化学习推荐等功能，显著提升系统的智能化水平</w:t>
            </w:r>
            <w:r>
              <w:rPr>
                <w:rFonts w:ascii="宋体" w:eastAsia="宋体" w:hAnsi="宋体" w:cs="宋体"/>
                <w:b w:val="0"/>
                <w:bCs w:val="0"/>
                <w:i w:val="0"/>
                <w:iCs w:val="0"/>
                <w:smallCaps w:val="0"/>
                <w:color w:val="000000"/>
                <w:sz w:val="30"/>
                <w:szCs w:val="30"/>
                <w:vertAlign w:val="superscript"/>
              </w:rPr>
              <w:t>[11]</w:t>
            </w:r>
            <w:r>
              <w:rPr>
                <w:rFonts w:ascii="宋体" w:eastAsia="宋体" w:hAnsi="宋体" w:cs="宋体"/>
                <w:b w:val="0"/>
                <w:bCs w:val="0"/>
                <w:i w:val="0"/>
                <w:iCs w:val="0"/>
                <w:smallCaps w:val="0"/>
                <w:color w:val="000000"/>
              </w:rPr>
              <w:t>。</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未来，基于Web的在线考试与题库管理系统将朝着以下几个方向发展：一是系统架构的持续优化，包括微服务化、容器化部署等，以便更好地应对高并发场景；二是AI技术的深度融合，实现智能组卷、自动评分、学情分析等功能；三是用户体验的不断提升，包括移动端适配、无障碍访问等；四是数据安全的进一步加强，保护考试数据和用户隐私。</w:t>
            </w:r>
          </w:p>
        </w:tc>
      </w:tr>
      <w:tr>
        <w:tblPrEx>
          <w:tblW w:w="9158" w:type="dxa"/>
          <w:jc w:val="center"/>
          <w:tblInd w:w="118" w:type="dxa"/>
          <w:tblCellMar>
            <w:top w:w="0" w:type="dxa"/>
            <w:left w:w="0" w:type="dxa"/>
            <w:bottom w:w="0" w:type="dxa"/>
            <w:right w:w="0" w:type="dxa"/>
          </w:tblCellMar>
        </w:tblPrEx>
        <w:trPr>
          <w:trHeight w:val="45"/>
          <w:jc w:val="center"/>
        </w:trPr>
        <w:tc>
          <w:tcPr>
            <w:tcW w:w="9158" w:type="dxa"/>
            <w:tcBorders>
              <w:top w:val="single" w:sz="8" w:space="0" w:color="000000"/>
              <w:bottom w:val="single" w:sz="8" w:space="0" w:color="000000"/>
            </w:tcBorders>
            <w:noWrap w:val="0"/>
            <w:tcMar>
              <w:top w:w="10" w:type="dxa"/>
              <w:left w:w="108" w:type="dxa"/>
              <w:bottom w:w="10" w:type="dxa"/>
              <w:right w:w="108" w:type="dxa"/>
            </w:tcMar>
            <w:vAlign w:val="top"/>
            <w:hideMark/>
          </w:tcPr>
          <w:p>
            <w:pPr>
              <w:widowControl w:val="0"/>
              <w:spacing w:before="156" w:after="0"/>
              <w:jc w:val="both"/>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3.主要研究内容和研究方法</w:t>
            </w:r>
          </w:p>
        </w:tc>
      </w:tr>
      <w:tr>
        <w:tblPrEx>
          <w:tblW w:w="9158" w:type="dxa"/>
          <w:jc w:val="center"/>
          <w:tblInd w:w="118" w:type="dxa"/>
          <w:tblCellMar>
            <w:top w:w="0" w:type="dxa"/>
            <w:left w:w="0" w:type="dxa"/>
            <w:bottom w:w="0" w:type="dxa"/>
            <w:right w:w="0" w:type="dxa"/>
          </w:tblCellMar>
        </w:tblPrEx>
        <w:trPr>
          <w:jc w:val="center"/>
        </w:trPr>
        <w:tc>
          <w:tcPr>
            <w:tcW w:w="9158" w:type="dxa"/>
            <w:tcBorders>
              <w:top w:val="single" w:sz="8" w:space="0" w:color="000000"/>
              <w:bottom w:val="single" w:sz="8" w:space="0" w:color="000000"/>
            </w:tcBorders>
            <w:noWrap w:val="0"/>
            <w:tcMar>
              <w:top w:w="10" w:type="dxa"/>
              <w:left w:w="108" w:type="dxa"/>
              <w:bottom w:w="10" w:type="dxa"/>
              <w:right w:w="108" w:type="dxa"/>
            </w:tcMar>
            <w:vAlign w:val="top"/>
            <w:hideMark/>
          </w:tcPr>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（一）主要研究内容</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1、系统架构设计与优化：采用前后端分离架构，后端基于Spring Boot框架构建RESTful API，前端基于Vue.js框架实现响应式界面。研究如何优化系统架构，提高系统的可维护性、可扩展性和安全性。</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2、题库管理模块设计与实现：设计支持多种题型（选择题、判断题、填空题）的题库管理系统。实现题目的增删改查、分类管理、难度标注、知识点关联等功能。研究基于知识点的题目组织方式，为智能组卷提供数据支撑。</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3、试卷管理与智能组卷：实现手动组卷和自动组卷两种模式。研究基于题型、难度、知识点等参数的智能组卷算法，确保试卷的科学性和合理性。支持试卷预览、编辑和发布功能。</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4、在线考试模块设计与实现：设计完整的在线考试流程，包括考试计划制定、考生身份验证、答题界面、自动计时、答案提交等功能。实现客观题自动评分和成绩统计功能。研究考试防作弊机制，如题目乱序、选项乱序、切屏检测等。</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5、AI学习助手集成：将大语言模型API集成到系统中，实现智能答疑功能。研究如何根据科目和题目上下文构建有效的提示词，提高AI回答的准确性和针对性。支持多轮对话和图片识别功能。</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6、成绩管理与数据分析：实现成绩的录入、查询、统计和导出功能。设计成绩分析图表，包括分数段分布、及格率统计等，为教学决策提供数据支持。</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（二）研究方法</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1、文献调研法：广泛阅读国内外关于在线考试系统、前后端分离架构、AI教育应用的最新文献，了解当前研究的热点和难点，为课题研究提供理论支持和方法指导。</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2、实验研究法：通过构建和测试系统原型，进行大量的实验来验证不同技术方案的有效性。实验过程中记录关键参数和结果，以便后续分析和优化。</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3、比较分析法：将本系统与其他在线考试系统进行对比分析，从功能完整性、用户体验、系统性能等多个维度评估系统性能。同时，分析不同技术选型对系统效果的影响程度，找出影响系统质量的关键因素。</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4、系统设计与实现：采用软件工程方法论，依次完成需求分析、概要设计、详细设计、编码实现、系统测试等阶段。使用Spring Boot构建后端服务，Vue.js开发前端界面，MySQL存储数据，确保系统功能完整、运行稳定。</w:t>
            </w:r>
          </w:p>
        </w:tc>
      </w:tr>
      <w:tr>
        <w:tblPrEx>
          <w:tblW w:w="9158" w:type="dxa"/>
          <w:jc w:val="center"/>
          <w:tblInd w:w="118" w:type="dxa"/>
          <w:tblCellMar>
            <w:top w:w="0" w:type="dxa"/>
            <w:left w:w="0" w:type="dxa"/>
            <w:bottom w:w="0" w:type="dxa"/>
            <w:right w:w="0" w:type="dxa"/>
          </w:tblCellMar>
        </w:tblPrEx>
        <w:trPr>
          <w:trHeight w:val="581"/>
          <w:jc w:val="center"/>
        </w:trPr>
        <w:tc>
          <w:tcPr>
            <w:tcW w:w="9158" w:type="dxa"/>
            <w:tcBorders>
              <w:top w:val="single" w:sz="8" w:space="0" w:color="000000"/>
              <w:bottom w:val="single" w:sz="8" w:space="0" w:color="000000"/>
            </w:tcBorders>
            <w:noWrap w:val="0"/>
            <w:tcMar>
              <w:top w:w="10" w:type="dxa"/>
              <w:left w:w="108" w:type="dxa"/>
              <w:bottom w:w="10" w:type="dxa"/>
              <w:right w:w="108" w:type="dxa"/>
            </w:tcMar>
            <w:vAlign w:val="top"/>
            <w:hideMark/>
          </w:tcPr>
          <w:p>
            <w:pPr>
              <w:widowControl w:val="0"/>
              <w:spacing w:before="156" w:after="0"/>
              <w:jc w:val="both"/>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4.工作进度计划</w:t>
            </w:r>
          </w:p>
        </w:tc>
      </w:tr>
      <w:tr>
        <w:tblPrEx>
          <w:tblW w:w="9158" w:type="dxa"/>
          <w:jc w:val="center"/>
          <w:tblInd w:w="118" w:type="dxa"/>
          <w:tblCellMar>
            <w:top w:w="0" w:type="dxa"/>
            <w:left w:w="0" w:type="dxa"/>
            <w:bottom w:w="0" w:type="dxa"/>
            <w:right w:w="0" w:type="dxa"/>
          </w:tblCellMar>
        </w:tblPrEx>
        <w:trPr>
          <w:jc w:val="center"/>
        </w:trPr>
        <w:tc>
          <w:tcPr>
            <w:tcW w:w="9158" w:type="dxa"/>
            <w:tcBorders>
              <w:top w:val="single" w:sz="8" w:space="0" w:color="000000"/>
              <w:bottom w:val="single" w:sz="8" w:space="0" w:color="000000"/>
            </w:tcBorders>
            <w:noWrap w:val="0"/>
            <w:tcMar>
              <w:top w:w="10" w:type="dxa"/>
              <w:left w:w="108" w:type="dxa"/>
              <w:bottom w:w="10" w:type="dxa"/>
              <w:right w:w="108" w:type="dxa"/>
            </w:tcMar>
            <w:vAlign w:val="top"/>
            <w:hideMark/>
          </w:tcPr>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第1周——第2周(2025.11.24-2024.12.7):选题，根据下达的任务书，分析选题内容以及所需技术，上网搜集相关参考文献，开始着手撰写开题报告初稿。</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第3周——第4周(2025.12.8-2025.12.21):分析选题背景、研究意义、国内外发展现状和未来发展趋势，确定技术方案，根据指导老师意见修改并完成开题报告。</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第5周——第7周(2025.12.22-2026.1.11):进一步分析整理资料，完成课题软件的需求分析以及总体与详细设计。</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第8周——第9周(2026.3.2-2026.3.15):搭建架构，完成数据库设计，进入代码开发阶段。</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第10周——第11周(2026.3.16-2026.3.29):毕业实习，完成基本功能模块。完成毕业论文初稿，并提交指导老师。</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第12周——第13周(2026.3.30-2026.4.12):毕业实习，完善相关功测，并进行功能测试、总体测试，调试系统。进一步完善毕业论文。</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第14周——第15周(2026.4.13-2026.4.26):根据指导老师的意见，完成毕业论文多次修改。</w:t>
            </w:r>
          </w:p>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第16周(2026.4.27-2026.5.3):完成毕业论文定稿，录制答辩视频，制作答辩PPT，准备答辩。</w:t>
            </w:r>
          </w:p>
        </w:tc>
      </w:tr>
      <w:tr>
        <w:tblPrEx>
          <w:tblW w:w="9158" w:type="dxa"/>
          <w:jc w:val="center"/>
          <w:tblInd w:w="118" w:type="dxa"/>
          <w:tblCellMar>
            <w:top w:w="0" w:type="dxa"/>
            <w:left w:w="0" w:type="dxa"/>
            <w:bottom w:w="0" w:type="dxa"/>
            <w:right w:w="0" w:type="dxa"/>
          </w:tblCellMar>
        </w:tblPrEx>
        <w:trPr>
          <w:trHeight w:val="481"/>
          <w:jc w:val="center"/>
        </w:trPr>
        <w:tc>
          <w:tcPr>
            <w:tcW w:w="9158" w:type="dxa"/>
            <w:tcBorders>
              <w:top w:val="single" w:sz="8" w:space="0" w:color="000000"/>
              <w:bottom w:val="single" w:sz="8" w:space="0" w:color="000000"/>
            </w:tcBorders>
            <w:noWrap w:val="0"/>
            <w:tcMar>
              <w:top w:w="10" w:type="dxa"/>
              <w:left w:w="108" w:type="dxa"/>
              <w:bottom w:w="10" w:type="dxa"/>
              <w:right w:w="108" w:type="dxa"/>
            </w:tcMar>
            <w:vAlign w:val="top"/>
            <w:hideMark/>
          </w:tcPr>
          <w:p>
            <w:pPr>
              <w:spacing w:before="0" w:after="0" w:line="440" w:lineRule="atLeast"/>
              <w:jc w:val="both"/>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5.参考文献与资料</w:t>
            </w:r>
          </w:p>
        </w:tc>
      </w:tr>
      <w:tr>
        <w:tblPrEx>
          <w:tblW w:w="9158" w:type="dxa"/>
          <w:jc w:val="center"/>
          <w:tblInd w:w="118" w:type="dxa"/>
          <w:tblCellMar>
            <w:top w:w="0" w:type="dxa"/>
            <w:left w:w="0" w:type="dxa"/>
            <w:bottom w:w="0" w:type="dxa"/>
            <w:right w:w="0" w:type="dxa"/>
          </w:tblCellMar>
        </w:tblPrEx>
        <w:trPr>
          <w:jc w:val="center"/>
        </w:trPr>
        <w:tc>
          <w:tcPr>
            <w:tcW w:w="9158" w:type="dxa"/>
            <w:tcBorders>
              <w:top w:val="single" w:sz="8" w:space="0" w:color="000000"/>
              <w:bottom w:val="single" w:sz="8" w:space="0" w:color="000000"/>
            </w:tcBorders>
            <w:noWrap w:val="0"/>
            <w:tcMar>
              <w:top w:w="10" w:type="dxa"/>
              <w:left w:w="108" w:type="dxa"/>
              <w:bottom w:w="10" w:type="dxa"/>
              <w:right w:w="108" w:type="dxa"/>
            </w:tcMar>
            <w:vAlign w:val="top"/>
            <w:hideMark/>
          </w:tcPr>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[1] 李晓薇. Vue框架在前端开发中的应用研究[J]. 软件, 2024(11).</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[2] 杨辉, 黄家昌. 基于Vue的页面设计器实现与应用[J]. 现代信息科技, 2023(10).</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[3] 欧阳宏基, 葛萌, 程海波. MyBatis框架在数据持久层中的应用研究[J]. 微型电脑应用, 2023(01).</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[4] 姜一波. 基于SpringBoot+Vue的在线考试系统设计与实现[J]. 无线互联科技, 2023(23).</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[5] 栾征, 张淑娴, 倪婧祎. 前后端分离架构系统安全性设计与实现[J]. 电脑知识与技术, 2025(24).</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[6] 刘少东. 在线考试系统在高校教学管理信息化建设中的应用分析[J]. 中阿科技论坛(中英阿文), 2020(05).</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[7] 刘伟娜, 梁景峰, 谢云芳. 高等院校理工类课程试题库系统的设计与开发[J]. 教育教学论坛, 2016(09).</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[8] 任建平, 赵春辉, 赵美虹, 周蓓蓓. 题库管理系统的设计与实现[J]. 福建电脑, 2021(02).</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[9] 谢利敏, 刘欢, 柴立岩. 在线考试系统的设计与实现[J]. 无线互联科技, 2021(13).</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[10] 孔瑞平, 潘瑞民. 基于Spring Boot的研究生入学考试题管理系统设计[J]. 电脑编程技巧与维护, 2020(01).</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[11] 崔莹, 裴盼盼, 汪广舟. AI组件在Web系统的应用实践研究[J]. 铜陵职业技术学院学报, 2025(02).</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[12] 杨伟海. 在线考试的智能题库管理系统的设计与实现[D]. 北京邮电大学, 2019.</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[13] Bo Jiang. The Application of Vue.js Framework Technology in Multidomain Automated Testing Systems[J]. AUTOMATIC CONTROL AND COMPUTER SCIENCES,2025,59(4):455-466. DOI: 10.3103/S0146411625700610.</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[14] Madison H Ricco, Heather D Anderson, Sunny A Linnebur, et al. Evaluating the Performance of AI-Powered Browser Extensions in Online Pharmacy Exams[J]. AMERICAN JOURNAL OF PHARMACEUTICAL EDUCATION, 2025, 89(12): 101897. DOI: 10.1016/J.AJPE.2025.101897.</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[15] Elad Shvartz, Regina Raiyter, Amelia Goldshtein, et al. Assessing consistency of AI chatbot responses in ophthalmology medical exams[J]. AJO INTERNATIONAL, 2025, 2(4): 100189-100189. DOI: 10.1016/J.AJOINT.2025.100189.</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[16] Nikolovski V, Trajanov D, Chorbev I. Advancing AI in Higher Education: A Comparative Study of Large Language Model-Based Agents for Exam Question Generation, Improvement, and Evaluation[J]. Algorithms, 2025, 18(3):144-144. DOI:10.3390/A18030144.</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[17] Arumugam S. Deep Learning-Based Smart Invigilation System for Enhanced Exam Integrity[J]. Proceedings of Engineering and Technology Innovation, 2025, 29:99-115. DOI:10.46604/PETI.2024.14105.</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[18] Islam M M, Nabil S K, Murad S A, et al. The Development and Deployment of an Online Exam System: A Web Application[J]. Asian Journal of Research in Computer Science, 2023, 16(2):1-11. DOI:10.9734/AJRCOS/2023/V16I2335.</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[19] Bello R O, Olugbebi M, Babatunde A O, et al. Design and Implementation of Web-based Examination System for the University[J]. Journal of Computer Science and Control Systems, 2016, 9(2):5-9.</w:t>
            </w:r>
          </w:p>
          <w:p>
            <w:pPr>
              <w:widowControl w:val="0"/>
              <w:spacing w:before="0" w:after="0" w:line="460" w:lineRule="atLeast"/>
              <w:ind w:left="480" w:hanging="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[20] Jiang B. The Application of Vue.js Framework Technology in Multidomain Automated Testing Systems[J]. Automatic Control and Computer Sciences, 2025, 59(4):455-466. DOI:10.3103/S0146411625700610.</w:t>
            </w:r>
          </w:p>
        </w:tc>
      </w:tr>
      <w:tr>
        <w:tblPrEx>
          <w:tblW w:w="9158" w:type="dxa"/>
          <w:jc w:val="center"/>
          <w:tblInd w:w="118" w:type="dxa"/>
          <w:tblCellMar>
            <w:top w:w="0" w:type="dxa"/>
            <w:left w:w="0" w:type="dxa"/>
            <w:bottom w:w="0" w:type="dxa"/>
            <w:right w:w="0" w:type="dxa"/>
          </w:tblCellMar>
        </w:tblPrEx>
        <w:trPr>
          <w:trHeight w:val="478"/>
          <w:jc w:val="center"/>
        </w:trPr>
        <w:tc>
          <w:tcPr>
            <w:tcW w:w="9158" w:type="dxa"/>
            <w:tcBorders>
              <w:top w:val="single" w:sz="8" w:space="0" w:color="000000"/>
              <w:bottom w:val="single" w:sz="8" w:space="0" w:color="000000"/>
            </w:tcBorders>
            <w:noWrap w:val="0"/>
            <w:tcMar>
              <w:top w:w="10" w:type="dxa"/>
              <w:left w:w="108" w:type="dxa"/>
              <w:bottom w:w="10" w:type="dxa"/>
              <w:right w:w="108" w:type="dxa"/>
            </w:tcMar>
            <w:vAlign w:val="top"/>
            <w:hideMark/>
          </w:tcPr>
          <w:p>
            <w:pPr>
              <w:widowControl w:val="0"/>
              <w:spacing w:before="156" w:after="0"/>
              <w:jc w:val="both"/>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6.指导教师意见</w:t>
            </w:r>
          </w:p>
        </w:tc>
      </w:tr>
      <w:tr>
        <w:tblPrEx>
          <w:tblW w:w="9158" w:type="dxa"/>
          <w:jc w:val="center"/>
          <w:tblInd w:w="118" w:type="dxa"/>
          <w:tblCellMar>
            <w:top w:w="0" w:type="dxa"/>
            <w:left w:w="0" w:type="dxa"/>
            <w:bottom w:w="0" w:type="dxa"/>
            <w:right w:w="0" w:type="dxa"/>
          </w:tblCellMar>
        </w:tblPrEx>
        <w:trPr>
          <w:jc w:val="center"/>
        </w:trPr>
        <w:tc>
          <w:tcPr>
            <w:tcW w:w="9158" w:type="dxa"/>
            <w:tcBorders>
              <w:top w:val="single" w:sz="8" w:space="0" w:color="000000"/>
              <w:bottom w:val="single" w:sz="8" w:space="0" w:color="000000"/>
            </w:tcBorders>
            <w:noWrap w:val="0"/>
            <w:tcMar>
              <w:top w:w="10" w:type="dxa"/>
              <w:left w:w="108" w:type="dxa"/>
              <w:bottom w:w="10" w:type="dxa"/>
              <w:right w:w="108" w:type="dxa"/>
            </w:tcMar>
            <w:vAlign w:val="top"/>
            <w:hideMark/>
          </w:tcPr>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该生收集并查阅了足量的参考文献，通过实际调研深入了解了高校在线教学与考试管理的核心需求及业务流程，明确了题库管理、智能组卷、在线考试、成绩分析等核心功能的实现逻辑，熟练掌握 B/S 架构、Spring Boot 后端框架、Vue.js 前端技术、MySQL 数据库、智能组卷算法及大语言模型 API 集成等开发工具与技术，制定了涵盖系统架构设计、功能模块开发、AI 助手集成、系统测试优化的具体可行研究方案与计划。 该课题聚焦高校在线考试与教学辅助的实际痛点，开发的在线考试与题库管理系统可实现题库规范化管理、智能组卷、自动评分、成绩分析等功能，集成 AI 智能答疑助力个性化学习，能有效提升教学考核效率与教学决策科学性，具有较强的实际应用价值。课题研究方向符合计算机相关专业培养要求，涉及前后端分离架构设计、算法优化、AI 技术集成、多角色权限管控等多个技术维度，研究内容兼具实用性与技术深度，具备一定的广度与复杂度。 同意开题。</w:t>
            </w:r>
          </w:p>
          <w:p>
            <w:pPr>
              <w:widowControl w:val="0"/>
              <w:spacing w:before="0" w:after="0" w:line="360" w:lineRule="auto"/>
              <w:ind w:right="561" w:firstLine="4320"/>
              <w:jc w:val="righ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指导教师：</w:t>
            </w:r>
            <w:r>
              <w:rPr>
                <w:rFonts w:ascii="仿宋_GB2312" w:eastAsia="仿宋_GB2312" w:hAnsi="仿宋_GB2312" w:cs="仿宋_GB2312"/>
                <w:b w:val="0"/>
                <w:bCs w:val="0"/>
                <w:i w:val="0"/>
                <w:iCs w:val="0"/>
                <w:smallCaps w:val="0"/>
                <w:color w:val="000000"/>
              </w:rPr>
              <w:t xml:space="preserve"> </w:t>
            </w:r>
          </w:p>
          <w:p>
            <w:pPr>
              <w:widowControl w:val="0"/>
              <w:spacing w:before="156" w:after="0"/>
              <w:jc w:val="right"/>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2025年12月25日</w:t>
            </w:r>
          </w:p>
        </w:tc>
      </w:tr>
      <w:tr>
        <w:tblPrEx>
          <w:tblW w:w="9158" w:type="dxa"/>
          <w:jc w:val="center"/>
          <w:tblInd w:w="118" w:type="dxa"/>
          <w:tblCellMar>
            <w:top w:w="0" w:type="dxa"/>
            <w:left w:w="0" w:type="dxa"/>
            <w:bottom w:w="0" w:type="dxa"/>
            <w:right w:w="0" w:type="dxa"/>
          </w:tblCellMar>
        </w:tblPrEx>
        <w:trPr>
          <w:trHeight w:val="507"/>
          <w:jc w:val="center"/>
        </w:trPr>
        <w:tc>
          <w:tcPr>
            <w:tcW w:w="9158" w:type="dxa"/>
            <w:tcBorders>
              <w:top w:val="single" w:sz="8" w:space="0" w:color="000000"/>
              <w:bottom w:val="single" w:sz="8" w:space="0" w:color="000000"/>
            </w:tcBorders>
            <w:noWrap w:val="0"/>
            <w:tcMar>
              <w:top w:w="10" w:type="dxa"/>
              <w:left w:w="108" w:type="dxa"/>
              <w:bottom w:w="10" w:type="dxa"/>
              <w:right w:w="108" w:type="dxa"/>
            </w:tcMar>
            <w:vAlign w:val="top"/>
            <w:hideMark/>
          </w:tcPr>
          <w:p>
            <w:pPr>
              <w:widowControl w:val="0"/>
              <w:spacing w:before="156" w:after="0"/>
              <w:jc w:val="both"/>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7.学院审核意见</w:t>
            </w:r>
          </w:p>
        </w:tc>
      </w:tr>
      <w:tr>
        <w:tblPrEx>
          <w:tblW w:w="9158" w:type="dxa"/>
          <w:jc w:val="center"/>
          <w:tblInd w:w="118" w:type="dxa"/>
          <w:tblCellMar>
            <w:top w:w="0" w:type="dxa"/>
            <w:left w:w="0" w:type="dxa"/>
            <w:bottom w:w="0" w:type="dxa"/>
            <w:right w:w="0" w:type="dxa"/>
          </w:tblCellMar>
        </w:tblPrEx>
        <w:trPr>
          <w:trHeight w:val="3805"/>
          <w:jc w:val="center"/>
        </w:trPr>
        <w:tc>
          <w:tcPr>
            <w:tcW w:w="9158" w:type="dxa"/>
            <w:tcBorders>
              <w:top w:val="single" w:sz="8" w:space="0" w:color="000000"/>
            </w:tcBorders>
            <w:noWrap w:val="0"/>
            <w:tcMar>
              <w:top w:w="10" w:type="dxa"/>
              <w:left w:w="108" w:type="dxa"/>
              <w:bottom w:w="10" w:type="dxa"/>
              <w:right w:w="108" w:type="dxa"/>
            </w:tcMar>
            <w:vAlign w:val="top"/>
            <w:hideMark/>
          </w:tcPr>
          <w:p>
            <w:pPr>
              <w:widowControl w:val="0"/>
              <w:spacing w:before="0" w:after="0" w:line="460" w:lineRule="atLeast"/>
              <w:ind w:firstLine="480"/>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rPr>
              <w:t>同意开题</w:t>
            </w:r>
          </w:p>
          <w:p>
            <w:pPr>
              <w:widowControl w:val="0"/>
              <w:spacing w:before="0" w:after="0" w:line="360" w:lineRule="auto"/>
              <w:ind w:right="1050" w:firstLine="480"/>
              <w:jc w:val="right"/>
              <w:rPr>
                <w:rFonts w:ascii="Times New Roman" w:eastAsia="Times New Roman" w:hAnsi="Times New Roman" w:cs="Times New Roman"/>
                <w:b w:val="0"/>
                <w:bCs w:val="0"/>
                <w:i w:val="0"/>
                <w:iCs w:val="0"/>
                <w:smallCaps w:val="0"/>
                <w:color w:val="000000"/>
              </w:rPr>
            </w:pPr>
          </w:p>
          <w:p>
            <w:pPr>
              <w:widowControl w:val="0"/>
              <w:spacing w:before="0" w:after="0" w:line="360" w:lineRule="auto"/>
              <w:ind w:right="1050" w:firstLine="480"/>
              <w:jc w:val="right"/>
              <w:rPr>
                <w:rFonts w:ascii="Times New Roman" w:eastAsia="Times New Roman" w:hAnsi="Times New Roman" w:cs="Times New Roman"/>
                <w:b w:val="0"/>
                <w:bCs w:val="0"/>
                <w:i w:val="0"/>
                <w:iCs w:val="0"/>
                <w:smallCaps w:val="0"/>
                <w:color w:val="000000"/>
              </w:rPr>
            </w:pPr>
          </w:p>
          <w:p>
            <w:pPr>
              <w:widowControl w:val="0"/>
              <w:spacing w:before="0" w:after="0" w:line="360" w:lineRule="auto"/>
              <w:ind w:right="1050" w:firstLine="480"/>
              <w:jc w:val="right"/>
              <w:rPr>
                <w:rFonts w:ascii="Times New Roman" w:eastAsia="Times New Roman" w:hAnsi="Times New Roman" w:cs="Times New Roman"/>
                <w:b w:val="0"/>
                <w:bCs w:val="0"/>
                <w:i w:val="0"/>
                <w:iCs w:val="0"/>
                <w:smallCaps w:val="0"/>
                <w:color w:val="000000"/>
              </w:rPr>
            </w:pPr>
          </w:p>
          <w:p>
            <w:pPr>
              <w:widowControl w:val="0"/>
              <w:spacing w:before="0" w:after="0" w:line="360" w:lineRule="auto"/>
              <w:ind w:right="1050" w:firstLine="480"/>
              <w:jc w:val="righ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学院签章：</w:t>
            </w:r>
            <w:r>
              <w:rPr>
                <w:rFonts w:ascii="仿宋_GB2312" w:eastAsia="仿宋_GB2312" w:hAnsi="仿宋_GB2312" w:cs="仿宋_GB2312"/>
                <w:b w:val="0"/>
                <w:bCs w:val="0"/>
                <w:i w:val="0"/>
                <w:iCs w:val="0"/>
                <w:smallCaps w:val="0"/>
                <w:color w:val="000000"/>
              </w:rPr>
              <w:t xml:space="preserve">               </w:t>
            </w:r>
          </w:p>
          <w:p>
            <w:pPr>
              <w:widowControl w:val="0"/>
              <w:spacing w:before="0" w:after="0" w:line="360" w:lineRule="auto"/>
              <w:ind w:right="1050" w:firstLine="480"/>
              <w:jc w:val="right"/>
              <w:rPr>
                <w:rFonts w:ascii="Times New Roman" w:eastAsia="Times New Roman" w:hAnsi="Times New Roman" w:cs="Times New Roman"/>
                <w:b w:val="0"/>
                <w:bCs w:val="0"/>
                <w:i w:val="0"/>
                <w:iCs w:val="0"/>
                <w:smallCaps w:val="0"/>
                <w:color w:val="000000"/>
              </w:rPr>
            </w:pPr>
          </w:p>
          <w:p>
            <w:pPr>
              <w:widowControl w:val="0"/>
              <w:spacing w:before="0" w:after="0" w:line="460" w:lineRule="atLeast"/>
              <w:ind w:right="1050" w:firstLine="480"/>
              <w:jc w:val="right"/>
              <w:rPr>
                <w:rFonts w:ascii="Times New Roman" w:eastAsia="Times New Roman" w:hAnsi="Times New Roman" w:cs="Times New Roman"/>
                <w:b w:val="0"/>
                <w:bCs w:val="0"/>
                <w:i w:val="0"/>
                <w:iCs w:val="0"/>
                <w:smallCaps w:val="0"/>
                <w:color w:val="000000"/>
              </w:rPr>
            </w:pPr>
          </w:p>
        </w:tc>
      </w:tr>
    </w:tbl>
    <w:p w:rsidR="00A77B3E"/>
    <w:sectPr>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