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B27581" w14:textId="075ADA80" w:rsidR="00D2513F" w:rsidRDefault="009176F4" w:rsidP="009D285F">
      <w:pPr>
        <w:pStyle w:val="Heading1"/>
      </w:pPr>
      <w:r w:rsidRPr="009176F4">
        <w:t>Abstract</w:t>
      </w:r>
    </w:p>
    <w:p w14:paraId="3A39872A" w14:textId="77777777" w:rsidR="00B254A9" w:rsidRDefault="009D285F" w:rsidP="00B254A9">
      <w:r w:rsidRPr="009D285F">
        <w:t xml:space="preserve">This research proposes the implementation of the dual-pivot quicksort algorithm in C++ and its comparative evaluation against existing standard library sorting functions, notably std::sort (Introsort) and std::stable_sort (Merge Sort). Building upon Yaroslavskiy’s pioneering work on the dual-pivot scheme that demonstrated substantial runtime improvements in Java 7 through enhanced cache locality and minimized memory access </w:t>
      </w:r>
      <w:r w:rsidRPr="009D285F">
        <w:t>overhead,</w:t>
      </w:r>
      <w:r w:rsidRPr="009D285F">
        <w:t xml:space="preserve"> this study aims to examine whether equivalent gains can be reproduced in modern C++ environments characterized by high-performance and architecture-aware computation</w:t>
      </w:r>
      <w:sdt>
        <w:sdtPr>
          <w:id w:val="711691073"/>
          <w:citation/>
        </w:sdtPr>
        <w:sdtContent>
          <w:r>
            <w:fldChar w:fldCharType="begin"/>
          </w:r>
          <w:r>
            <w:instrText xml:space="preserve"> CITATION Yar09 \l 1033 </w:instrText>
          </w:r>
          <w:r>
            <w:fldChar w:fldCharType="separate"/>
          </w:r>
          <w:r>
            <w:rPr>
              <w:noProof/>
            </w:rPr>
            <w:t xml:space="preserve"> </w:t>
          </w:r>
          <w:r w:rsidRPr="009D285F">
            <w:rPr>
              <w:noProof/>
            </w:rPr>
            <w:t>[1]</w:t>
          </w:r>
          <w:r>
            <w:fldChar w:fldCharType="end"/>
          </w:r>
        </w:sdtContent>
      </w:sdt>
      <w:r w:rsidRPr="009D285F">
        <w:t xml:space="preserve">. The project conducts a rigorous comparative analysis integrating theoretical modeling with empirical performance benchmarks. It will assess algorithmic complexity, cache behavior, swap operations, and scalability across different data distributions. The evaluation methodology follows recent theoretical advances by Aumüller and </w:t>
      </w:r>
      <w:r w:rsidRPr="009D285F">
        <w:t>Dietzfelbinger,</w:t>
      </w:r>
      <w:r w:rsidRPr="009D285F">
        <w:t xml:space="preserve"> who derived optimal partitioning strategies and established the asymptotic comparison cost </w:t>
      </w:r>
      <m:oMath>
        <m:r>
          <w:rPr>
            <w:rFonts w:ascii="Cambria Math" w:hAnsi="Cambria Math"/>
          </w:rPr>
          <m:t>1.8</m:t>
        </m:r>
        <m:r>
          <w:rPr>
            <w:rFonts w:ascii="Cambria Math" w:hAnsi="Cambria Math"/>
          </w:rPr>
          <m:t>nln</m:t>
        </m:r>
        <m:r>
          <w:rPr>
            <w:rFonts w:ascii="Cambria Math" w:hAnsi="Cambria Math"/>
          </w:rPr>
          <m:t>n</m:t>
        </m:r>
      </m:oMath>
      <w:r>
        <w:t xml:space="preserve">, and by </w:t>
      </w:r>
      <w:r w:rsidR="00B254A9">
        <w:t>Wild,</w:t>
      </w:r>
      <w:r>
        <w:t xml:space="preserve"> who introduced a scanned-elements framework explaining the practical superiority of dual-pivot partitioning under modern memory hierarchies</w:t>
      </w:r>
      <w:sdt>
        <w:sdtPr>
          <w:id w:val="-224058628"/>
          <w:citation/>
        </w:sdtPr>
        <w:sdtContent>
          <w:r w:rsidR="00B254A9">
            <w:fldChar w:fldCharType="begin"/>
          </w:r>
          <w:r w:rsidR="00B254A9">
            <w:instrText xml:space="preserve"> CITATION Aum15 \l 1033 </w:instrText>
          </w:r>
          <w:r w:rsidR="00B254A9">
            <w:fldChar w:fldCharType="separate"/>
          </w:r>
          <w:r w:rsidR="00B254A9">
            <w:rPr>
              <w:noProof/>
            </w:rPr>
            <w:t xml:space="preserve"> </w:t>
          </w:r>
          <w:r w:rsidR="00B254A9" w:rsidRPr="00B254A9">
            <w:rPr>
              <w:noProof/>
            </w:rPr>
            <w:t>[2]</w:t>
          </w:r>
          <w:r w:rsidR="00B254A9">
            <w:fldChar w:fldCharType="end"/>
          </w:r>
        </w:sdtContent>
      </w:sdt>
      <w:r w:rsidR="00B254A9">
        <w:t>,</w:t>
      </w:r>
      <w:sdt>
        <w:sdtPr>
          <w:id w:val="-1540435506"/>
          <w:citation/>
        </w:sdtPr>
        <w:sdtContent>
          <w:r w:rsidR="00B254A9">
            <w:fldChar w:fldCharType="begin"/>
          </w:r>
          <w:r w:rsidR="00B254A9">
            <w:instrText xml:space="preserve"> CITATION Wil16 \l 1033 </w:instrText>
          </w:r>
          <w:r w:rsidR="00B254A9">
            <w:fldChar w:fldCharType="separate"/>
          </w:r>
          <w:r w:rsidR="00B254A9">
            <w:rPr>
              <w:noProof/>
            </w:rPr>
            <w:t xml:space="preserve"> </w:t>
          </w:r>
          <w:r w:rsidR="00B254A9" w:rsidRPr="00B254A9">
            <w:rPr>
              <w:noProof/>
            </w:rPr>
            <w:t>[3]</w:t>
          </w:r>
          <w:r w:rsidR="00B254A9">
            <w:fldChar w:fldCharType="end"/>
          </w:r>
        </w:sdtContent>
      </w:sdt>
      <w:r>
        <w:t>. The expected outcome is an engineering assessment of the algorithm’s potential integration into C++ standard sorting utilities, offering a balance between computational efficiency, memory performance, and architectural adaptability.</w:t>
      </w:r>
    </w:p>
    <w:p w14:paraId="78BFFE4E" w14:textId="4C031785" w:rsidR="009176F4" w:rsidRDefault="009176F4" w:rsidP="00B254A9">
      <w:pPr>
        <w:pStyle w:val="Heading1"/>
      </w:pPr>
      <w:r w:rsidRPr="009176F4">
        <w:t>Background and Problem Statement</w:t>
      </w:r>
    </w:p>
    <w:p w14:paraId="2DAA2B2D" w14:textId="361D0D81" w:rsidR="00B254A9" w:rsidRDefault="00B254A9" w:rsidP="00B254A9">
      <w:r w:rsidRPr="00B254A9">
        <w:t>Sorting remains a cornerstone operation in computer science, forming the foundation for efficient data manipulation, information retrieval, and system optimization. The quicksort algorithm, pioneered by C. A. R. Hoare in 1962, became a fundamental sorting method due to its simplicity and high average performance</w:t>
      </w:r>
      <w:sdt>
        <w:sdtPr>
          <w:id w:val="383226476"/>
          <w:citation/>
        </w:sdtPr>
        <w:sdtContent>
          <w:r>
            <w:fldChar w:fldCharType="begin"/>
          </w:r>
          <w:r>
            <w:instrText xml:space="preserve"> CITATION Hoa62 \l 1033 </w:instrText>
          </w:r>
          <w:r>
            <w:fldChar w:fldCharType="separate"/>
          </w:r>
          <w:r>
            <w:rPr>
              <w:noProof/>
            </w:rPr>
            <w:t xml:space="preserve"> </w:t>
          </w:r>
          <w:r w:rsidRPr="00B254A9">
            <w:rPr>
              <w:noProof/>
            </w:rPr>
            <w:t>[4]</w:t>
          </w:r>
          <w:r>
            <w:fldChar w:fldCharType="end"/>
          </w:r>
        </w:sdtContent>
      </w:sdt>
      <w:r w:rsidRPr="00B254A9">
        <w:t>. Over the decades, continuous refinements have aimed to improve both its asymptotic and empirical efficiency under varying computational architectures.</w:t>
      </w:r>
    </w:p>
    <w:p w14:paraId="139BE981" w14:textId="357CE8E6" w:rsidR="00B254A9" w:rsidRDefault="00B254A9" w:rsidP="00B254A9">
      <w:r w:rsidRPr="00B254A9">
        <w:t>A major advancement occurred with Yaroslavskiy’s Dual-Pivot Quicksort, introduced in 2009</w:t>
      </w:r>
      <w:sdt>
        <w:sdtPr>
          <w:id w:val="1657719590"/>
          <w:citation/>
        </w:sdtPr>
        <w:sdtContent>
          <w:r>
            <w:fldChar w:fldCharType="begin"/>
          </w:r>
          <w:r>
            <w:instrText xml:space="preserve"> CITATION Yar09 \l 1033 </w:instrText>
          </w:r>
          <w:r>
            <w:fldChar w:fldCharType="separate"/>
          </w:r>
          <w:r>
            <w:rPr>
              <w:noProof/>
            </w:rPr>
            <w:t xml:space="preserve"> </w:t>
          </w:r>
          <w:r w:rsidRPr="00B254A9">
            <w:rPr>
              <w:noProof/>
            </w:rPr>
            <w:t>[1]</w:t>
          </w:r>
          <w:r>
            <w:fldChar w:fldCharType="end"/>
          </w:r>
        </w:sdtContent>
      </w:sdt>
      <w:r w:rsidRPr="00B254A9">
        <w:t>. Unlike the traditional single-pivot approach that splits a dataset into two partitions, the dual-pivot version employs two pivots to divide the data into three regions in a single pass. This method significantly reduces comparisons and enhances cache locality by lowering the number of memory accesses during partitioning. Consequently, it demonstrated superior average-case performance and became the default array-sorting algorithm in Oracle’s Java 7 runtime environment, replacing the legacy quicksort variant</w:t>
      </w:r>
      <w:sdt>
        <w:sdtPr>
          <w:id w:val="1545246465"/>
          <w:citation/>
        </w:sdtPr>
        <w:sdtContent>
          <w:r>
            <w:fldChar w:fldCharType="begin"/>
          </w:r>
          <w:r>
            <w:instrText xml:space="preserve"> CITATION Ora14 \l 1033 </w:instrText>
          </w:r>
          <w:r>
            <w:fldChar w:fldCharType="separate"/>
          </w:r>
          <w:r>
            <w:rPr>
              <w:noProof/>
            </w:rPr>
            <w:t xml:space="preserve"> </w:t>
          </w:r>
          <w:r w:rsidRPr="00B254A9">
            <w:rPr>
              <w:noProof/>
            </w:rPr>
            <w:t>[5]</w:t>
          </w:r>
          <w:r>
            <w:fldChar w:fldCharType="end"/>
          </w:r>
        </w:sdtContent>
      </w:sdt>
      <w:r w:rsidRPr="00B254A9">
        <w:t>.</w:t>
      </w:r>
    </w:p>
    <w:p w14:paraId="15F9FCB1" w14:textId="77777777" w:rsidR="00B254A9" w:rsidRPr="00B254A9" w:rsidRDefault="00B254A9" w:rsidP="00B254A9">
      <w:pPr>
        <w:rPr>
          <w:rFonts w:hint="eastAsia"/>
        </w:rPr>
      </w:pPr>
    </w:p>
    <w:p w14:paraId="42614D64" w14:textId="1E1D6846" w:rsidR="009176F4" w:rsidRDefault="009176F4" w:rsidP="009D285F">
      <w:pPr>
        <w:pStyle w:val="Heading1"/>
      </w:pPr>
      <w:r w:rsidRPr="009176F4">
        <w:lastRenderedPageBreak/>
        <w:t>Research Objectives</w:t>
      </w:r>
    </w:p>
    <w:p w14:paraId="693609D6" w14:textId="5310AAEB" w:rsidR="009176F4" w:rsidRDefault="009176F4" w:rsidP="009D285F">
      <w:pPr>
        <w:pStyle w:val="Heading1"/>
      </w:pPr>
      <w:r w:rsidRPr="009176F4">
        <w:t>Literature Review</w:t>
      </w:r>
    </w:p>
    <w:p w14:paraId="4179C92C" w14:textId="0CEF0C8E" w:rsidR="009176F4" w:rsidRDefault="009176F4" w:rsidP="009D285F">
      <w:pPr>
        <w:pStyle w:val="Heading1"/>
      </w:pPr>
      <w:r w:rsidRPr="009176F4">
        <w:t>Methodology</w:t>
      </w:r>
    </w:p>
    <w:p w14:paraId="49C15A82" w14:textId="346FC665" w:rsidR="009176F4" w:rsidRDefault="009176F4" w:rsidP="009D285F">
      <w:pPr>
        <w:pStyle w:val="Heading2"/>
      </w:pPr>
      <w:r w:rsidRPr="009176F4">
        <w:t>Algorithm Design and Implementation</w:t>
      </w:r>
    </w:p>
    <w:p w14:paraId="3F1AD746" w14:textId="25E009F5" w:rsidR="009176F4" w:rsidRDefault="009176F4" w:rsidP="009D285F">
      <w:pPr>
        <w:pStyle w:val="Heading2"/>
      </w:pPr>
      <w:r w:rsidRPr="009176F4">
        <w:t>Comparative Framework</w:t>
      </w:r>
    </w:p>
    <w:p w14:paraId="1EEAC2AA" w14:textId="0111C3A6" w:rsidR="009176F4" w:rsidRDefault="009176F4" w:rsidP="009D285F">
      <w:pPr>
        <w:pStyle w:val="Heading2"/>
      </w:pPr>
      <w:r w:rsidRPr="009176F4">
        <w:t>Experimental Benchmarking</w:t>
      </w:r>
    </w:p>
    <w:p w14:paraId="218B66E3" w14:textId="4148FE59" w:rsidR="009176F4" w:rsidRDefault="009176F4" w:rsidP="009D285F">
      <w:pPr>
        <w:pStyle w:val="Heading2"/>
      </w:pPr>
      <w:r w:rsidRPr="009176F4">
        <w:t>Analytical Modeling</w:t>
      </w:r>
    </w:p>
    <w:p w14:paraId="285267B6" w14:textId="00F8A390" w:rsidR="009176F4" w:rsidRDefault="009176F4" w:rsidP="009D285F">
      <w:pPr>
        <w:pStyle w:val="Heading1"/>
      </w:pPr>
      <w:r w:rsidRPr="009176F4">
        <w:t>Expected Results and Outcomes</w:t>
      </w:r>
    </w:p>
    <w:p w14:paraId="5DA77C3D" w14:textId="039AB989" w:rsidR="009176F4" w:rsidRDefault="009176F4" w:rsidP="009D285F">
      <w:pPr>
        <w:pStyle w:val="Heading1"/>
      </w:pPr>
      <w:r w:rsidRPr="009176F4">
        <w:t>Project Schedule</w:t>
      </w:r>
    </w:p>
    <w:p w14:paraId="61CC6AD9" w14:textId="5210BF5E" w:rsidR="009176F4" w:rsidRPr="009176F4" w:rsidRDefault="009176F4" w:rsidP="009D285F">
      <w:pPr>
        <w:pStyle w:val="Heading1"/>
        <w:rPr>
          <w:rFonts w:hint="eastAsia"/>
        </w:rPr>
      </w:pPr>
      <w:r w:rsidRPr="009176F4">
        <w:t>References</w:t>
      </w:r>
    </w:p>
    <w:sectPr w:rsidR="009176F4" w:rsidRPr="009176F4" w:rsidSect="00011E50">
      <w:pgSz w:w="11906" w:h="16838"/>
      <w:pgMar w:top="992" w:right="992" w:bottom="992" w:left="992"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480"/>
  <w:drawingGridHorizontalSpacing w:val="12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287"/>
    <w:rsid w:val="00011E50"/>
    <w:rsid w:val="00510287"/>
    <w:rsid w:val="009176F4"/>
    <w:rsid w:val="009D285F"/>
    <w:rsid w:val="00B254A9"/>
    <w:rsid w:val="00D2513F"/>
    <w:rsid w:val="00D34B5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E84323"/>
  <w15:chartTrackingRefBased/>
  <w15:docId w15:val="{CC1EC5A5-E4F1-48EE-BB6D-B49FE07CC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285F"/>
    <w:pPr>
      <w:widowControl w:val="0"/>
      <w:jc w:val="both"/>
    </w:pPr>
    <w:rPr>
      <w:rFonts w:ascii="Times New Roman" w:hAnsi="Times New Roman" w:cs="Times New Roman"/>
    </w:rPr>
  </w:style>
  <w:style w:type="paragraph" w:styleId="Heading1">
    <w:name w:val="heading 1"/>
    <w:basedOn w:val="Normal"/>
    <w:next w:val="Normal"/>
    <w:link w:val="Heading1Char"/>
    <w:uiPriority w:val="9"/>
    <w:qFormat/>
    <w:rsid w:val="009176F4"/>
    <w:pPr>
      <w:keepNext/>
      <w:spacing w:before="180" w:after="180" w:line="720" w:lineRule="auto"/>
      <w:outlineLvl w:val="0"/>
    </w:pPr>
    <w:rPr>
      <w:rFonts w:eastAsiaTheme="majorEastAsia"/>
      <w:b/>
      <w:bCs/>
      <w:kern w:val="52"/>
      <w:sz w:val="52"/>
      <w:szCs w:val="52"/>
    </w:rPr>
  </w:style>
  <w:style w:type="paragraph" w:styleId="Heading2">
    <w:name w:val="heading 2"/>
    <w:basedOn w:val="Normal"/>
    <w:next w:val="Normal"/>
    <w:link w:val="Heading2Char"/>
    <w:uiPriority w:val="9"/>
    <w:unhideWhenUsed/>
    <w:qFormat/>
    <w:rsid w:val="009176F4"/>
    <w:pPr>
      <w:keepNext/>
      <w:spacing w:line="720" w:lineRule="auto"/>
      <w:outlineLvl w:val="1"/>
    </w:pPr>
    <w:rPr>
      <w:rFonts w:eastAsiaTheme="majorEastAsia"/>
      <w:b/>
      <w:bCs/>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176F4"/>
    <w:rPr>
      <w:rFonts w:ascii="Times New Roman" w:eastAsiaTheme="majorEastAsia" w:hAnsi="Times New Roman" w:cs="Times New Roman"/>
      <w:b/>
      <w:bCs/>
      <w:sz w:val="48"/>
      <w:szCs w:val="48"/>
    </w:rPr>
  </w:style>
  <w:style w:type="character" w:customStyle="1" w:styleId="Heading1Char">
    <w:name w:val="Heading 1 Char"/>
    <w:basedOn w:val="DefaultParagraphFont"/>
    <w:link w:val="Heading1"/>
    <w:uiPriority w:val="9"/>
    <w:rsid w:val="009176F4"/>
    <w:rPr>
      <w:rFonts w:ascii="Times New Roman" w:eastAsiaTheme="majorEastAsia" w:hAnsi="Times New Roman" w:cs="Times New Roman"/>
      <w:b/>
      <w:bCs/>
      <w:kern w:val="52"/>
      <w:sz w:val="52"/>
      <w:szCs w:val="52"/>
    </w:rPr>
  </w:style>
  <w:style w:type="character" w:styleId="PlaceholderText">
    <w:name w:val="Placeholder Text"/>
    <w:basedOn w:val="DefaultParagraphFont"/>
    <w:uiPriority w:val="99"/>
    <w:semiHidden/>
    <w:rsid w:val="009D285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317903">
      <w:bodyDiv w:val="1"/>
      <w:marLeft w:val="0"/>
      <w:marRight w:val="0"/>
      <w:marTop w:val="0"/>
      <w:marBottom w:val="0"/>
      <w:divBdr>
        <w:top w:val="none" w:sz="0" w:space="0" w:color="auto"/>
        <w:left w:val="none" w:sz="0" w:space="0" w:color="auto"/>
        <w:bottom w:val="none" w:sz="0" w:space="0" w:color="auto"/>
        <w:right w:val="none" w:sz="0" w:space="0" w:color="auto"/>
      </w:divBdr>
    </w:div>
    <w:div w:id="187068671">
      <w:bodyDiv w:val="1"/>
      <w:marLeft w:val="0"/>
      <w:marRight w:val="0"/>
      <w:marTop w:val="0"/>
      <w:marBottom w:val="0"/>
      <w:divBdr>
        <w:top w:val="none" w:sz="0" w:space="0" w:color="auto"/>
        <w:left w:val="none" w:sz="0" w:space="0" w:color="auto"/>
        <w:bottom w:val="none" w:sz="0" w:space="0" w:color="auto"/>
        <w:right w:val="none" w:sz="0" w:space="0" w:color="auto"/>
      </w:divBdr>
    </w:div>
    <w:div w:id="331418278">
      <w:bodyDiv w:val="1"/>
      <w:marLeft w:val="0"/>
      <w:marRight w:val="0"/>
      <w:marTop w:val="0"/>
      <w:marBottom w:val="0"/>
      <w:divBdr>
        <w:top w:val="none" w:sz="0" w:space="0" w:color="auto"/>
        <w:left w:val="none" w:sz="0" w:space="0" w:color="auto"/>
        <w:bottom w:val="none" w:sz="0" w:space="0" w:color="auto"/>
        <w:right w:val="none" w:sz="0" w:space="0" w:color="auto"/>
      </w:divBdr>
      <w:divsChild>
        <w:div w:id="1619529599">
          <w:marLeft w:val="0"/>
          <w:marRight w:val="0"/>
          <w:marTop w:val="0"/>
          <w:marBottom w:val="0"/>
          <w:divBdr>
            <w:top w:val="none" w:sz="0" w:space="0" w:color="auto"/>
            <w:left w:val="none" w:sz="0" w:space="0" w:color="auto"/>
            <w:bottom w:val="none" w:sz="0" w:space="0" w:color="auto"/>
            <w:right w:val="none" w:sz="0" w:space="0" w:color="auto"/>
          </w:divBdr>
          <w:divsChild>
            <w:div w:id="182643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72065">
      <w:bodyDiv w:val="1"/>
      <w:marLeft w:val="0"/>
      <w:marRight w:val="0"/>
      <w:marTop w:val="0"/>
      <w:marBottom w:val="0"/>
      <w:divBdr>
        <w:top w:val="none" w:sz="0" w:space="0" w:color="auto"/>
        <w:left w:val="none" w:sz="0" w:space="0" w:color="auto"/>
        <w:bottom w:val="none" w:sz="0" w:space="0" w:color="auto"/>
        <w:right w:val="none" w:sz="0" w:space="0" w:color="auto"/>
      </w:divBdr>
      <w:divsChild>
        <w:div w:id="1700937263">
          <w:marLeft w:val="0"/>
          <w:marRight w:val="0"/>
          <w:marTop w:val="0"/>
          <w:marBottom w:val="0"/>
          <w:divBdr>
            <w:top w:val="none" w:sz="0" w:space="0" w:color="auto"/>
            <w:left w:val="none" w:sz="0" w:space="0" w:color="auto"/>
            <w:bottom w:val="none" w:sz="0" w:space="0" w:color="auto"/>
            <w:right w:val="none" w:sz="0" w:space="0" w:color="auto"/>
          </w:divBdr>
          <w:divsChild>
            <w:div w:id="2224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581197">
      <w:bodyDiv w:val="1"/>
      <w:marLeft w:val="0"/>
      <w:marRight w:val="0"/>
      <w:marTop w:val="0"/>
      <w:marBottom w:val="0"/>
      <w:divBdr>
        <w:top w:val="none" w:sz="0" w:space="0" w:color="auto"/>
        <w:left w:val="none" w:sz="0" w:space="0" w:color="auto"/>
        <w:bottom w:val="none" w:sz="0" w:space="0" w:color="auto"/>
        <w:right w:val="none" w:sz="0" w:space="0" w:color="auto"/>
      </w:divBdr>
    </w:div>
    <w:div w:id="565187401">
      <w:bodyDiv w:val="1"/>
      <w:marLeft w:val="0"/>
      <w:marRight w:val="0"/>
      <w:marTop w:val="0"/>
      <w:marBottom w:val="0"/>
      <w:divBdr>
        <w:top w:val="none" w:sz="0" w:space="0" w:color="auto"/>
        <w:left w:val="none" w:sz="0" w:space="0" w:color="auto"/>
        <w:bottom w:val="none" w:sz="0" w:space="0" w:color="auto"/>
        <w:right w:val="none" w:sz="0" w:space="0" w:color="auto"/>
      </w:divBdr>
      <w:divsChild>
        <w:div w:id="42682998">
          <w:marLeft w:val="0"/>
          <w:marRight w:val="0"/>
          <w:marTop w:val="0"/>
          <w:marBottom w:val="0"/>
          <w:divBdr>
            <w:top w:val="none" w:sz="0" w:space="0" w:color="auto"/>
            <w:left w:val="none" w:sz="0" w:space="0" w:color="auto"/>
            <w:bottom w:val="none" w:sz="0" w:space="0" w:color="auto"/>
            <w:right w:val="none" w:sz="0" w:space="0" w:color="auto"/>
          </w:divBdr>
          <w:divsChild>
            <w:div w:id="13141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393759">
      <w:bodyDiv w:val="1"/>
      <w:marLeft w:val="0"/>
      <w:marRight w:val="0"/>
      <w:marTop w:val="0"/>
      <w:marBottom w:val="0"/>
      <w:divBdr>
        <w:top w:val="none" w:sz="0" w:space="0" w:color="auto"/>
        <w:left w:val="none" w:sz="0" w:space="0" w:color="auto"/>
        <w:bottom w:val="none" w:sz="0" w:space="0" w:color="auto"/>
        <w:right w:val="none" w:sz="0" w:space="0" w:color="auto"/>
      </w:divBdr>
      <w:divsChild>
        <w:div w:id="692733467">
          <w:marLeft w:val="0"/>
          <w:marRight w:val="0"/>
          <w:marTop w:val="0"/>
          <w:marBottom w:val="0"/>
          <w:divBdr>
            <w:top w:val="none" w:sz="0" w:space="0" w:color="auto"/>
            <w:left w:val="none" w:sz="0" w:space="0" w:color="auto"/>
            <w:bottom w:val="none" w:sz="0" w:space="0" w:color="auto"/>
            <w:right w:val="none" w:sz="0" w:space="0" w:color="auto"/>
          </w:divBdr>
          <w:divsChild>
            <w:div w:id="9799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329739">
      <w:bodyDiv w:val="1"/>
      <w:marLeft w:val="0"/>
      <w:marRight w:val="0"/>
      <w:marTop w:val="0"/>
      <w:marBottom w:val="0"/>
      <w:divBdr>
        <w:top w:val="none" w:sz="0" w:space="0" w:color="auto"/>
        <w:left w:val="none" w:sz="0" w:space="0" w:color="auto"/>
        <w:bottom w:val="none" w:sz="0" w:space="0" w:color="auto"/>
        <w:right w:val="none" w:sz="0" w:space="0" w:color="auto"/>
      </w:divBdr>
      <w:divsChild>
        <w:div w:id="888035388">
          <w:marLeft w:val="0"/>
          <w:marRight w:val="0"/>
          <w:marTop w:val="0"/>
          <w:marBottom w:val="0"/>
          <w:divBdr>
            <w:top w:val="none" w:sz="0" w:space="0" w:color="auto"/>
            <w:left w:val="none" w:sz="0" w:space="0" w:color="auto"/>
            <w:bottom w:val="none" w:sz="0" w:space="0" w:color="auto"/>
            <w:right w:val="none" w:sz="0" w:space="0" w:color="auto"/>
          </w:divBdr>
          <w:divsChild>
            <w:div w:id="192324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991855">
      <w:bodyDiv w:val="1"/>
      <w:marLeft w:val="0"/>
      <w:marRight w:val="0"/>
      <w:marTop w:val="0"/>
      <w:marBottom w:val="0"/>
      <w:divBdr>
        <w:top w:val="none" w:sz="0" w:space="0" w:color="auto"/>
        <w:left w:val="none" w:sz="0" w:space="0" w:color="auto"/>
        <w:bottom w:val="none" w:sz="0" w:space="0" w:color="auto"/>
        <w:right w:val="none" w:sz="0" w:space="0" w:color="auto"/>
      </w:divBdr>
    </w:div>
    <w:div w:id="1024600352">
      <w:bodyDiv w:val="1"/>
      <w:marLeft w:val="0"/>
      <w:marRight w:val="0"/>
      <w:marTop w:val="0"/>
      <w:marBottom w:val="0"/>
      <w:divBdr>
        <w:top w:val="none" w:sz="0" w:space="0" w:color="auto"/>
        <w:left w:val="none" w:sz="0" w:space="0" w:color="auto"/>
        <w:bottom w:val="none" w:sz="0" w:space="0" w:color="auto"/>
        <w:right w:val="none" w:sz="0" w:space="0" w:color="auto"/>
      </w:divBdr>
    </w:div>
    <w:div w:id="1036659368">
      <w:bodyDiv w:val="1"/>
      <w:marLeft w:val="0"/>
      <w:marRight w:val="0"/>
      <w:marTop w:val="0"/>
      <w:marBottom w:val="0"/>
      <w:divBdr>
        <w:top w:val="none" w:sz="0" w:space="0" w:color="auto"/>
        <w:left w:val="none" w:sz="0" w:space="0" w:color="auto"/>
        <w:bottom w:val="none" w:sz="0" w:space="0" w:color="auto"/>
        <w:right w:val="none" w:sz="0" w:space="0" w:color="auto"/>
      </w:divBdr>
      <w:divsChild>
        <w:div w:id="1012605692">
          <w:marLeft w:val="0"/>
          <w:marRight w:val="0"/>
          <w:marTop w:val="0"/>
          <w:marBottom w:val="0"/>
          <w:divBdr>
            <w:top w:val="none" w:sz="0" w:space="0" w:color="auto"/>
            <w:left w:val="none" w:sz="0" w:space="0" w:color="auto"/>
            <w:bottom w:val="none" w:sz="0" w:space="0" w:color="auto"/>
            <w:right w:val="none" w:sz="0" w:space="0" w:color="auto"/>
          </w:divBdr>
          <w:divsChild>
            <w:div w:id="208942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444678">
      <w:bodyDiv w:val="1"/>
      <w:marLeft w:val="0"/>
      <w:marRight w:val="0"/>
      <w:marTop w:val="0"/>
      <w:marBottom w:val="0"/>
      <w:divBdr>
        <w:top w:val="none" w:sz="0" w:space="0" w:color="auto"/>
        <w:left w:val="none" w:sz="0" w:space="0" w:color="auto"/>
        <w:bottom w:val="none" w:sz="0" w:space="0" w:color="auto"/>
        <w:right w:val="none" w:sz="0" w:space="0" w:color="auto"/>
      </w:divBdr>
      <w:divsChild>
        <w:div w:id="1420710215">
          <w:marLeft w:val="0"/>
          <w:marRight w:val="0"/>
          <w:marTop w:val="0"/>
          <w:marBottom w:val="0"/>
          <w:divBdr>
            <w:top w:val="none" w:sz="0" w:space="0" w:color="auto"/>
            <w:left w:val="none" w:sz="0" w:space="0" w:color="auto"/>
            <w:bottom w:val="none" w:sz="0" w:space="0" w:color="auto"/>
            <w:right w:val="none" w:sz="0" w:space="0" w:color="auto"/>
          </w:divBdr>
          <w:divsChild>
            <w:div w:id="576937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55154">
      <w:bodyDiv w:val="1"/>
      <w:marLeft w:val="0"/>
      <w:marRight w:val="0"/>
      <w:marTop w:val="0"/>
      <w:marBottom w:val="0"/>
      <w:divBdr>
        <w:top w:val="none" w:sz="0" w:space="0" w:color="auto"/>
        <w:left w:val="none" w:sz="0" w:space="0" w:color="auto"/>
        <w:bottom w:val="none" w:sz="0" w:space="0" w:color="auto"/>
        <w:right w:val="none" w:sz="0" w:space="0" w:color="auto"/>
      </w:divBdr>
      <w:divsChild>
        <w:div w:id="476848672">
          <w:marLeft w:val="0"/>
          <w:marRight w:val="0"/>
          <w:marTop w:val="0"/>
          <w:marBottom w:val="0"/>
          <w:divBdr>
            <w:top w:val="none" w:sz="0" w:space="0" w:color="auto"/>
            <w:left w:val="none" w:sz="0" w:space="0" w:color="auto"/>
            <w:bottom w:val="none" w:sz="0" w:space="0" w:color="auto"/>
            <w:right w:val="none" w:sz="0" w:space="0" w:color="auto"/>
          </w:divBdr>
          <w:divsChild>
            <w:div w:id="109825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106890">
      <w:bodyDiv w:val="1"/>
      <w:marLeft w:val="0"/>
      <w:marRight w:val="0"/>
      <w:marTop w:val="0"/>
      <w:marBottom w:val="0"/>
      <w:divBdr>
        <w:top w:val="none" w:sz="0" w:space="0" w:color="auto"/>
        <w:left w:val="none" w:sz="0" w:space="0" w:color="auto"/>
        <w:bottom w:val="none" w:sz="0" w:space="0" w:color="auto"/>
        <w:right w:val="none" w:sz="0" w:space="0" w:color="auto"/>
      </w:divBdr>
      <w:divsChild>
        <w:div w:id="203566912">
          <w:marLeft w:val="0"/>
          <w:marRight w:val="0"/>
          <w:marTop w:val="0"/>
          <w:marBottom w:val="0"/>
          <w:divBdr>
            <w:top w:val="none" w:sz="0" w:space="0" w:color="auto"/>
            <w:left w:val="none" w:sz="0" w:space="0" w:color="auto"/>
            <w:bottom w:val="none" w:sz="0" w:space="0" w:color="auto"/>
            <w:right w:val="none" w:sz="0" w:space="0" w:color="auto"/>
          </w:divBdr>
          <w:divsChild>
            <w:div w:id="179825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190664">
      <w:bodyDiv w:val="1"/>
      <w:marLeft w:val="0"/>
      <w:marRight w:val="0"/>
      <w:marTop w:val="0"/>
      <w:marBottom w:val="0"/>
      <w:divBdr>
        <w:top w:val="none" w:sz="0" w:space="0" w:color="auto"/>
        <w:left w:val="none" w:sz="0" w:space="0" w:color="auto"/>
        <w:bottom w:val="none" w:sz="0" w:space="0" w:color="auto"/>
        <w:right w:val="none" w:sz="0" w:space="0" w:color="auto"/>
      </w:divBdr>
      <w:divsChild>
        <w:div w:id="1692224202">
          <w:marLeft w:val="0"/>
          <w:marRight w:val="0"/>
          <w:marTop w:val="0"/>
          <w:marBottom w:val="0"/>
          <w:divBdr>
            <w:top w:val="none" w:sz="0" w:space="0" w:color="auto"/>
            <w:left w:val="none" w:sz="0" w:space="0" w:color="auto"/>
            <w:bottom w:val="none" w:sz="0" w:space="0" w:color="auto"/>
            <w:right w:val="none" w:sz="0" w:space="0" w:color="auto"/>
          </w:divBdr>
          <w:divsChild>
            <w:div w:id="26130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496170">
      <w:bodyDiv w:val="1"/>
      <w:marLeft w:val="0"/>
      <w:marRight w:val="0"/>
      <w:marTop w:val="0"/>
      <w:marBottom w:val="0"/>
      <w:divBdr>
        <w:top w:val="none" w:sz="0" w:space="0" w:color="auto"/>
        <w:left w:val="none" w:sz="0" w:space="0" w:color="auto"/>
        <w:bottom w:val="none" w:sz="0" w:space="0" w:color="auto"/>
        <w:right w:val="none" w:sz="0" w:space="0" w:color="auto"/>
      </w:divBdr>
      <w:divsChild>
        <w:div w:id="1068721618">
          <w:marLeft w:val="0"/>
          <w:marRight w:val="0"/>
          <w:marTop w:val="0"/>
          <w:marBottom w:val="0"/>
          <w:divBdr>
            <w:top w:val="none" w:sz="0" w:space="0" w:color="auto"/>
            <w:left w:val="none" w:sz="0" w:space="0" w:color="auto"/>
            <w:bottom w:val="none" w:sz="0" w:space="0" w:color="auto"/>
            <w:right w:val="none" w:sz="0" w:space="0" w:color="auto"/>
          </w:divBdr>
          <w:divsChild>
            <w:div w:id="77386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082261">
      <w:bodyDiv w:val="1"/>
      <w:marLeft w:val="0"/>
      <w:marRight w:val="0"/>
      <w:marTop w:val="0"/>
      <w:marBottom w:val="0"/>
      <w:divBdr>
        <w:top w:val="none" w:sz="0" w:space="0" w:color="auto"/>
        <w:left w:val="none" w:sz="0" w:space="0" w:color="auto"/>
        <w:bottom w:val="none" w:sz="0" w:space="0" w:color="auto"/>
        <w:right w:val="none" w:sz="0" w:space="0" w:color="auto"/>
      </w:divBdr>
    </w:div>
    <w:div w:id="1666475641">
      <w:bodyDiv w:val="1"/>
      <w:marLeft w:val="0"/>
      <w:marRight w:val="0"/>
      <w:marTop w:val="0"/>
      <w:marBottom w:val="0"/>
      <w:divBdr>
        <w:top w:val="none" w:sz="0" w:space="0" w:color="auto"/>
        <w:left w:val="none" w:sz="0" w:space="0" w:color="auto"/>
        <w:bottom w:val="none" w:sz="0" w:space="0" w:color="auto"/>
        <w:right w:val="none" w:sz="0" w:space="0" w:color="auto"/>
      </w:divBdr>
      <w:divsChild>
        <w:div w:id="1330207963">
          <w:marLeft w:val="0"/>
          <w:marRight w:val="0"/>
          <w:marTop w:val="0"/>
          <w:marBottom w:val="0"/>
          <w:divBdr>
            <w:top w:val="none" w:sz="0" w:space="0" w:color="auto"/>
            <w:left w:val="none" w:sz="0" w:space="0" w:color="auto"/>
            <w:bottom w:val="none" w:sz="0" w:space="0" w:color="auto"/>
            <w:right w:val="none" w:sz="0" w:space="0" w:color="auto"/>
          </w:divBdr>
          <w:divsChild>
            <w:div w:id="200331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628215">
      <w:bodyDiv w:val="1"/>
      <w:marLeft w:val="0"/>
      <w:marRight w:val="0"/>
      <w:marTop w:val="0"/>
      <w:marBottom w:val="0"/>
      <w:divBdr>
        <w:top w:val="none" w:sz="0" w:space="0" w:color="auto"/>
        <w:left w:val="none" w:sz="0" w:space="0" w:color="auto"/>
        <w:bottom w:val="none" w:sz="0" w:space="0" w:color="auto"/>
        <w:right w:val="none" w:sz="0" w:space="0" w:color="auto"/>
      </w:divBdr>
      <w:divsChild>
        <w:div w:id="1729373490">
          <w:marLeft w:val="0"/>
          <w:marRight w:val="0"/>
          <w:marTop w:val="0"/>
          <w:marBottom w:val="0"/>
          <w:divBdr>
            <w:top w:val="none" w:sz="0" w:space="0" w:color="auto"/>
            <w:left w:val="none" w:sz="0" w:space="0" w:color="auto"/>
            <w:bottom w:val="none" w:sz="0" w:space="0" w:color="auto"/>
            <w:right w:val="none" w:sz="0" w:space="0" w:color="auto"/>
          </w:divBdr>
          <w:divsChild>
            <w:div w:id="213532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875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Hoa62</b:Tag>
    <b:SourceType>JournalArticle</b:SourceType>
    <b:Guid>{7C15AB5D-70F0-4EAA-9DC3-619FD75BB9B3}</b:Guid>
    <b:Title>Quicksort</b:Title>
    <b:Year>1962</b:Year>
    <b:Author>
      <b:Author>
        <b:NameList>
          <b:Person>
            <b:Last>Hoare</b:Last>
            <b:First>C.</b:First>
            <b:Middle>A. R.</b:Middle>
          </b:Person>
        </b:NameList>
      </b:Author>
    </b:Author>
    <b:JournalName>The Computer Journal</b:JournalName>
    <b:Pages>10–16</b:Pages>
    <b:Volume>5</b:Volume>
    <b:Issue>1</b:Issue>
    <b:URL>https://doi.org/10.1093/comjnl/5.1.10</b:URL>
    <b:DOI>10.1093/comjnl/5.1.10</b:DOI>
    <b:RefOrder>4</b:RefOrder>
  </b:Source>
  <b:Source>
    <b:Tag>Yar09</b:Tag>
    <b:SourceType>Report</b:SourceType>
    <b:Guid>{2FC80EDB-41DF-45AE-A23F-DB4A2B77DC55}</b:Guid>
    <b:Title>Dual-Pivot Quicksort</b:Title>
    <b:Year>2009</b:Year>
    <b:Author>
      <b:Author>
        <b:NameList>
          <b:Person>
            <b:Last>Yaroslavskiy</b:Last>
            <b:First>Vladimir</b:First>
          </b:Person>
        </b:NameList>
      </b:Author>
    </b:Author>
    <b:Medium>Online</b:Medium>
    <b:RefOrder>1</b:RefOrder>
  </b:Source>
  <b:Source>
    <b:Tag>Aum15</b:Tag>
    <b:SourceType>JournalArticle</b:SourceType>
    <b:Guid>{2FAFC071-AB83-4E3F-B4FA-5109D6945FED}</b:Guid>
    <b:Title>Optimal Partitioning for Dual-Pivot Quicksort</b:Title>
    <b:Year>2015</b:Year>
    <b:Publisher>Association for Computing Machinery</b:Publisher>
    <b:City>New York, NY, USA</b:City>
    <b:Author>
      <b:Author>
        <b:NameList>
          <b:Person>
            <b:Last>Aumüller</b:Last>
            <b:First>Martin</b:First>
          </b:Person>
          <b:Person>
            <b:Last>Dietzfelbinger</b:Last>
            <b:First>Martin</b:First>
          </b:Person>
        </b:NameList>
      </b:Author>
    </b:Author>
    <b:JournalName>ACM Transactions on Algorithms</b:JournalName>
    <b:Pages>Article 18 (36 pages total)</b:Pages>
    <b:Volume>12</b:Volume>
    <b:Issue>2</b:Issue>
    <b:Month>November</b:Month>
    <b:StandardNumber>1549-6325</b:StandardNumber>
    <b:URL>https://doi.org/10.1145/2743020</b:URL>
    <b:DOI>10.1145/2743020</b:DOI>
    <b:RefOrder>2</b:RefOrder>
  </b:Source>
  <b:Source>
    <b:Tag>Wil16</b:Tag>
    <b:SourceType>Report</b:SourceType>
    <b:Guid>{5C9A1BF3-A63E-4B3C-BA02-DCDB3CA238AF}</b:Guid>
    <b:Title>Why Is Dual-Pivot Quicksort Fast?</b:Title>
    <b:Year>2016</b:Year>
    <b:Author>
      <b:Author>
        <b:NameList>
          <b:Person>
            <b:Last>Wild</b:Last>
            <b:First>Sebastian</b:First>
          </b:Person>
        </b:NameList>
      </b:Author>
    </b:Author>
    <b:Institution>arXiv</b:Institution>
    <b:Medium>Online</b:Medium>
    <b:URL>https://arxiv.org/abs/1511.01138</b:URL>
    <b:DOI>10.48550/arXiv.1511.01138</b:DOI>
    <b:RefOrder>3</b:RefOrder>
  </b:Source>
  <b:Source>
    <b:Tag>Ora14</b:Tag>
    <b:SourceType>InternetSite</b:SourceType>
    <b:Guid>{360CB22E-D22A-4490-B64A-4E38E55F67DD}</b:Guid>
    <b:Title>Arrays (Java Platform SE 8)</b:Title>
    <b:Year>2014</b:Year>
    <b:Month>March</b:Month>
    <b:URL>https://docs.oracle.com/javase/8/docs/api/java/util/Arrays.html</b:URL>
    <b:Author>
      <b:Author>
        <b:NameList>
          <b:Person>
            <b:Last>Oracle</b:Last>
          </b:Person>
        </b:NameList>
      </b:Author>
    </b:Author>
    <b:InternetSiteTitle>Oracle Java SE 8 API Documentation</b:InternetSiteTitle>
    <b:RefOrder>5</b:RefOrder>
  </b:Source>
</b:Sources>
</file>

<file path=customXml/itemProps1.xml><?xml version="1.0" encoding="utf-8"?>
<ds:datastoreItem xmlns:ds="http://schemas.openxmlformats.org/officeDocument/2006/customXml" ds:itemID="{40D682D6-7290-44F9-96DC-FC65C44FE1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2</Pages>
  <Words>442</Words>
  <Characters>2521</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LIN, HOIT&amp;HI PP(EHP18)1</dc:creator>
  <cp:keywords/>
  <dc:description/>
  <cp:lastModifiedBy>Eric LIN, HOIT&amp;HI PP(EHP18)1</cp:lastModifiedBy>
  <cp:revision>2</cp:revision>
  <dcterms:created xsi:type="dcterms:W3CDTF">2025-10-23T02:40:00Z</dcterms:created>
  <dcterms:modified xsi:type="dcterms:W3CDTF">2025-10-23T04:14:00Z</dcterms:modified>
</cp:coreProperties>
</file>