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9927EF" w14:textId="77777777" w:rsidR="00FD215F" w:rsidRDefault="00FD215F" w:rsidP="00FD215F">
      <w:pPr>
        <w:pStyle w:val="NoSpacing"/>
        <w:spacing w:line="252" w:lineRule="auto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The Hong Kong Polytechnic University</w:t>
      </w:r>
    </w:p>
    <w:p w14:paraId="499DF00A" w14:textId="77777777" w:rsidR="00FD215F" w:rsidRDefault="00FD215F" w:rsidP="00FD215F">
      <w:pPr>
        <w:pStyle w:val="NoSpacing"/>
        <w:spacing w:line="252" w:lineRule="auto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Department of Computing</w:t>
      </w:r>
    </w:p>
    <w:p w14:paraId="4B0E7EFB" w14:textId="77777777" w:rsidR="00FD215F" w:rsidRDefault="00FD215F" w:rsidP="00FD215F">
      <w:pPr>
        <w:pStyle w:val="NoSpacing"/>
        <w:spacing w:line="252" w:lineRule="auto"/>
        <w:jc w:val="center"/>
      </w:pPr>
    </w:p>
    <w:p w14:paraId="062A4ABD" w14:textId="77777777" w:rsidR="00FD215F" w:rsidRDefault="00FD215F" w:rsidP="00FD215F">
      <w:pPr>
        <w:pStyle w:val="NoSpacing"/>
        <w:spacing w:line="252" w:lineRule="auto"/>
        <w:jc w:val="center"/>
      </w:pPr>
    </w:p>
    <w:p w14:paraId="1F81E930" w14:textId="77777777" w:rsidR="00FD215F" w:rsidRDefault="00FD215F" w:rsidP="00FD215F">
      <w:pPr>
        <w:pStyle w:val="NoSpacing"/>
        <w:spacing w:line="252" w:lineRule="auto"/>
        <w:jc w:val="center"/>
        <w:rPr>
          <w:sz w:val="36"/>
          <w:szCs w:val="36"/>
          <w:u w:val="single"/>
        </w:rPr>
      </w:pPr>
      <w:r>
        <w:rPr>
          <w:sz w:val="36"/>
          <w:szCs w:val="36"/>
          <w:u w:val="single"/>
        </w:rPr>
        <w:t>COMP4913 Capstone Project</w:t>
      </w:r>
    </w:p>
    <w:p w14:paraId="55DB9693" w14:textId="3103DD04" w:rsidR="00FD215F" w:rsidRDefault="00FD215F" w:rsidP="00FD215F">
      <w:pPr>
        <w:pStyle w:val="NoSpacing"/>
        <w:spacing w:line="252" w:lineRule="auto"/>
        <w:jc w:val="center"/>
        <w:rPr>
          <w:sz w:val="36"/>
          <w:szCs w:val="36"/>
        </w:rPr>
      </w:pPr>
      <w:r>
        <w:rPr>
          <w:sz w:val="36"/>
          <w:szCs w:val="36"/>
        </w:rPr>
        <w:t>Interim</w:t>
      </w:r>
      <w:r>
        <w:rPr>
          <w:sz w:val="36"/>
          <w:szCs w:val="36"/>
        </w:rPr>
        <w:t xml:space="preserve"> </w:t>
      </w:r>
      <w:r>
        <w:rPr>
          <w:sz w:val="36"/>
          <w:szCs w:val="36"/>
        </w:rPr>
        <w:t>Report</w:t>
      </w:r>
    </w:p>
    <w:p w14:paraId="642C71D2" w14:textId="77777777" w:rsidR="00FD215F" w:rsidRDefault="00FD215F" w:rsidP="00FD215F">
      <w:pPr>
        <w:pStyle w:val="NoSpacing"/>
        <w:spacing w:line="252" w:lineRule="auto"/>
        <w:jc w:val="center"/>
      </w:pPr>
    </w:p>
    <w:p w14:paraId="18177F20" w14:textId="77777777" w:rsidR="00FD215F" w:rsidRDefault="00FD215F" w:rsidP="00FD215F">
      <w:pPr>
        <w:pStyle w:val="NoSpacing"/>
        <w:spacing w:line="252" w:lineRule="auto"/>
        <w:jc w:val="center"/>
      </w:pPr>
    </w:p>
    <w:p w14:paraId="5874AF70" w14:textId="77777777" w:rsidR="00FD215F" w:rsidRDefault="00FD215F" w:rsidP="00FD215F">
      <w:pPr>
        <w:pStyle w:val="NoSpacing"/>
        <w:spacing w:line="252" w:lineRule="auto"/>
        <w:jc w:val="center"/>
      </w:pPr>
    </w:p>
    <w:p w14:paraId="0F7B3A1A" w14:textId="77777777" w:rsidR="00FD215F" w:rsidRDefault="00FD215F" w:rsidP="00FD215F">
      <w:pPr>
        <w:pStyle w:val="NoSpacing"/>
        <w:spacing w:line="252" w:lineRule="auto"/>
        <w:jc w:val="center"/>
      </w:pPr>
    </w:p>
    <w:p w14:paraId="0570A5D4" w14:textId="77777777" w:rsidR="00FD215F" w:rsidRDefault="00FD215F" w:rsidP="00FD215F">
      <w:pPr>
        <w:pStyle w:val="NoSpacing"/>
        <w:spacing w:line="252" w:lineRule="auto"/>
        <w:jc w:val="center"/>
      </w:pPr>
    </w:p>
    <w:p w14:paraId="4D967A33" w14:textId="77777777" w:rsidR="00FD215F" w:rsidRDefault="00FD215F" w:rsidP="00FD215F">
      <w:pPr>
        <w:pStyle w:val="NoSpacing"/>
        <w:spacing w:line="252" w:lineRule="auto"/>
        <w:jc w:val="center"/>
      </w:pPr>
    </w:p>
    <w:p w14:paraId="20DADB9C" w14:textId="314C9DAC" w:rsidR="00FD215F" w:rsidRDefault="00FD215F" w:rsidP="00FD215F">
      <w:pPr>
        <w:pStyle w:val="NoSpacing"/>
        <w:spacing w:line="252" w:lineRule="auto"/>
        <w:jc w:val="center"/>
        <w:rPr>
          <w:b/>
          <w:sz w:val="48"/>
          <w:szCs w:val="48"/>
        </w:rPr>
      </w:pPr>
      <w:r>
        <w:rPr>
          <w:b/>
          <w:sz w:val="48"/>
          <w:szCs w:val="48"/>
        </w:rPr>
        <w:t>Dual-Pivot Quicksort</w:t>
      </w:r>
    </w:p>
    <w:p w14:paraId="0727A46D" w14:textId="77777777" w:rsidR="00FD215F" w:rsidRDefault="00FD215F" w:rsidP="00FD215F">
      <w:pPr>
        <w:pStyle w:val="NoSpacing"/>
        <w:spacing w:line="252" w:lineRule="auto"/>
      </w:pPr>
    </w:p>
    <w:p w14:paraId="16DB9848" w14:textId="77777777" w:rsidR="00FD215F" w:rsidRDefault="00FD215F" w:rsidP="00FD215F">
      <w:pPr>
        <w:pStyle w:val="NoSpacing"/>
        <w:spacing w:line="252" w:lineRule="auto"/>
      </w:pPr>
    </w:p>
    <w:p w14:paraId="016DBBDB" w14:textId="77777777" w:rsidR="00FD215F" w:rsidRDefault="00FD215F" w:rsidP="00FD215F">
      <w:pPr>
        <w:pStyle w:val="NoSpacing"/>
        <w:spacing w:line="252" w:lineRule="auto"/>
      </w:pPr>
    </w:p>
    <w:p w14:paraId="69CC6ECA" w14:textId="77777777" w:rsidR="00FD215F" w:rsidRDefault="00FD215F" w:rsidP="00FD215F">
      <w:pPr>
        <w:pStyle w:val="NoSpacing"/>
        <w:spacing w:line="252" w:lineRule="auto"/>
      </w:pPr>
    </w:p>
    <w:p w14:paraId="62C317FE" w14:textId="77777777" w:rsidR="00FD215F" w:rsidRDefault="00FD215F" w:rsidP="00FD215F">
      <w:pPr>
        <w:pStyle w:val="NoSpacing"/>
        <w:spacing w:line="252" w:lineRule="auto"/>
      </w:pPr>
    </w:p>
    <w:p w14:paraId="717C640E" w14:textId="77777777" w:rsidR="00FD215F" w:rsidRDefault="00FD215F" w:rsidP="00FD215F">
      <w:pPr>
        <w:pStyle w:val="NoSpacing"/>
        <w:spacing w:line="252" w:lineRule="auto"/>
      </w:pPr>
    </w:p>
    <w:p w14:paraId="4C1765CC" w14:textId="77777777" w:rsidR="00FD215F" w:rsidRDefault="00FD215F" w:rsidP="00FD215F">
      <w:pPr>
        <w:pStyle w:val="NoSpacing"/>
        <w:spacing w:line="252" w:lineRule="auto"/>
      </w:pPr>
    </w:p>
    <w:p w14:paraId="38A90E90" w14:textId="77777777" w:rsidR="00FD215F" w:rsidRDefault="00FD215F" w:rsidP="00FD215F">
      <w:pPr>
        <w:pStyle w:val="NoSpacing"/>
        <w:spacing w:line="252" w:lineRule="auto"/>
      </w:pPr>
    </w:p>
    <w:p w14:paraId="48A080C8" w14:textId="77777777" w:rsidR="00FD215F" w:rsidRDefault="00FD215F" w:rsidP="00FD215F">
      <w:pPr>
        <w:pStyle w:val="NoSpacing"/>
        <w:spacing w:line="252" w:lineRule="auto"/>
      </w:pPr>
    </w:p>
    <w:p w14:paraId="507943A9" w14:textId="77777777" w:rsidR="00FD215F" w:rsidRDefault="00FD215F" w:rsidP="00FD215F">
      <w:pPr>
        <w:pStyle w:val="NoSpacing"/>
        <w:spacing w:line="252" w:lineRule="auto"/>
      </w:pPr>
    </w:p>
    <w:tbl>
      <w:tblPr>
        <w:tblStyle w:val="TableGrid"/>
        <w:tblpPr w:leftFromText="180" w:rightFromText="180" w:vertAnchor="text" w:horzAnchor="margin" w:tblpY="40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24"/>
        <w:gridCol w:w="5638"/>
      </w:tblGrid>
      <w:tr w:rsidR="00FD215F" w14:paraId="16A607F0" w14:textId="77777777" w:rsidTr="00FD215F">
        <w:trPr>
          <w:trHeight w:val="567"/>
        </w:trPr>
        <w:tc>
          <w:tcPr>
            <w:tcW w:w="3424" w:type="dxa"/>
            <w:hideMark/>
          </w:tcPr>
          <w:p w14:paraId="57257D6A" w14:textId="77777777" w:rsidR="00FD215F" w:rsidRDefault="00FD215F">
            <w:pPr>
              <w:pStyle w:val="NoSpacing"/>
              <w:spacing w:line="252" w:lineRule="auto"/>
              <w:rPr>
                <w:sz w:val="28"/>
              </w:rPr>
            </w:pPr>
            <w:r>
              <w:rPr>
                <w:sz w:val="28"/>
              </w:rPr>
              <w:t>Student Name:</w:t>
            </w:r>
          </w:p>
        </w:tc>
        <w:tc>
          <w:tcPr>
            <w:tcW w:w="5638" w:type="dxa"/>
            <w:hideMark/>
          </w:tcPr>
          <w:p w14:paraId="54492F3D" w14:textId="1C895B95" w:rsidR="00FD215F" w:rsidRPr="00FD215F" w:rsidRDefault="00FD215F">
            <w:pPr>
              <w:pStyle w:val="NoSpacing"/>
              <w:spacing w:line="252" w:lineRule="auto"/>
              <w:rPr>
                <w:rFonts w:eastAsia="DengXian" w:hint="eastAsia"/>
                <w:sz w:val="28"/>
              </w:rPr>
            </w:pPr>
            <w:r>
              <w:rPr>
                <w:rFonts w:eastAsia="DengXian" w:hint="eastAsia"/>
                <w:sz w:val="28"/>
              </w:rPr>
              <w:t>L</w:t>
            </w:r>
            <w:r>
              <w:rPr>
                <w:rFonts w:eastAsia="DengXian"/>
                <w:sz w:val="28"/>
              </w:rPr>
              <w:t xml:space="preserve">IN </w:t>
            </w:r>
            <w:proofErr w:type="spellStart"/>
            <w:r>
              <w:rPr>
                <w:rFonts w:eastAsia="DengXian"/>
                <w:sz w:val="28"/>
              </w:rPr>
              <w:t>Zhanzhi</w:t>
            </w:r>
            <w:proofErr w:type="spellEnd"/>
          </w:p>
        </w:tc>
      </w:tr>
      <w:tr w:rsidR="00FD215F" w14:paraId="78A1A810" w14:textId="77777777" w:rsidTr="00FD215F">
        <w:trPr>
          <w:trHeight w:val="567"/>
        </w:trPr>
        <w:tc>
          <w:tcPr>
            <w:tcW w:w="3424" w:type="dxa"/>
            <w:hideMark/>
          </w:tcPr>
          <w:p w14:paraId="7A8B2E51" w14:textId="77777777" w:rsidR="00FD215F" w:rsidRDefault="00FD215F">
            <w:pPr>
              <w:pStyle w:val="NoSpacing"/>
              <w:spacing w:line="252" w:lineRule="auto"/>
              <w:rPr>
                <w:sz w:val="28"/>
              </w:rPr>
            </w:pPr>
            <w:r>
              <w:rPr>
                <w:sz w:val="28"/>
              </w:rPr>
              <w:t>Student ID No.:</w:t>
            </w:r>
          </w:p>
        </w:tc>
        <w:tc>
          <w:tcPr>
            <w:tcW w:w="5638" w:type="dxa"/>
            <w:hideMark/>
          </w:tcPr>
          <w:p w14:paraId="487CD91A" w14:textId="006C1EDD" w:rsidR="00FD215F" w:rsidRPr="00FD215F" w:rsidRDefault="00FD215F">
            <w:pPr>
              <w:pStyle w:val="NoSpacing"/>
              <w:spacing w:line="252" w:lineRule="auto"/>
              <w:rPr>
                <w:rFonts w:eastAsia="DengXian" w:hint="eastAsia"/>
                <w:sz w:val="28"/>
              </w:rPr>
            </w:pPr>
            <w:r>
              <w:rPr>
                <w:rFonts w:eastAsia="DengXian" w:hint="eastAsia"/>
                <w:sz w:val="28"/>
              </w:rPr>
              <w:t>2</w:t>
            </w:r>
            <w:r>
              <w:rPr>
                <w:rFonts w:eastAsia="DengXian"/>
                <w:sz w:val="28"/>
              </w:rPr>
              <w:t>2097456D</w:t>
            </w:r>
          </w:p>
        </w:tc>
      </w:tr>
      <w:tr w:rsidR="00FD215F" w14:paraId="78119E5F" w14:textId="77777777" w:rsidTr="00FD215F">
        <w:trPr>
          <w:trHeight w:val="567"/>
        </w:trPr>
        <w:tc>
          <w:tcPr>
            <w:tcW w:w="3424" w:type="dxa"/>
            <w:hideMark/>
          </w:tcPr>
          <w:p w14:paraId="6CB9640C" w14:textId="77777777" w:rsidR="00FD215F" w:rsidRDefault="00FD215F">
            <w:pPr>
              <w:pStyle w:val="NoSpacing"/>
              <w:spacing w:line="252" w:lineRule="auto"/>
              <w:rPr>
                <w:sz w:val="28"/>
              </w:rPr>
            </w:pPr>
            <w:proofErr w:type="spellStart"/>
            <w:r>
              <w:rPr>
                <w:sz w:val="28"/>
              </w:rPr>
              <w:t>Programme</w:t>
            </w:r>
            <w:proofErr w:type="spellEnd"/>
            <w:r>
              <w:rPr>
                <w:sz w:val="28"/>
              </w:rPr>
              <w:t>-Stream Code:</w:t>
            </w:r>
          </w:p>
        </w:tc>
        <w:tc>
          <w:tcPr>
            <w:tcW w:w="5638" w:type="dxa"/>
            <w:hideMark/>
          </w:tcPr>
          <w:p w14:paraId="1F40127A" w14:textId="13A11453" w:rsidR="00FD215F" w:rsidRDefault="00FD215F">
            <w:pPr>
              <w:pStyle w:val="NoSpacing"/>
              <w:spacing w:line="252" w:lineRule="auto"/>
              <w:rPr>
                <w:sz w:val="28"/>
              </w:rPr>
            </w:pPr>
            <w:r>
              <w:rPr>
                <w:sz w:val="28"/>
              </w:rPr>
              <w:t>6</w:t>
            </w:r>
            <w:r>
              <w:rPr>
                <w:sz w:val="28"/>
              </w:rPr>
              <w:t>1435</w:t>
            </w:r>
            <w:r>
              <w:rPr>
                <w:sz w:val="28"/>
              </w:rPr>
              <w:t>-</w:t>
            </w:r>
            <w:r>
              <w:rPr>
                <w:sz w:val="28"/>
              </w:rPr>
              <w:t>FCS</w:t>
            </w:r>
          </w:p>
        </w:tc>
      </w:tr>
      <w:tr w:rsidR="00FD215F" w14:paraId="6FFCBAD5" w14:textId="77777777" w:rsidTr="00FD215F">
        <w:trPr>
          <w:trHeight w:val="567"/>
        </w:trPr>
        <w:tc>
          <w:tcPr>
            <w:tcW w:w="3424" w:type="dxa"/>
            <w:hideMark/>
          </w:tcPr>
          <w:p w14:paraId="56F58A5C" w14:textId="77777777" w:rsidR="00FD215F" w:rsidRDefault="00FD215F">
            <w:pPr>
              <w:pStyle w:val="NoSpacing"/>
              <w:spacing w:line="252" w:lineRule="auto"/>
              <w:rPr>
                <w:sz w:val="28"/>
              </w:rPr>
            </w:pPr>
            <w:r>
              <w:rPr>
                <w:sz w:val="28"/>
              </w:rPr>
              <w:t>Supervisor:</w:t>
            </w:r>
          </w:p>
        </w:tc>
        <w:tc>
          <w:tcPr>
            <w:tcW w:w="5638" w:type="dxa"/>
            <w:hideMark/>
          </w:tcPr>
          <w:p w14:paraId="24C9E256" w14:textId="0F08DD8F" w:rsidR="00FD215F" w:rsidRPr="00FD215F" w:rsidRDefault="00FD215F">
            <w:pPr>
              <w:pStyle w:val="NoSpacing"/>
              <w:spacing w:line="252" w:lineRule="auto"/>
              <w:rPr>
                <w:rFonts w:eastAsia="DengXian" w:hint="eastAsia"/>
                <w:sz w:val="28"/>
              </w:rPr>
            </w:pPr>
            <w:r>
              <w:rPr>
                <w:rFonts w:eastAsia="DengXian" w:hint="eastAsia"/>
                <w:sz w:val="28"/>
              </w:rPr>
              <w:t>D</w:t>
            </w:r>
            <w:r>
              <w:rPr>
                <w:rFonts w:eastAsia="DengXian"/>
                <w:sz w:val="28"/>
              </w:rPr>
              <w:t xml:space="preserve">r </w:t>
            </w:r>
            <w:r w:rsidRPr="00FD215F">
              <w:rPr>
                <w:rFonts w:eastAsia="DengXian"/>
                <w:sz w:val="28"/>
              </w:rPr>
              <w:t xml:space="preserve">CAO </w:t>
            </w:r>
            <w:proofErr w:type="spellStart"/>
            <w:r w:rsidRPr="00FD215F">
              <w:rPr>
                <w:rFonts w:eastAsia="DengXian"/>
                <w:sz w:val="28"/>
              </w:rPr>
              <w:t>Yixin</w:t>
            </w:r>
            <w:proofErr w:type="spellEnd"/>
          </w:p>
        </w:tc>
      </w:tr>
      <w:tr w:rsidR="00FD215F" w14:paraId="75159A6F" w14:textId="77777777" w:rsidTr="00FD215F">
        <w:trPr>
          <w:trHeight w:val="567"/>
        </w:trPr>
        <w:tc>
          <w:tcPr>
            <w:tcW w:w="3424" w:type="dxa"/>
            <w:hideMark/>
          </w:tcPr>
          <w:p w14:paraId="4D98630E" w14:textId="77777777" w:rsidR="00FD215F" w:rsidRDefault="00FD215F">
            <w:pPr>
              <w:pStyle w:val="NoSpacing"/>
              <w:spacing w:line="252" w:lineRule="auto"/>
              <w:rPr>
                <w:sz w:val="28"/>
              </w:rPr>
            </w:pPr>
            <w:r>
              <w:rPr>
                <w:sz w:val="28"/>
              </w:rPr>
              <w:t>Co-Examiner:</w:t>
            </w:r>
          </w:p>
        </w:tc>
        <w:tc>
          <w:tcPr>
            <w:tcW w:w="5638" w:type="dxa"/>
            <w:hideMark/>
          </w:tcPr>
          <w:p w14:paraId="6A1CFCA8" w14:textId="62286720" w:rsidR="00FD215F" w:rsidRDefault="00FD215F">
            <w:pPr>
              <w:pStyle w:val="NoSpacing"/>
              <w:spacing w:line="252" w:lineRule="auto"/>
              <w:rPr>
                <w:sz w:val="28"/>
              </w:rPr>
            </w:pPr>
            <w:r>
              <w:rPr>
                <w:sz w:val="28"/>
              </w:rPr>
              <w:t>Dr</w:t>
            </w:r>
            <w:r>
              <w:rPr>
                <w:sz w:val="28"/>
              </w:rPr>
              <w:t xml:space="preserve"> </w:t>
            </w:r>
            <w:r w:rsidRPr="00FD215F">
              <w:rPr>
                <w:sz w:val="28"/>
              </w:rPr>
              <w:t>LI Bo</w:t>
            </w:r>
          </w:p>
        </w:tc>
      </w:tr>
      <w:tr w:rsidR="00FD215F" w14:paraId="4942D64E" w14:textId="77777777" w:rsidTr="00FD215F">
        <w:trPr>
          <w:trHeight w:val="567"/>
        </w:trPr>
        <w:tc>
          <w:tcPr>
            <w:tcW w:w="3424" w:type="dxa"/>
            <w:hideMark/>
          </w:tcPr>
          <w:p w14:paraId="58D2999F" w14:textId="77777777" w:rsidR="00FD215F" w:rsidRDefault="00FD215F">
            <w:pPr>
              <w:pStyle w:val="NoSpacing"/>
              <w:spacing w:line="252" w:lineRule="auto"/>
              <w:rPr>
                <w:sz w:val="28"/>
              </w:rPr>
            </w:pPr>
            <w:r>
              <w:rPr>
                <w:sz w:val="28"/>
              </w:rPr>
              <w:t>2</w:t>
            </w:r>
            <w:r>
              <w:rPr>
                <w:sz w:val="28"/>
                <w:vertAlign w:val="superscript"/>
              </w:rPr>
              <w:t>nd</w:t>
            </w:r>
            <w:r>
              <w:rPr>
                <w:sz w:val="28"/>
              </w:rPr>
              <w:t xml:space="preserve"> Assessor:</w:t>
            </w:r>
          </w:p>
        </w:tc>
        <w:tc>
          <w:tcPr>
            <w:tcW w:w="5638" w:type="dxa"/>
            <w:hideMark/>
          </w:tcPr>
          <w:p w14:paraId="225C47FF" w14:textId="43092EF6" w:rsidR="00FD215F" w:rsidRPr="00FD215F" w:rsidRDefault="00FD215F">
            <w:pPr>
              <w:pStyle w:val="NoSpacing"/>
              <w:spacing w:line="252" w:lineRule="auto"/>
              <w:rPr>
                <w:rFonts w:eastAsia="DengXian" w:hint="eastAsia"/>
                <w:sz w:val="28"/>
              </w:rPr>
            </w:pPr>
            <w:r>
              <w:rPr>
                <w:rFonts w:eastAsia="DengXian" w:hint="eastAsia"/>
                <w:sz w:val="28"/>
              </w:rPr>
              <w:t>D</w:t>
            </w:r>
            <w:r>
              <w:rPr>
                <w:rFonts w:eastAsia="DengXian"/>
                <w:sz w:val="28"/>
              </w:rPr>
              <w:t xml:space="preserve">r </w:t>
            </w:r>
            <w:r w:rsidRPr="00FD215F">
              <w:rPr>
                <w:rFonts w:eastAsia="DengXian"/>
                <w:sz w:val="28"/>
              </w:rPr>
              <w:t>LOU Wei</w:t>
            </w:r>
          </w:p>
        </w:tc>
      </w:tr>
      <w:tr w:rsidR="00FD215F" w14:paraId="39EF36FE" w14:textId="77777777" w:rsidTr="00FD215F">
        <w:trPr>
          <w:trHeight w:val="567"/>
        </w:trPr>
        <w:tc>
          <w:tcPr>
            <w:tcW w:w="3424" w:type="dxa"/>
            <w:hideMark/>
          </w:tcPr>
          <w:p w14:paraId="242451EB" w14:textId="77777777" w:rsidR="00FD215F" w:rsidRDefault="00FD215F">
            <w:pPr>
              <w:pStyle w:val="NoSpacing"/>
              <w:spacing w:line="252" w:lineRule="auto"/>
              <w:rPr>
                <w:sz w:val="28"/>
              </w:rPr>
            </w:pPr>
            <w:r>
              <w:rPr>
                <w:sz w:val="28"/>
              </w:rPr>
              <w:t>Submission Date:</w:t>
            </w:r>
          </w:p>
        </w:tc>
        <w:tc>
          <w:tcPr>
            <w:tcW w:w="5638" w:type="dxa"/>
            <w:hideMark/>
          </w:tcPr>
          <w:p w14:paraId="20676736" w14:textId="53DB16B2" w:rsidR="00FD215F" w:rsidRDefault="00C02946">
            <w:pPr>
              <w:pStyle w:val="NoSpacing"/>
              <w:spacing w:line="252" w:lineRule="auto"/>
              <w:rPr>
                <w:sz w:val="28"/>
              </w:rPr>
            </w:pPr>
            <w:r>
              <w:rPr>
                <w:sz w:val="28"/>
              </w:rPr>
              <w:t>9</w:t>
            </w:r>
            <w:r w:rsidRPr="00C02946">
              <w:rPr>
                <w:sz w:val="28"/>
                <w:vertAlign w:val="superscript"/>
              </w:rPr>
              <w:t>th</w:t>
            </w:r>
            <w:r>
              <w:rPr>
                <w:sz w:val="28"/>
              </w:rPr>
              <w:t xml:space="preserve"> </w:t>
            </w:r>
            <w:r w:rsidR="00FD215F">
              <w:rPr>
                <w:sz w:val="28"/>
              </w:rPr>
              <w:t>January 2026</w:t>
            </w:r>
          </w:p>
        </w:tc>
      </w:tr>
    </w:tbl>
    <w:p w14:paraId="24D7D2F9" w14:textId="17CA8C98" w:rsidR="00877B86" w:rsidRDefault="00877B86" w:rsidP="00877B86">
      <w:pPr>
        <w:pStyle w:val="Heading1"/>
      </w:pPr>
      <w:r w:rsidRPr="00877B86">
        <w:lastRenderedPageBreak/>
        <w:t>Abstract</w:t>
      </w:r>
    </w:p>
    <w:p w14:paraId="50805A24" w14:textId="77777777" w:rsidR="00877B86" w:rsidRDefault="00877B86">
      <w:pPr>
        <w:widowControl/>
        <w:spacing w:line="240" w:lineRule="auto"/>
        <w:jc w:val="left"/>
        <w:rPr>
          <w:rFonts w:eastAsiaTheme="majorEastAsia"/>
          <w:b/>
          <w:bCs/>
          <w:kern w:val="52"/>
          <w:sz w:val="36"/>
          <w:szCs w:val="36"/>
        </w:rPr>
      </w:pPr>
      <w:r>
        <w:br w:type="page"/>
      </w:r>
    </w:p>
    <w:p w14:paraId="73DA715D" w14:textId="2B3280DA" w:rsidR="00877B86" w:rsidRDefault="00877B86" w:rsidP="00877B86">
      <w:pPr>
        <w:pStyle w:val="Heading1"/>
      </w:pPr>
      <w:r w:rsidRPr="00877B86">
        <w:t>Table of Contents</w:t>
      </w:r>
    </w:p>
    <w:p w14:paraId="4B85F35A" w14:textId="77777777" w:rsidR="00877B86" w:rsidRDefault="00877B86">
      <w:pPr>
        <w:widowControl/>
        <w:spacing w:line="240" w:lineRule="auto"/>
        <w:jc w:val="left"/>
        <w:rPr>
          <w:rFonts w:eastAsiaTheme="majorEastAsia"/>
          <w:b/>
          <w:bCs/>
          <w:kern w:val="52"/>
          <w:sz w:val="36"/>
          <w:szCs w:val="36"/>
        </w:rPr>
      </w:pPr>
      <w:r>
        <w:br w:type="page"/>
      </w:r>
    </w:p>
    <w:p w14:paraId="24AD18B5" w14:textId="3AE43FA9" w:rsidR="00877B86" w:rsidRDefault="00877B86" w:rsidP="00877B86">
      <w:pPr>
        <w:pStyle w:val="Heading1"/>
      </w:pPr>
      <w:r w:rsidRPr="00877B86">
        <w:t>List of Tables and Figures</w:t>
      </w:r>
    </w:p>
    <w:p w14:paraId="616B1554" w14:textId="77777777" w:rsidR="00877B86" w:rsidRDefault="00877B86">
      <w:pPr>
        <w:widowControl/>
        <w:spacing w:line="240" w:lineRule="auto"/>
        <w:jc w:val="left"/>
        <w:rPr>
          <w:rFonts w:eastAsiaTheme="majorEastAsia"/>
          <w:b/>
          <w:bCs/>
          <w:kern w:val="52"/>
          <w:sz w:val="36"/>
          <w:szCs w:val="36"/>
        </w:rPr>
      </w:pPr>
      <w:r>
        <w:br w:type="page"/>
      </w:r>
    </w:p>
    <w:p w14:paraId="6A8689C2" w14:textId="0115BA47" w:rsidR="00877B86" w:rsidRDefault="00877B86" w:rsidP="00877B86">
      <w:pPr>
        <w:pStyle w:val="Heading1"/>
      </w:pPr>
      <w:r>
        <w:rPr>
          <w:rFonts w:hint="eastAsia"/>
        </w:rPr>
        <w:t>I</w:t>
      </w:r>
      <w:r>
        <w:t>ntroduction</w:t>
      </w:r>
    </w:p>
    <w:p w14:paraId="3997F795" w14:textId="77777777" w:rsidR="00877B86" w:rsidRDefault="00877B86">
      <w:pPr>
        <w:widowControl/>
        <w:spacing w:line="240" w:lineRule="auto"/>
        <w:jc w:val="left"/>
        <w:rPr>
          <w:rFonts w:eastAsiaTheme="majorEastAsia"/>
          <w:b/>
          <w:bCs/>
          <w:kern w:val="52"/>
          <w:sz w:val="36"/>
          <w:szCs w:val="36"/>
        </w:rPr>
      </w:pPr>
      <w:r>
        <w:br w:type="page"/>
      </w:r>
    </w:p>
    <w:p w14:paraId="43F3F549" w14:textId="601603ED" w:rsidR="00877B86" w:rsidRDefault="00877B86" w:rsidP="00877B86">
      <w:pPr>
        <w:pStyle w:val="Heading1"/>
      </w:pPr>
      <w:r w:rsidRPr="00877B86">
        <w:t>Literature Review</w:t>
      </w:r>
    </w:p>
    <w:p w14:paraId="47A17C6E" w14:textId="77777777" w:rsidR="00877B86" w:rsidRDefault="00877B86">
      <w:pPr>
        <w:widowControl/>
        <w:spacing w:line="240" w:lineRule="auto"/>
        <w:jc w:val="left"/>
        <w:rPr>
          <w:rFonts w:eastAsiaTheme="majorEastAsia"/>
          <w:b/>
          <w:bCs/>
          <w:kern w:val="52"/>
          <w:sz w:val="36"/>
          <w:szCs w:val="36"/>
        </w:rPr>
      </w:pPr>
      <w:r>
        <w:br w:type="page"/>
      </w:r>
    </w:p>
    <w:p w14:paraId="4FADF828" w14:textId="16D18FCE" w:rsidR="00877B86" w:rsidRDefault="00877B86" w:rsidP="00877B86">
      <w:pPr>
        <w:pStyle w:val="Heading1"/>
      </w:pPr>
      <w:r w:rsidRPr="00877B86">
        <w:t>Methodology &amp; System Design</w:t>
      </w:r>
    </w:p>
    <w:p w14:paraId="0086949A" w14:textId="77777777" w:rsidR="00877B86" w:rsidRDefault="00877B86">
      <w:pPr>
        <w:widowControl/>
        <w:spacing w:line="240" w:lineRule="auto"/>
        <w:jc w:val="left"/>
        <w:rPr>
          <w:rFonts w:eastAsiaTheme="majorEastAsia"/>
          <w:b/>
          <w:bCs/>
          <w:kern w:val="52"/>
          <w:sz w:val="36"/>
          <w:szCs w:val="36"/>
        </w:rPr>
      </w:pPr>
      <w:r>
        <w:br w:type="page"/>
      </w:r>
    </w:p>
    <w:p w14:paraId="71D5169E" w14:textId="626CFBE5" w:rsidR="00877B86" w:rsidRDefault="00877B86" w:rsidP="00877B86">
      <w:pPr>
        <w:pStyle w:val="Heading1"/>
      </w:pPr>
      <w:r w:rsidRPr="00877B86">
        <w:t>Progress &amp; Preliminary Results (Achievements)</w:t>
      </w:r>
    </w:p>
    <w:p w14:paraId="0A0859BC" w14:textId="77777777" w:rsidR="00877B86" w:rsidRPr="00877B86" w:rsidRDefault="00877B86" w:rsidP="00877B86">
      <w:pPr>
        <w:rPr>
          <w:rFonts w:hint="eastAsia"/>
        </w:rPr>
      </w:pPr>
    </w:p>
    <w:p w14:paraId="5787A90B" w14:textId="77BCE631" w:rsidR="00C4234E" w:rsidRDefault="009176F4" w:rsidP="009B5E2F">
      <w:pPr>
        <w:pStyle w:val="Heading1"/>
      </w:pPr>
      <w:r w:rsidRPr="009176F4">
        <w:t>References</w:t>
      </w:r>
    </w:p>
    <w:p w14:paraId="03050290" w14:textId="77777777" w:rsidR="00C4234E" w:rsidRPr="00C4234E" w:rsidRDefault="00C4234E" w:rsidP="00C4234E"/>
    <w:sectPr w:rsidR="00C4234E" w:rsidRPr="00C4234E" w:rsidSect="003659A8">
      <w:headerReference w:type="default" r:id="rId8"/>
      <w:pgSz w:w="11906" w:h="16838"/>
      <w:pgMar w:top="1134" w:right="1134" w:bottom="1134" w:left="1418" w:header="851" w:footer="992" w:gutter="0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9EBCE6" w14:textId="77777777" w:rsidR="00A90CF9" w:rsidRDefault="00A90CF9" w:rsidP="003E6A31">
      <w:r>
        <w:separator/>
      </w:r>
    </w:p>
  </w:endnote>
  <w:endnote w:type="continuationSeparator" w:id="0">
    <w:p w14:paraId="4610E7C4" w14:textId="77777777" w:rsidR="00A90CF9" w:rsidRDefault="00A90CF9" w:rsidP="003E6A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B6854E" w14:textId="77777777" w:rsidR="00A90CF9" w:rsidRDefault="00A90CF9" w:rsidP="003E6A31">
      <w:r>
        <w:separator/>
      </w:r>
    </w:p>
  </w:footnote>
  <w:footnote w:type="continuationSeparator" w:id="0">
    <w:p w14:paraId="3C180F8F" w14:textId="77777777" w:rsidR="00A90CF9" w:rsidRDefault="00A90CF9" w:rsidP="003E6A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67669808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6837E18" w14:textId="41FB7243" w:rsidR="003659A8" w:rsidRDefault="003659A8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D634E27" w14:textId="77777777" w:rsidR="003659A8" w:rsidRDefault="003659A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810C1"/>
    <w:multiLevelType w:val="hybridMultilevel"/>
    <w:tmpl w:val="EEC6D4C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1CBC0C17"/>
    <w:multiLevelType w:val="hybridMultilevel"/>
    <w:tmpl w:val="14961F1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30F31BF0"/>
    <w:multiLevelType w:val="hybridMultilevel"/>
    <w:tmpl w:val="7DD261C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F">
      <w:start w:val="1"/>
      <w:numFmt w:val="decimal"/>
      <w:lvlText w:val="%3."/>
      <w:lvlJc w:val="left"/>
      <w:pPr>
        <w:ind w:left="1440" w:hanging="480"/>
      </w:pPr>
      <w:rPr>
        <w:rFonts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34D04F17"/>
    <w:multiLevelType w:val="hybridMultilevel"/>
    <w:tmpl w:val="5778FF4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358D0F1D"/>
    <w:multiLevelType w:val="hybridMultilevel"/>
    <w:tmpl w:val="F758A88C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01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5" w15:restartNumberingAfterBreak="0">
    <w:nsid w:val="38973410"/>
    <w:multiLevelType w:val="hybridMultilevel"/>
    <w:tmpl w:val="2FAA138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5B4123CF"/>
    <w:multiLevelType w:val="hybridMultilevel"/>
    <w:tmpl w:val="FBB29FC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5BFD434A"/>
    <w:multiLevelType w:val="multilevel"/>
    <w:tmpl w:val="5D503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6B432747"/>
    <w:multiLevelType w:val="hybridMultilevel"/>
    <w:tmpl w:val="DA70A24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723D5A9D"/>
    <w:multiLevelType w:val="hybridMultilevel"/>
    <w:tmpl w:val="175470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7"/>
  </w:num>
  <w:num w:numId="2">
    <w:abstractNumId w:val="9"/>
  </w:num>
  <w:num w:numId="3">
    <w:abstractNumId w:val="0"/>
  </w:num>
  <w:num w:numId="4">
    <w:abstractNumId w:val="5"/>
  </w:num>
  <w:num w:numId="5">
    <w:abstractNumId w:val="2"/>
  </w:num>
  <w:num w:numId="6">
    <w:abstractNumId w:val="4"/>
  </w:num>
  <w:num w:numId="7">
    <w:abstractNumId w:val="3"/>
  </w:num>
  <w:num w:numId="8">
    <w:abstractNumId w:val="1"/>
  </w:num>
  <w:num w:numId="9">
    <w:abstractNumId w:val="6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0287"/>
    <w:rsid w:val="00011E50"/>
    <w:rsid w:val="00060BED"/>
    <w:rsid w:val="00124ABB"/>
    <w:rsid w:val="001E7FF9"/>
    <w:rsid w:val="001F30F3"/>
    <w:rsid w:val="00357498"/>
    <w:rsid w:val="003659A8"/>
    <w:rsid w:val="00373982"/>
    <w:rsid w:val="003872B6"/>
    <w:rsid w:val="003E6A31"/>
    <w:rsid w:val="00400FA2"/>
    <w:rsid w:val="004367BF"/>
    <w:rsid w:val="004F33B4"/>
    <w:rsid w:val="00510287"/>
    <w:rsid w:val="005B4E65"/>
    <w:rsid w:val="006A55FB"/>
    <w:rsid w:val="00722B06"/>
    <w:rsid w:val="0074254C"/>
    <w:rsid w:val="00745A0D"/>
    <w:rsid w:val="00867056"/>
    <w:rsid w:val="00877B86"/>
    <w:rsid w:val="00897147"/>
    <w:rsid w:val="0090670E"/>
    <w:rsid w:val="009176F4"/>
    <w:rsid w:val="00973BE9"/>
    <w:rsid w:val="009B5E2F"/>
    <w:rsid w:val="009D285F"/>
    <w:rsid w:val="00A82DF7"/>
    <w:rsid w:val="00A90CF9"/>
    <w:rsid w:val="00AE5EFD"/>
    <w:rsid w:val="00B254A9"/>
    <w:rsid w:val="00BC2072"/>
    <w:rsid w:val="00C02946"/>
    <w:rsid w:val="00C4234E"/>
    <w:rsid w:val="00C5053F"/>
    <w:rsid w:val="00C86E25"/>
    <w:rsid w:val="00D2513F"/>
    <w:rsid w:val="00D34B56"/>
    <w:rsid w:val="00DC5E7F"/>
    <w:rsid w:val="00F364DE"/>
    <w:rsid w:val="00FD21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E84323"/>
  <w15:chartTrackingRefBased/>
  <w15:docId w15:val="{CC1EC5A5-E4F1-48EE-BB6D-B49FE07CC6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7056"/>
    <w:pPr>
      <w:widowControl w:val="0"/>
      <w:spacing w:line="360" w:lineRule="auto"/>
      <w:jc w:val="both"/>
    </w:pPr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E6A31"/>
    <w:pPr>
      <w:keepNext/>
      <w:spacing w:before="180" w:after="180"/>
      <w:outlineLvl w:val="0"/>
    </w:pPr>
    <w:rPr>
      <w:rFonts w:eastAsiaTheme="majorEastAsia"/>
      <w:b/>
      <w:bCs/>
      <w:kern w:val="52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6A31"/>
    <w:pPr>
      <w:keepNext/>
      <w:outlineLvl w:val="1"/>
    </w:pPr>
    <w:rPr>
      <w:rFonts w:eastAsiaTheme="majorEastAsia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E6A31"/>
    <w:rPr>
      <w:rFonts w:ascii="Times New Roman" w:eastAsiaTheme="majorEastAsia" w:hAnsi="Times New Roman" w:cs="Times New Roman"/>
      <w:b/>
      <w:bCs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3E6A31"/>
    <w:rPr>
      <w:rFonts w:ascii="Times New Roman" w:eastAsiaTheme="majorEastAsia" w:hAnsi="Times New Roman" w:cs="Times New Roman"/>
      <w:b/>
      <w:bCs/>
      <w:kern w:val="52"/>
      <w:sz w:val="36"/>
      <w:szCs w:val="36"/>
    </w:rPr>
  </w:style>
  <w:style w:type="character" w:styleId="PlaceholderText">
    <w:name w:val="Placeholder Text"/>
    <w:basedOn w:val="DefaultParagraphFont"/>
    <w:uiPriority w:val="99"/>
    <w:semiHidden/>
    <w:rsid w:val="009D285F"/>
    <w:rPr>
      <w:color w:val="808080"/>
    </w:rPr>
  </w:style>
  <w:style w:type="paragraph" w:styleId="ListParagraph">
    <w:name w:val="List Paragraph"/>
    <w:basedOn w:val="Normal"/>
    <w:uiPriority w:val="34"/>
    <w:qFormat/>
    <w:rsid w:val="00897147"/>
    <w:pPr>
      <w:ind w:leftChars="200" w:left="480"/>
    </w:p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F364DE"/>
    <w:pPr>
      <w:jc w:val="right"/>
    </w:pPr>
  </w:style>
  <w:style w:type="character" w:customStyle="1" w:styleId="DateChar">
    <w:name w:val="Date Char"/>
    <w:basedOn w:val="DefaultParagraphFont"/>
    <w:link w:val="Date"/>
    <w:uiPriority w:val="99"/>
    <w:semiHidden/>
    <w:rsid w:val="00F364DE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F364D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5749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357498"/>
    <w:rPr>
      <w:rFonts w:ascii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35749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357498"/>
    <w:rPr>
      <w:rFonts w:ascii="Times New Roman" w:hAnsi="Times New Roman" w:cs="Times New Roman"/>
      <w:sz w:val="20"/>
      <w:szCs w:val="20"/>
    </w:rPr>
  </w:style>
  <w:style w:type="table" w:styleId="TableGridLight">
    <w:name w:val="Grid Table Light"/>
    <w:basedOn w:val="TableNormal"/>
    <w:uiPriority w:val="40"/>
    <w:rsid w:val="00C86E25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C86E25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86E25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86E25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C86E25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86E25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">
    <w:name w:val="Grid Table 4"/>
    <w:basedOn w:val="TableNormal"/>
    <w:uiPriority w:val="49"/>
    <w:rsid w:val="00C86E25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3">
    <w:name w:val="Grid Table 4 Accent 3"/>
    <w:basedOn w:val="TableNormal"/>
    <w:uiPriority w:val="49"/>
    <w:rsid w:val="00C86E25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5Dark">
    <w:name w:val="Grid Table 5 Dark"/>
    <w:basedOn w:val="TableNormal"/>
    <w:uiPriority w:val="50"/>
    <w:rsid w:val="00C86E25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3">
    <w:name w:val="Grid Table 5 Dark Accent 3"/>
    <w:basedOn w:val="TableNormal"/>
    <w:uiPriority w:val="50"/>
    <w:rsid w:val="00C86E25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character" w:styleId="Hyperlink">
    <w:name w:val="Hyperlink"/>
    <w:basedOn w:val="DefaultParagraphFont"/>
    <w:uiPriority w:val="99"/>
    <w:unhideWhenUsed/>
    <w:rsid w:val="00C4234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234E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FD215F"/>
    <w:rPr>
      <w:rFonts w:ascii="Times New Roman" w:hAnsi="Times New Roman" w:cs="Times New Roman"/>
      <w:color w:val="000000" w:themeColor="text1"/>
      <w:kern w:val="0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9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5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9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9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4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6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78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49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49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15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0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9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1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52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4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23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85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74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17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937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19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8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81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4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53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8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73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8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67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02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8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82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1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1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6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5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64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2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39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73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9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32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03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24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51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0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6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0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60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1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0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51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61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02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1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8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5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12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74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9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69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47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6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0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27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0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8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57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5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71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80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0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89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8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32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2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2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46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9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17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13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60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65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605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42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18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4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71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93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45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84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25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79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4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768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84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24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0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66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25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11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49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96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3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6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9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607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62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9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22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30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45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8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8066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7880251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24645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3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85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49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72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86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646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46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4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75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26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1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9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04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1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5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8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2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8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31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4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13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33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6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8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1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38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28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03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1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9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9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29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5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0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207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31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9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1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60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92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46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47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0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56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27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00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5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33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8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9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93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1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1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7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2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37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32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3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63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01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3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74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43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86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87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0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3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83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37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89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1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6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9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2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86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Hoa62</b:Tag>
    <b:SourceType>JournalArticle</b:SourceType>
    <b:Guid>{7C15AB5D-70F0-4EAA-9DC3-619FD75BB9B3}</b:Guid>
    <b:Title>Quicksort</b:Title>
    <b:Year>1962</b:Year>
    <b:Author>
      <b:Author>
        <b:NameList>
          <b:Person>
            <b:Last>Hoare</b:Last>
            <b:First>C.</b:First>
            <b:Middle>A. R.</b:Middle>
          </b:Person>
        </b:NameList>
      </b:Author>
    </b:Author>
    <b:JournalName>The Computer Journal</b:JournalName>
    <b:Pages>10–16</b:Pages>
    <b:Volume>5</b:Volume>
    <b:Issue>1</b:Issue>
    <b:URL>https://doi.org/10.1093/comjnl/5.1.10</b:URL>
    <b:DOI>10.1093/comjnl/5.1.10</b:DOI>
    <b:RefOrder>1</b:RefOrder>
  </b:Source>
  <b:Source>
    <b:Tag>Yar09</b:Tag>
    <b:SourceType>Report</b:SourceType>
    <b:Guid>{2FC80EDB-41DF-45AE-A23F-DB4A2B77DC55}</b:Guid>
    <b:Title>Dual-Pivot Quicksort</b:Title>
    <b:Year>2009</b:Year>
    <b:Author>
      <b:Author>
        <b:NameList>
          <b:Person>
            <b:Last>Yaroslavskiy</b:Last>
            <b:First>Vladimir</b:First>
          </b:Person>
        </b:NameList>
      </b:Author>
    </b:Author>
    <b:Medium>Online</b:Medium>
    <b:RefOrder>2</b:RefOrder>
  </b:Source>
  <b:Source>
    <b:Tag>Aum15</b:Tag>
    <b:SourceType>JournalArticle</b:SourceType>
    <b:Guid>{2FAFC071-AB83-4E3F-B4FA-5109D6945FED}</b:Guid>
    <b:Title>Optimal Partitioning for Dual-Pivot Quicksort</b:Title>
    <b:Year>2015</b:Year>
    <b:Publisher>Association for Computing Machinery</b:Publisher>
    <b:City>New York, NY, USA</b:City>
    <b:Author>
      <b:Author>
        <b:NameList>
          <b:Person>
            <b:Last>Aumüller</b:Last>
            <b:First>Martin</b:First>
          </b:Person>
          <b:Person>
            <b:Last>Dietzfelbinger</b:Last>
            <b:First>Martin</b:First>
          </b:Person>
        </b:NameList>
      </b:Author>
    </b:Author>
    <b:JournalName>ACM Transactions on Algorithms</b:JournalName>
    <b:Pages>Article 18 (36 pages total)</b:Pages>
    <b:Volume>12</b:Volume>
    <b:Issue>2</b:Issue>
    <b:Month>November</b:Month>
    <b:StandardNumber>1549-6325</b:StandardNumber>
    <b:URL>https://doi.org/10.1145/2743020</b:URL>
    <b:DOI>10.1145/2743020</b:DOI>
    <b:RefOrder>4</b:RefOrder>
  </b:Source>
  <b:Source>
    <b:Tag>Wil16</b:Tag>
    <b:SourceType>Report</b:SourceType>
    <b:Guid>{5C9A1BF3-A63E-4B3C-BA02-DCDB3CA238AF}</b:Guid>
    <b:Title>Why Is Dual-Pivot Quicksort Fast?</b:Title>
    <b:Year>2016</b:Year>
    <b:Author>
      <b:Author>
        <b:NameList>
          <b:Person>
            <b:Last>Wild</b:Last>
            <b:First>Sebastian</b:First>
          </b:Person>
        </b:NameList>
      </b:Author>
    </b:Author>
    <b:Institution>arXiv</b:Institution>
    <b:Medium>Online</b:Medium>
    <b:URL>https://arxiv.org/abs/1511.01138</b:URL>
    <b:DOI>10.48550/arXiv.1511.01138</b:DOI>
    <b:RefOrder>5</b:RefOrder>
  </b:Source>
  <b:Source>
    <b:Tag>Ora14</b:Tag>
    <b:SourceType>InternetSite</b:SourceType>
    <b:Guid>{360CB22E-D22A-4490-B64A-4E38E55F67DD}</b:Guid>
    <b:Title>Arrays (Java Platform SE 8)</b:Title>
    <b:Year>2014</b:Year>
    <b:Month>March</b:Month>
    <b:URL>https://docs.oracle.com/javase/8/docs/api/java/util/Arrays.html</b:URL>
    <b:Author>
      <b:Author>
        <b:NameList>
          <b:Person>
            <b:Last>Oracle</b:Last>
          </b:Person>
        </b:NameList>
      </b:Author>
    </b:Author>
    <b:InternetSiteTitle>Oracle Java SE 8 API Documentation</b:InternetSiteTitle>
    <b:RefOrder>3</b:RefOrder>
  </b:Source>
  <b:Source>
    <b:Tag>Lam20</b:Tag>
    <b:SourceType>ConferenceProceedings</b:SourceType>
    <b:Guid>{64857FD2-4FEB-4A1A-8E51-0F8E2D7A5B55}</b:Guid>
    <b:Title>Efficient Verified Implementation of Introsort and Pdqsort</b:Title>
    <b:Year>2020</b:Year>
    <b:Author>
      <b:Author>
        <b:NameList>
          <b:Person>
            <b:Last>Lammich</b:Last>
            <b:First>Peter</b:First>
          </b:Person>
        </b:NameList>
      </b:Author>
      <b:Editor>
        <b:NameList>
          <b:Person>
            <b:Last>Nicolas Peltier</b:Last>
            <b:First>Viorica</b:First>
            <b:Middle>Sofronie‑Stokkermans</b:Middle>
          </b:Person>
        </b:NameList>
      </b:Editor>
    </b:Author>
    <b:ConferenceName>10th International Joint Conference on Automated Reasoning (IJCAR 2020)</b:ConferenceName>
    <b:Pages>307–323</b:Pages>
    <b:Publisher>Springer, Cham</b:Publisher>
    <b:Volume>12167</b:Volume>
    <b:DOI>10.1007/978‑3‑030‑51054‑1_18</b:DOI>
    <b:RefOrder>6</b:RefOrder>
  </b:Source>
  <b:Source>
    <b:Tag>orl21</b:Tag>
    <b:SourceType>InternetSite</b:SourceType>
    <b:Guid>{F71DD324-B850-4E08-AE81-A46F172FF85F}</b:Guid>
    <b:Title>orlp/pdqsort: Pattern-defeating quicksort</b:Title>
    <b:Year>2021</b:Year>
    <b:YearAccessed>2025</b:YearAccessed>
    <b:MonthAccessed>October</b:MonthAccessed>
    <b:DayAccessed>24</b:DayAccessed>
    <b:URL>https://github.com/orlp/pdqsort</b:URL>
    <b:InternetSiteTitle>GitHub</b:InternetSiteTitle>
    <b:RefOrder>10</b:RefOrder>
  </b:Source>
  <b:Source>
    <b:Tag>cpp25</b:Tag>
    <b:SourceType>InternetSite</b:SourceType>
    <b:Guid>{B74A67AB-1330-4E2E-9187-0ADE0A76EF07}</b:Guid>
    <b:Author>
      <b:Author>
        <b:NameList>
          <b:Person>
            <b:Last>cppreference.com</b:Last>
          </b:Person>
        </b:NameList>
      </b:Author>
    </b:Author>
    <b:Title>std::sort</b:Title>
    <b:Year>2025</b:Year>
    <b:Month>October</b:Month>
    <b:URL>https://en.cppreference.com/w/cpp/algorithm/sort.html</b:URL>
    <b:InternetSiteTitle>C++ Reference</b:InternetSiteTitle>
    <b:RefOrder>7</b:RefOrder>
  </b:Source>
  <b:Source>
    <b:Tag>cpp251</b:Tag>
    <b:SourceType>InternetSite</b:SourceType>
    <b:Guid>{13003B12-6F25-41AF-82A6-0A1C0CE01DFB}</b:Guid>
    <b:Author>
      <b:Author>
        <b:NameList>
          <b:Person>
            <b:Last>cppreference.com</b:Last>
          </b:Person>
        </b:NameList>
      </b:Author>
    </b:Author>
    <b:Title>std::stable_sort</b:Title>
    <b:Year>2025</b:Year>
    <b:Month>October</b:Month>
    <b:URL>https://en.cppreference.com/w/cpp/algorithm/stable_sort.html</b:URL>
    <b:InternetSiteTitle>C++ Reference</b:InternetSiteTitle>
    <b:RefOrder>8</b:RefOrder>
  </b:Source>
  <b:Source>
    <b:Tag>cpp252</b:Tag>
    <b:SourceType>InternetSite</b:SourceType>
    <b:Guid>{A0EC3BCA-C242-459A-A768-6A4E39A85D80}</b:Guid>
    <b:Author>
      <b:Author>
        <b:NameList>
          <b:Person>
            <b:Last>cppreference.com</b:Last>
          </b:Person>
        </b:NameList>
      </b:Author>
    </b:Author>
    <b:Title>std::partial_sort</b:Title>
    <b:Year>2025</b:Year>
    <b:Month>October</b:Month>
    <b:YearAccessed>2025</b:YearAccessed>
    <b:MonthAccessed>October</b:MonthAccessed>
    <b:DayAccessed>24</b:DayAccessed>
    <b:URL>https://en.cppreference.com/w/cpp/algorithm/partial_sort.html</b:URL>
    <b:InternetSiteTitle>C++ Reference</b:InternetSiteTitle>
    <b:RefOrder>9</b:RefOrder>
  </b:Source>
  <b:Source>
    <b:Tag>Neb16</b:Tag>
    <b:SourceType>JournalArticle</b:SourceType>
    <b:Guid>{25DD1295-CE78-45A6-A2D1-E09E24FB5B0F}</b:Guid>
    <b:Title>Analysis of Pivot Sampling in Dual-Pivot Quicksort: A Holistic Analysis of Yaroslavskiy’s Partitioning Scheme</b:Title>
    <b:Year>2016</b:Year>
    <b:Month>June</b:Month>
    <b:URL>https://www.wild-inter.net/publications/nebel-wild-martinez-2016.pdf</b:URL>
    <b:JournalName>Algorithmica</b:JournalName>
    <b:Pages>790–848</b:Pages>
    <b:Volume>80</b:Volume>
    <b:Issue>2</b:Issue>
    <b:Author>
      <b:Author>
        <b:NameList>
          <b:Person>
            <b:Last>Nebel</b:Last>
            <b:First>Markus</b:First>
            <b:Middle>E.</b:Middle>
          </b:Person>
          <b:Person>
            <b:Last>Wild</b:Last>
            <b:First>Sebastian</b:First>
          </b:Person>
          <b:Person>
            <b:Last>Martínez</b:Last>
            <b:First>Conrado</b:First>
          </b:Person>
        </b:NameList>
      </b:Author>
    </b:Author>
    <b:DOI>10.1007/s00453-016-0112-9</b:DOI>
    <b:RefOrder>11</b:RefOrder>
  </b:Source>
  <b:Source>
    <b:Tag>Kus14</b:Tag>
    <b:SourceType>ConferenceProceedings</b:SourceType>
    <b:Guid>{9BB8A354-F3B5-4F60-ADBD-11DCBEB3E906}</b:Guid>
    <b:Title>Multi-Pivot Quicksort: Theory and Experiments</b:Title>
    <b:Year>2014</b:Year>
    <b:Pages>47–54</b:Pages>
    <b:ConferenceName>Proceedings of the 15th Workshop on Algorithm Engineering and Experiments (ALENEX 2013)</b:ConferenceName>
    <b:City>Philadelphia, PA, USA</b:City>
    <b:Author>
      <b:Author>
        <b:NameList>
          <b:Person>
            <b:Last>Kushagra</b:Last>
            <b:First>Shrinu</b:First>
          </b:Person>
          <b:Person>
            <b:Last>López-Ortiz</b:Last>
            <b:First>Alejandro</b:First>
          </b:Person>
          <b:Person>
            <b:Last>Munro</b:Last>
            <b:First>J. Ian</b:First>
          </b:Person>
          <b:Person>
            <b:Last>Qiao</b:Last>
            <b:First>Aurick</b:First>
          </b:Person>
        </b:NameList>
      </b:Author>
    </b:Author>
    <b:Publisher>Society for Industrial and Applied Mathematics (SIAM)</b:Publisher>
    <b:URL>https://cs.uwaterloo.ca/~skushagr/multipivotQuicksort.pdf</b:URL>
    <b:RefOrder>26</b:RefOrder>
  </b:Source>
  <b:Source>
    <b:Tag>Wil12</b:Tag>
    <b:SourceType>ConferenceProceedings</b:SourceType>
    <b:Guid>{09DF3714-1776-46C8-9B4F-00B9F4CF4B55}</b:Guid>
    <b:Author>
      <b:Author>
        <b:NameList>
          <b:Person>
            <b:Last>Wild</b:Last>
            <b:First>Sebastian</b:First>
          </b:Person>
          <b:Person>
            <b:Last>Nebel</b:Last>
            <b:First>Markus E.</b:First>
          </b:Person>
        </b:NameList>
      </b:Author>
    </b:Author>
    <b:Title>Average Case Analysis of Java 7’s Dual Pivot Quicksort</b:Title>
    <b:Year>2012</b:Year>
    <b:ConferenceName>20th Annual European Symposium on Algorithms (ESA 2012)</b:ConferenceName>
    <b:City>Berlin, Heidelberg</b:City>
    <b:Pages>825–836</b:Pages>
    <b:Publisher>Springer</b:Publisher>
    <b:Volume>7501</b:Volume>
    <b:URL>https://www.wild-inter.net/publications/wild-nebel-2012.pdf</b:URL>
    <b:DOI>10.1007/978-3-642-33090-2_71</b:DOI>
    <b:RefOrder>12</b:RefOrder>
  </b:Source>
  <b:Source>
    <b:Tag>Wil161</b:Tag>
    <b:SourceType>Report</b:SourceType>
    <b:Guid>{ADC79352-576C-458A-A094-96F565AD22E1}</b:Guid>
    <b:Title>Dual‑Pivot Quicksort and Beyond: Analysis of Multiway Partitioning</b:Title>
    <b:Year>2016</b:Year>
    <b:City>Kaiserslautern, Germany</b:City>
    <b:Author>
      <b:Author>
        <b:NameList>
          <b:Person>
            <b:Last>Wild</b:Last>
            <b:First> Sebastian</b:First>
          </b:Person>
        </b:NameList>
      </b:Author>
    </b:Author>
    <b:Institution>Technische Universität Kaiserslautern</b:Institution>
    <b:Medium>Dissertation (Dr. rer. nat.)</b:Medium>
    <b:URL>https://kluedo.ub.rptu.de/frontdoor/deliver/index/docId/4468/file/wild-dissertation.pdf</b:URL>
    <b:RefOrder>13</b:RefOrder>
  </b:Source>
  <b:Source>
    <b:Tag>Aum16</b:Tag>
    <b:SourceType>JournalArticle</b:SourceType>
    <b:Guid>{802015D7-A4CF-472C-AA31-88C8A604DBE0}</b:Guid>
    <b:Title>How Good Is Multi‑Pivot Quicksort?</b:Title>
    <b:Year>2016</b:Year>
    <b:Publisher>Association for Computing Machinery</b:Publisher>
    <b:City>New York, NY, USA</b:City>
    <b:Author>
      <b:Author>
        <b:NameList>
          <b:Person>
            <b:Last>Aumüller</b:Last>
            <b:First> Martin</b:First>
          </b:Person>
          <b:Person>
            <b:Last> Dietzfelbinger</b:Last>
            <b:First> Martin</b:First>
          </b:Person>
          <b:Person>
            <b:Last> Klaue</b:Last>
            <b:First> Pascal</b:First>
          </b:Person>
        </b:NameList>
      </b:Author>
    </b:Author>
    <b:JournalName>ACM Transactions on Algorithms</b:JournalName>
    <b:Pages>Article 8 (47 pages)</b:Pages>
    <b:Volume>13</b:Volume>
    <b:Issue>1</b:Issue>
    <b:StandardNumber>1549‑6325</b:StandardNumber>
    <b:URL>https://doi.org/10.1145/2963102</b:URL>
    <b:DOI>10.1145/2963102</b:DOI>
    <b:RefOrder>14</b:RefOrder>
  </b:Source>
  <b:Source>
    <b:Tag>Mar19</b:Tag>
    <b:SourceType>JournalArticle</b:SourceType>
    <b:Guid>{FBB38565-B982-44F2-B8E8-20D6931E0EA8}</b:Guid>
    <b:Author>
      <b:Author>
        <b:NameList>
          <b:Person>
            <b:Last>Martínez</b:Last>
            <b:First> Conrado</b:First>
          </b:Person>
          <b:Person>
            <b:Last> Nebel</b:Last>
            <b:First> Markus E.</b:First>
          </b:Person>
          <b:Person>
            <b:Last> Wild</b:Last>
            <b:First> Sebastian</b:First>
          </b:Person>
        </b:NameList>
      </b:Author>
    </b:Author>
    <b:Title>Sesquickselect: One and a Half Pivots for Cache‑Efficient Selection</b:Title>
    <b:JournalName>ACM Transactions on Algorithms</b:JournalName>
    <b:Year>2019</b:Year>
    <b:Pages>Article no. 47 (33 pages)</b:Pages>
    <b:Volume>15</b:Volume>
    <b:Issue>4</b:Issue>
    <b:Month>January</b:Month>
    <b:Publisher>Association for Computing Machinery</b:Publisher>
    <b:ShortTitle>1549‑6325</b:ShortTitle>
    <b:URL>https://www.wild-inter.net/publications/martinez-nebel-wild-2019.pdf</b:URL>
    <b:DOI>10.1145/3301290</b:DOI>
    <b:RefOrder>27</b:RefOrder>
  </b:Source>
  <b:Source>
    <b:Tag>cpp253</b:Tag>
    <b:SourceType>InternetSite</b:SourceType>
    <b:Guid>{F30ED11A-B05F-40ED-ACFF-BC4B28705F39}</b:Guid>
    <b:Title>constexpr specifier</b:Title>
    <b:Year>2025</b:Year>
    <b:Month>October</b:Month>
    <b:URL>https://en.cppreference.com/w/cpp/language/constexpr</b:URL>
    <b:Author>
      <b:Author>
        <b:NameList>
          <b:Person>
            <b:Last>cppreference.com</b:Last>
          </b:Person>
        </b:NameList>
      </b:Author>
    </b:Author>
    <b:InternetSiteTitle>C++ Reference</b:InternetSiteTitle>
    <b:RefOrder>15</b:RefOrder>
  </b:Source>
  <b:Source>
    <b:Tag>App20</b:Tag>
    <b:SourceType>InternetSite</b:SourceType>
    <b:Guid>{7C0162E8-66D4-49AB-AAFA-7FF6B1615283}</b:Guid>
    <b:Author>
      <b:Author>
        <b:NameList>
          <b:Person>
            <b:Last>Apple Inc.</b:Last>
          </b:Person>
        </b:NameList>
      </b:Author>
    </b:Author>
    <b:Title>Explore the New System Architecture of Apple Silicon Macs</b:Title>
    <b:Year>2020</b:Year>
    <b:Month>June</b:Month>
    <b:YearAccessed>2025</b:YearAccessed>
    <b:MonthAccessed>October</b:MonthAccessed>
    <b:DayAccessed>24</b:DayAccessed>
    <b:URL>https://developer.apple.com/videos/play/wwdc2020/10686/</b:URL>
    <b:InternetSiteTitle>Apple Developer Videos</b:InternetSiteTitle>
    <b:RefOrder>16</b:RefOrder>
  </b:Source>
  <b:Source>
    <b:Tag>Int23</b:Tag>
    <b:SourceType>InternetSite</b:SourceType>
    <b:Guid>{33B6C1CC-ECDF-4423-A96C-A94B4ABB2C6F}</b:Guid>
    <b:Author>
      <b:Author>
        <b:NameList>
          <b:Person>
            <b:Last>Intel Corporation</b:Last>
          </b:Person>
        </b:NameList>
      </b:Author>
    </b:Author>
    <b:Title>How Intel® Core™ Processors Work: Hybrid Architecture Design</b:Title>
    <b:Year>2023</b:Year>
    <b:Month>October</b:Month>
    <b:YearAccessed>2025</b:YearAccessed>
    <b:MonthAccessed>October</b:MonthAccessed>
    <b:DayAccessed>24</b:DayAccessed>
    <b:URL>https://www.intel.com/content/www/us/en/gaming/resources/how-hybrid-design-works.html</b:URL>
    <b:InternetSiteTitle>Intel Gaming Resources</b:InternetSiteTitle>
    <b:RefOrder>17</b:RefOrder>
  </b:Source>
  <b:Source>
    <b:Tag>Inn23</b:Tag>
    <b:SourceType>InternetSite</b:SourceType>
    <b:Guid>{FD60E63D-4D05-4C59-9445-4700DAFD6742}</b:Guid>
    <b:Title>PAPI User’s Guide</b:Title>
    <b:Year>2023</b:Year>
    <b:YearAccessed>2025</b:YearAccessed>
    <b:MonthAccessed>October</b:MonthAccessed>
    <b:DayAccessed>24</b:DayAccessed>
    <b:URL>https://icl.utk.edu/projects/papi/files/documentation/PAPI_USER_GUIDE_23.htm</b:URL>
    <b:Author>
      <b:Author>
        <b:NameList>
          <b:Person>
            <b:Last>Innovative Computing Laboratory</b:Last>
          </b:Person>
        </b:NameList>
      </b:Author>
    </b:Author>
    <b:InternetSiteTitle>Performance API (PAPI) Project, University of Tennessee Knoxville</b:InternetSiteTitle>
    <b:RefOrder>19</b:RefOrder>
  </b:Source>
  <b:Source>
    <b:Tag>App25</b:Tag>
    <b:SourceType>InternetSite</b:SourceType>
    <b:Guid>{5D378165-3D91-4711-950C-85640A937D57}</b:Guid>
    <b:Author>
      <b:Author>
        <b:NameList>
          <b:Person>
            <b:Last>Apple Inc.</b:Last>
          </b:Person>
        </b:NameList>
      </b:Author>
    </b:Author>
    <b:Title>Optimize CPU Performance with Instruments</b:Title>
    <b:Year>2025</b:Year>
    <b:Month>June</b:Month>
    <b:URL>https://developer.apple.com/videos/play/wwdc2025/308/</b:URL>
    <b:InternetSiteTitle>Apple Developer Videos</b:InternetSiteTitle>
    <b:RefOrder>20</b:RefOrder>
  </b:Source>
  <b:Source>
    <b:Tag>cpp24</b:Tag>
    <b:SourceType>InternetSite</b:SourceType>
    <b:Guid>{AF05EE47-E0C6-475A-8BE0-15AB27FB8F2F}</b:Guid>
    <b:Author>
      <b:Author>
        <b:NameList>
          <b:Person>
            <b:Last>cppreference.com</b:Last>
          </b:Person>
        </b:NameList>
      </b:Author>
    </b:Author>
    <b:Title>std::chrono::high_resolution_clock</b:Title>
    <b:Year>2024</b:Year>
    <b:Month>December</b:Month>
    <b:URL>https://en.cppreference.com/w/cpp/chrono/high_resolution_clock</b:URL>
    <b:InternetSiteTitle>C++ Reference</b:InternetSiteTitle>
    <b:RefOrder>18</b:RefOrder>
  </b:Source>
  <b:Source>
    <b:Tag>Dav97</b:Tag>
    <b:SourceType>JournalArticle</b:SourceType>
    <b:Guid>{ABBE7A18-9347-4DCC-8EFD-AEE2426ECC54}</b:Guid>
    <b:Title>Introspective Sorting and Selection Algorithms</b:Title>
    <b:Year>1997</b:Year>
    <b:JournalName>Software: Practice and Experience</b:JournalName>
    <b:Pages>983–993</b:Pages>
    <b:Volume>27</b:Volume>
    <b:Issue>8</b:Issue>
    <b:Author>
      <b:Author>
        <b:NameList>
          <b:Person>
            <b:Last>R. Musser</b:Last>
            <b:First>David</b:First>
          </b:Person>
        </b:NameList>
      </b:Author>
    </b:Author>
    <b:Publisher>Wiley</b:Publisher>
    <b:DOI>10.1002/(SICI)1097‑024X(199708)27:8&lt;983::AID‑SPE117&gt;3.0.CO;2‑#</b:DOI>
    <b:RefOrder>21</b:RefOrder>
  </b:Source>
  <b:Source>
    <b:Tag>Ors21</b:Tag>
    <b:SourceType>Report</b:SourceType>
    <b:Guid>{41CB339C-7249-4ACC-A7D3-B0B62F56FA9C}</b:Guid>
    <b:Title>Pattern‑defeating Quicksort</b:Title>
    <b:Year>2021</b:Year>
    <b:Author>
      <b:Author>
        <b:NameList>
          <b:Person>
            <b:Last>Orson R. L. Peters</b:Last>
          </b:Person>
        </b:NameList>
      </b:Author>
    </b:Author>
    <b:Institution>Leiden University</b:Institution>
    <b:DOI>10.48550/arXiv.2106.05123</b:DOI>
    <b:RefOrder>22</b:RefOrder>
  </b:Source>
  <b:Source>
    <b:Tag>App251</b:Tag>
    <b:SourceType>InternetSite</b:SourceType>
    <b:Guid>{85888F3C-AE7B-47CA-BD52-52178A907A7C}</b:Guid>
    <b:Title>C++ Language Support – Xcode</b:Title>
    <b:YearAccessed>2025</b:YearAccessed>
    <b:MonthAccessed>October</b:MonthAccessed>
    <b:DayAccessed>24</b:DayAccessed>
    <b:URL>https://developer.apple.com/xcode/cpp/</b:URL>
    <b:Author>
      <b:Author>
        <b:NameList>
          <b:Person>
            <b:Last>Inc.</b:Last>
            <b:First>Apple</b:First>
          </b:Person>
        </b:NameList>
      </b:Author>
    </b:Author>
    <b:InternetSiteTitle>Apple Developer</b:InternetSiteTitle>
    <b:RefOrder>23</b:RefOrder>
  </b:Source>
  <b:Source>
    <b:Tag>Fre25</b:Tag>
    <b:SourceType>InternetSite</b:SourceType>
    <b:Guid>{E6206AC8-F222-412E-AFD9-D82E0C305B5D}</b:Guid>
    <b:Author>
      <b:Author>
        <b:NameList>
          <b:Person>
            <b:Last>Free Software Foundation</b:Last>
            <b:First> Inc.</b:First>
          </b:Person>
        </b:NameList>
      </b:Author>
    </b:Author>
    <b:Title>GCC 14 Release Series – GNU Project</b:Title>
    <b:Year>2025</b:Year>
    <b:Month>May</b:Month>
    <b:Day>23</b:Day>
    <b:YearAccessed>2025</b:YearAccessed>
    <b:MonthAccessed>October</b:MonthAccessed>
    <b:DayAccessed>24</b:DayAccessed>
    <b:URL>https://gcc.gnu.org/gcc-14/</b:URL>
    <b:InternetSiteTitle>GNU Project (GCC)</b:InternetSiteTitle>
    <b:RefOrder>24</b:RefOrder>
  </b:Source>
  <b:Source>
    <b:Tag>Kit25</b:Tag>
    <b:SourceType>InternetSite</b:SourceType>
    <b:Guid>{5A5D3235-1ED6-4599-AAE9-179022F25EDA}</b:Guid>
    <b:Author>
      <b:Author>
        <b:NameList>
          <b:Person>
            <b:Last>Kitware</b:Last>
            <b:First> Inc.</b:First>
          </b:Person>
        </b:NameList>
      </b:Author>
    </b:Author>
    <b:Title>CMake 4.0 Release Notes</b:Title>
    <b:YearAccessed> 2025</b:YearAccessed>
    <b:MonthAccessed>October</b:MonthAccessed>
    <b:DayAccessed>24</b:DayAccessed>
    <b:URL>https://cmake.org/cmake/help/latest/release/4.0.html</b:URL>
    <b:InternetSiteTitle>CMake</b:InternetSiteTitle>
    <b:RefOrder>25</b:RefOrder>
  </b:Source>
</b:Sources>
</file>

<file path=customXml/itemProps1.xml><?xml version="1.0" encoding="utf-8"?>
<ds:datastoreItem xmlns:ds="http://schemas.openxmlformats.org/officeDocument/2006/customXml" ds:itemID="{653C926A-70DB-444E-B5B7-B1D5BDE21B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494</TotalTime>
  <Pages>8</Pages>
  <Words>78</Words>
  <Characters>445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LIN, HOIT&amp;HI PP(EHP18)1</dc:creator>
  <cp:keywords/>
  <dc:description/>
  <cp:lastModifiedBy>Administrator</cp:lastModifiedBy>
  <cp:revision>17</cp:revision>
  <dcterms:created xsi:type="dcterms:W3CDTF">2025-10-23T02:40:00Z</dcterms:created>
  <dcterms:modified xsi:type="dcterms:W3CDTF">2026-01-07T02:13:00Z</dcterms:modified>
</cp:coreProperties>
</file>