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.1 |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דף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עבודה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מודל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שפה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מתקדם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טוקנייזר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הטוקנייזר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sentence-transformers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ארגז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שהופכים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לחישובים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paraphrase-multilingual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מוח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שאומן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מיליארדי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ואנגלית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Tokenizer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המתרגם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מפרק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ליחידות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הנקראות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ובדיוק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מרחק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הכנת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סביבת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לעובדים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גוגל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קולאב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והריצו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!pip install -U sentence-transformers</w:t>
      </w:r>
    </w:p>
    <w:p w:rsidR="00000000" w:rsidDel="00000000" w:rsidP="00000000" w:rsidRDefault="00000000" w:rsidRPr="00000000" w14:paraId="0000000D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0E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00F">
      <w:pPr>
        <w:widowControl w:val="0"/>
        <w:spacing w:before="140" w:line="360" w:lineRule="auto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tokenizer = model.tokenizer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לעובדים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0"/>
        </w:rPr>
        <w:t xml:space="preserve">pycharm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והדביקו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pip install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המתינו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tokenizer = model.tokenizer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טוקנייזר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טוקנייזר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Tokenizer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הרכיב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ולפרק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ליחידות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01A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sentence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והכניסו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לתוכו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shd w:fill="f3f3f3" w:val="clear"/>
          <w:rtl w:val="0"/>
        </w:rPr>
        <w:t xml:space="preserve">print_sentence_info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שמקבלת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ומדפיסה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התווים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רווחים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הרווחים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הקיימים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לטוקנים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shd w:fill="f3f3f3" w:val="clear"/>
          <w:rtl w:val="0"/>
        </w:rPr>
        <w:t xml:space="preserve">tokens_sentence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שמקבלת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ומדפיסה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bidi w:val="1"/>
        <w:spacing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shd w:fill="f3f3f3" w:val="clear"/>
          <w:rtl w:val="0"/>
        </w:rPr>
        <w:t xml:space="preserve">tokens = tokenizer.tokenize(sentence)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bidi w:val="1"/>
        <w:spacing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למספרים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במילון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ids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shd w:fill="f3f3f3" w:val="clear"/>
          <w:rtl w:val="0"/>
        </w:rPr>
        <w:t xml:space="preserve">token_ids = tokenizer.convert_tokens_to_ids(tokens)</w:t>
      </w:r>
    </w:p>
    <w:p w:rsidR="00000000" w:rsidDel="00000000" w:rsidP="00000000" w:rsidRDefault="00000000" w:rsidRPr="00000000" w14:paraId="00000024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מגרש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משחקים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בחנו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הטוקנייזר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u w:val="single"/>
          <w:rtl w:val="1"/>
        </w:rPr>
        <w:t xml:space="preserve">פחות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שמתפרקת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טוקן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A">
      <w:pPr>
        <w:widowControl w:val="0"/>
        <w:bidi w:val="1"/>
        <w:spacing w:line="360" w:lineRule="auto"/>
        <w:ind w:left="60" w:firstLine="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C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 Medium">
    <w:embedRegular w:fontKey="{00000000-0000-0000-0000-000000000000}" r:id="rId1" w:subsetted="0"/>
    <w:embedBold w:fontKey="{00000000-0000-0000-0000-000000000000}" r:id="rId2" w:subsetted="0"/>
  </w:font>
  <w:font w:name="Secular One">
    <w:embedRegular w:fontKey="{00000000-0000-0000-0000-000000000000}" r:id="rId3" w:subsetted="0"/>
  </w:font>
  <w:font w:name="Assistant">
    <w:embedRegular w:fontKey="{00000000-0000-0000-0000-000000000000}" r:id="rId4" w:subsetted="0"/>
    <w:embedBold w:fontKey="{00000000-0000-0000-0000-000000000000}" r:id="rId5" w:subsetted="0"/>
  </w:font>
  <w:font w:name="Courier Prim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SecularOne-regular.ttf"/><Relationship Id="rId4" Type="http://schemas.openxmlformats.org/officeDocument/2006/relationships/font" Target="fonts/Assistant-regular.ttf"/><Relationship Id="rId9" Type="http://schemas.openxmlformats.org/officeDocument/2006/relationships/font" Target="fonts/CourierPrime-boldItalic.ttf"/><Relationship Id="rId5" Type="http://schemas.openxmlformats.org/officeDocument/2006/relationships/font" Target="fonts/Assistant-bold.ttf"/><Relationship Id="rId6" Type="http://schemas.openxmlformats.org/officeDocument/2006/relationships/font" Target="fonts/CourierPrime-regular.ttf"/><Relationship Id="rId7" Type="http://schemas.openxmlformats.org/officeDocument/2006/relationships/font" Target="fonts/CourierPrime-bold.ttf"/><Relationship Id="rId8" Type="http://schemas.openxmlformats.org/officeDocument/2006/relationships/font" Target="fonts/CourierPrim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