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Equipe: Cláudia Nóbrega, Domingos Sávio, Linaldo Junior</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Histórias dos </w:t>
      </w:r>
      <w:commentRangeStart w:id="0"/>
      <w:r w:rsidDel="00000000" w:rsidR="00000000" w:rsidRPr="00000000">
        <w:rPr>
          <w:b w:val="1"/>
          <w:sz w:val="28"/>
          <w:szCs w:val="28"/>
          <w:highlight w:val="white"/>
          <w:rtl w:val="0"/>
        </w:rPr>
        <w:t xml:space="preserve">usuários</w:t>
      </w:r>
      <w:commentRangeEnd w:id="0"/>
      <w:r w:rsidDel="00000000" w:rsidR="00000000" w:rsidRPr="00000000">
        <w:commentReference w:id="0"/>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7800"/>
        <w:gridCol w:w="720"/>
        <w:tblGridChange w:id="0">
          <w:tblGrid>
            <w:gridCol w:w="495"/>
            <w:gridCol w:w="780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Como atendente,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Quero registrar as locações realizadas pelos clientes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Para saber as locações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Como atendente,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preciso registrar as devoluções de filmes e forma de pagamento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para concluir o atendimento e efetuar a quitação do débito.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Como atendente,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Quero manter/gerenciar reservas de filmes escolhidos pelos clientes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Para garantir a prioridade quando da disponibilidade do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Como administrador,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quero cadastrar, atualizar, pesquisar e remover filmes e seus itens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para controlar o acervo da locadora.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Como atendente,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Quero consultar os filmes da locadora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Para facilitar acesso ao acervo da locadora.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highlight w:val="white"/>
              </w:rPr>
            </w:pPr>
            <w:r w:rsidDel="00000000" w:rsidR="00000000" w:rsidRPr="00000000">
              <w:rPr>
                <w:sz w:val="20"/>
                <w:szCs w:val="20"/>
                <w:highlight w:val="white"/>
                <w:rtl w:val="0"/>
              </w:rPr>
              <w:t xml:space="preserve">Como cliente,</w:t>
            </w:r>
          </w:p>
          <w:p w:rsidR="00000000" w:rsidDel="00000000" w:rsidP="00000000" w:rsidRDefault="00000000" w:rsidRPr="00000000" w14:paraId="0000001E">
            <w:pPr>
              <w:widowControl w:val="0"/>
              <w:spacing w:line="240" w:lineRule="auto"/>
              <w:rPr>
                <w:sz w:val="20"/>
                <w:szCs w:val="20"/>
                <w:highlight w:val="white"/>
              </w:rPr>
            </w:pPr>
            <w:r w:rsidDel="00000000" w:rsidR="00000000" w:rsidRPr="00000000">
              <w:rPr>
                <w:sz w:val="20"/>
                <w:szCs w:val="20"/>
                <w:highlight w:val="white"/>
                <w:rtl w:val="0"/>
              </w:rPr>
              <w:t xml:space="preserve">Quero consultar os filmes da locadora</w:t>
            </w:r>
          </w:p>
          <w:p w:rsidR="00000000" w:rsidDel="00000000" w:rsidP="00000000" w:rsidRDefault="00000000" w:rsidRPr="00000000" w14:paraId="0000001F">
            <w:pPr>
              <w:widowControl w:val="0"/>
              <w:spacing w:line="240" w:lineRule="auto"/>
              <w:rPr>
                <w:sz w:val="20"/>
                <w:szCs w:val="20"/>
                <w:highlight w:val="white"/>
              </w:rPr>
            </w:pPr>
            <w:r w:rsidDel="00000000" w:rsidR="00000000" w:rsidRPr="00000000">
              <w:rPr>
                <w:sz w:val="20"/>
                <w:szCs w:val="20"/>
                <w:highlight w:val="white"/>
                <w:rtl w:val="0"/>
              </w:rPr>
              <w:t xml:space="preserve">Para conhecer o acervo da locadora.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highlight w:val="white"/>
              </w:rPr>
            </w:pPr>
            <w:r w:rsidDel="00000000" w:rsidR="00000000" w:rsidRPr="00000000">
              <w:rPr>
                <w:sz w:val="20"/>
                <w:szCs w:val="20"/>
                <w:highlight w:val="white"/>
                <w:rtl w:val="0"/>
              </w:rPr>
              <w:t xml:space="preserve">Como atendente,</w:t>
            </w:r>
          </w:p>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Quero gerenciar nossos clientes e seus respectivos dependentes</w:t>
            </w:r>
          </w:p>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sz w:val="20"/>
                <w:szCs w:val="20"/>
                <w:highlight w:val="white"/>
                <w:rtl w:val="0"/>
              </w:rPr>
              <w:t xml:space="preserve">Para acesso e manutenção o cadastro destes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eorgia" w:cs="Georgia" w:eastAsia="Georgia" w:hAnsi="Georgi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highlight w:val="white"/>
              </w:rPr>
            </w:pPr>
            <w:r w:rsidDel="00000000" w:rsidR="00000000" w:rsidRPr="00000000">
              <w:rPr>
                <w:sz w:val="20"/>
                <w:szCs w:val="20"/>
                <w:highlight w:val="white"/>
                <w:rtl w:val="0"/>
              </w:rPr>
              <w:t xml:space="preserve">Como atendente,</w:t>
            </w:r>
          </w:p>
          <w:p w:rsidR="00000000" w:rsidDel="00000000" w:rsidP="00000000" w:rsidRDefault="00000000" w:rsidRPr="00000000" w14:paraId="00000028">
            <w:pPr>
              <w:widowControl w:val="0"/>
              <w:spacing w:line="240" w:lineRule="auto"/>
              <w:rPr>
                <w:sz w:val="20"/>
                <w:szCs w:val="20"/>
                <w:highlight w:val="white"/>
              </w:rPr>
            </w:pPr>
            <w:r w:rsidDel="00000000" w:rsidR="00000000" w:rsidRPr="00000000">
              <w:rPr>
                <w:sz w:val="20"/>
                <w:szCs w:val="20"/>
                <w:highlight w:val="white"/>
                <w:rtl w:val="0"/>
              </w:rPr>
              <w:t xml:space="preserve">Quero desativar e reativar clientes</w:t>
            </w:r>
          </w:p>
          <w:p w:rsidR="00000000" w:rsidDel="00000000" w:rsidP="00000000" w:rsidRDefault="00000000" w:rsidRPr="00000000" w14:paraId="00000029">
            <w:pPr>
              <w:widowControl w:val="0"/>
              <w:spacing w:line="240" w:lineRule="auto"/>
              <w:rPr>
                <w:sz w:val="20"/>
                <w:szCs w:val="20"/>
                <w:highlight w:val="white"/>
              </w:rPr>
            </w:pPr>
            <w:r w:rsidDel="00000000" w:rsidR="00000000" w:rsidRPr="00000000">
              <w:rPr>
                <w:sz w:val="20"/>
                <w:szCs w:val="20"/>
                <w:highlight w:val="white"/>
                <w:rtl w:val="0"/>
              </w:rPr>
              <w:t xml:space="preserve">Para controlar disponibilidade de locação dos clientes e seus dependentes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sz w:val="20"/>
                <w:szCs w:val="20"/>
                <w:highlight w:val="white"/>
              </w:rPr>
            </w:pPr>
            <w:r w:rsidDel="00000000" w:rsidR="00000000" w:rsidRPr="00000000">
              <w:rPr>
                <w:rtl w:val="0"/>
              </w:rPr>
            </w:r>
          </w:p>
        </w:tc>
      </w:tr>
    </w:tbl>
    <w:p w:rsidR="00000000" w:rsidDel="00000000" w:rsidP="00000000" w:rsidRDefault="00000000" w:rsidRPr="00000000" w14:paraId="0000002B">
      <w:pPr>
        <w:spacing w:after="220" w:before="440" w:line="379.20000000000005"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Critérios de aceite</w:t>
      </w:r>
    </w:p>
    <w:p w:rsidR="00000000" w:rsidDel="00000000" w:rsidP="00000000" w:rsidRDefault="00000000" w:rsidRPr="00000000" w14:paraId="0000002D">
      <w:pPr>
        <w:rPr>
          <w:sz w:val="20"/>
          <w:szCs w:val="2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gridCol w:w="735"/>
        <w:tblGridChange w:id="0">
          <w:tblGrid>
            <w:gridCol w:w="826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
              </w:numPr>
              <w:ind w:left="720" w:hanging="360"/>
              <w:rPr>
                <w:sz w:val="20"/>
                <w:szCs w:val="20"/>
              </w:rPr>
            </w:pPr>
            <w:r w:rsidDel="00000000" w:rsidR="00000000" w:rsidRPr="00000000">
              <w:rPr>
                <w:sz w:val="20"/>
                <w:szCs w:val="20"/>
                <w:rtl w:val="0"/>
              </w:rPr>
              <w:t xml:space="preserve">Apenas maiores de idade podem ser titulares.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
              </w:numPr>
              <w:ind w:left="720" w:hanging="360"/>
              <w:rPr>
                <w:sz w:val="20"/>
                <w:szCs w:val="20"/>
              </w:rPr>
            </w:pPr>
            <w:r w:rsidDel="00000000" w:rsidR="00000000" w:rsidRPr="00000000">
              <w:rPr>
                <w:sz w:val="20"/>
                <w:szCs w:val="20"/>
                <w:rtl w:val="0"/>
              </w:rPr>
              <w:t xml:space="preserve">O sistema deve cobrar multa para itens devolvidos com atraso, segundo a seguinte fórmula: M = n * VL, onde M é o valor da multa, n é o número de dias de atraso e VL é o valor de locação do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ind w:left="720" w:hanging="360"/>
              <w:rPr>
                <w:sz w:val="20"/>
                <w:szCs w:val="20"/>
              </w:rPr>
            </w:pPr>
            <w:r w:rsidDel="00000000" w:rsidR="00000000" w:rsidRPr="00000000">
              <w:rPr>
                <w:sz w:val="20"/>
                <w:szCs w:val="20"/>
                <w:rtl w:val="0"/>
              </w:rPr>
              <w:t xml:space="preserve">O sistema deve manter o histórico de locações e, portanto, clientes que tenham feito locações não poderão ser excluídos.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O sistema deve gerar um número de inscrição único para cada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rtl w:val="0"/>
              </w:rPr>
              <w:t xml:space="preserve">Um titular pode ter de zero a três dependentes em um ponto no 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Pagamentos podem ser feitos no ato da locação ou da devolução de um item. Caso uma locação de um item não tenha sido paga no ato da locação, terá de ser paga obrigatoriamente na devolução.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O prazo para devolução é de um dia para lançamentos e três dias para filmes do catálogo.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O sistema deve registrar a forma de pagamentos de locações. Pagamentos podem ser feitos em dinheiro,cheque ou cartão.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
              </w:numPr>
              <w:ind w:left="720" w:hanging="360"/>
              <w:rPr>
                <w:sz w:val="20"/>
                <w:szCs w:val="20"/>
              </w:rPr>
            </w:pPr>
            <w:r w:rsidDel="00000000" w:rsidR="00000000" w:rsidRPr="00000000">
              <w:rPr>
                <w:sz w:val="20"/>
                <w:szCs w:val="20"/>
                <w:rtl w:val="0"/>
              </w:rPr>
              <w:t xml:space="preserve">O valor da locação de um item é dado pelo tipo de mídia do item. Cada tipo de mídia tem um valor de locação associado. Um acréscimo de 50% do valor da locação do tipo de mídia deve ser aplicado no caso do filme do item ser um lançamento.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1"/>
              </w:numPr>
              <w:ind w:left="720" w:hanging="360"/>
              <w:rPr>
                <w:sz w:val="20"/>
                <w:szCs w:val="20"/>
              </w:rPr>
            </w:pPr>
            <w:r w:rsidDel="00000000" w:rsidR="00000000" w:rsidRPr="00000000">
              <w:rPr>
                <w:sz w:val="20"/>
                <w:szCs w:val="20"/>
                <w:rtl w:val="0"/>
              </w:rPr>
              <w:t xml:space="preserve">A data de devolução prevista de um item locado deve ser superior à data da locação.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1"/>
              </w:numPr>
              <w:ind w:left="720" w:hanging="360"/>
              <w:rPr>
                <w:sz w:val="20"/>
                <w:szCs w:val="20"/>
              </w:rPr>
            </w:pPr>
            <w:r w:rsidDel="00000000" w:rsidR="00000000" w:rsidRPr="00000000">
              <w:rPr>
                <w:sz w:val="20"/>
                <w:szCs w:val="20"/>
                <w:rtl w:val="0"/>
              </w:rPr>
              <w:t xml:space="preserve">O sistema não deve permitir clientes em atraso efetuar nem locações nem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ind w:left="720" w:hanging="360"/>
              <w:rPr>
                <w:sz w:val="20"/>
                <w:szCs w:val="20"/>
              </w:rPr>
            </w:pPr>
            <w:r w:rsidDel="00000000" w:rsidR="00000000" w:rsidRPr="00000000">
              <w:rPr>
                <w:sz w:val="20"/>
                <w:szCs w:val="20"/>
                <w:rtl w:val="0"/>
              </w:rPr>
              <w:t xml:space="preserve">O sistema não deve aceitar reservas quando houver item disponíveis na locadora que atender à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
              </w:numPr>
              <w:ind w:left="720" w:hanging="360"/>
              <w:rPr>
                <w:sz w:val="20"/>
                <w:szCs w:val="20"/>
              </w:rPr>
            </w:pPr>
            <w:r w:rsidDel="00000000" w:rsidR="00000000" w:rsidRPr="00000000">
              <w:rPr>
                <w:sz w:val="20"/>
                <w:szCs w:val="20"/>
                <w:rtl w:val="0"/>
              </w:rPr>
              <w:t xml:space="preserve">O sistema deve permitir desativação e reativação dos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aldo Leite Ferreira Junior" w:id="0" w:date="2018-12-11T20:37:51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https://drive.google.com/drive/folders/0Bxt1VZoj3lGuTjRVaUExZjFhV3M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para requisitos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