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9D279" w14:textId="77777777" w:rsidR="007D25B1" w:rsidRPr="007D25B1" w:rsidRDefault="007D25B1" w:rsidP="007D25B1">
      <w:pPr>
        <w:spacing w:before="100" w:beforeAutospacing="1" w:after="100" w:afterAutospacing="1" w:line="240" w:lineRule="auto"/>
        <w:outlineLvl w:val="1"/>
        <w:rPr>
          <w:rFonts w:ascii="Times New Roman" w:eastAsia="Times New Roman" w:hAnsi="Times New Roman" w:cs="Times New Roman"/>
          <w:b/>
          <w:bCs/>
          <w:sz w:val="36"/>
          <w:szCs w:val="36"/>
        </w:rPr>
      </w:pPr>
      <w:r w:rsidRPr="007D25B1">
        <w:rPr>
          <w:rFonts w:ascii="Times New Roman" w:eastAsia="Times New Roman" w:hAnsi="Times New Roman" w:cs="Times New Roman"/>
          <w:b/>
          <w:bCs/>
          <w:sz w:val="36"/>
          <w:szCs w:val="36"/>
        </w:rPr>
        <w:t>Business Problem</w:t>
      </w:r>
    </w:p>
    <w:p w14:paraId="6C8C3FE0" w14:textId="77777777" w:rsidR="007D25B1" w:rsidRPr="007D25B1" w:rsidRDefault="007D25B1" w:rsidP="007D25B1">
      <w:p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Mint Classics operates four warehouses storing collectible model vehicles. The company aims to improve warehouse efficiency and reduce inventory costs while maintaining customer service levels.</w:t>
      </w:r>
    </w:p>
    <w:p w14:paraId="26F848C3" w14:textId="77DCC9F4" w:rsidR="007D25B1" w:rsidRPr="007D25B1" w:rsidRDefault="007D25B1" w:rsidP="0002022E">
      <w:p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This project analyzes warehouse utilization, product performance, inventory investment, and revenue contribution to identify opportunities for operational optimization.</w:t>
      </w:r>
    </w:p>
    <w:p w14:paraId="1E0C1870" w14:textId="77777777" w:rsidR="007D25B1" w:rsidRPr="007D25B1" w:rsidRDefault="007D25B1" w:rsidP="007D25B1">
      <w:pPr>
        <w:spacing w:before="100" w:beforeAutospacing="1" w:after="100" w:afterAutospacing="1" w:line="240" w:lineRule="auto"/>
        <w:outlineLvl w:val="1"/>
        <w:rPr>
          <w:rFonts w:ascii="Times New Roman" w:eastAsia="Times New Roman" w:hAnsi="Times New Roman" w:cs="Times New Roman"/>
          <w:b/>
          <w:bCs/>
          <w:sz w:val="36"/>
          <w:szCs w:val="36"/>
        </w:rPr>
      </w:pPr>
      <w:r w:rsidRPr="007D25B1">
        <w:rPr>
          <w:rFonts w:ascii="Times New Roman" w:eastAsia="Times New Roman" w:hAnsi="Times New Roman" w:cs="Times New Roman"/>
          <w:b/>
          <w:bCs/>
          <w:sz w:val="36"/>
          <w:szCs w:val="36"/>
        </w:rPr>
        <w:t>Key Findings</w:t>
      </w:r>
    </w:p>
    <w:p w14:paraId="46E00D75" w14:textId="1FC39378" w:rsidR="007D25B1" w:rsidRPr="0002022E" w:rsidRDefault="007D25B1" w:rsidP="0002022E">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2022E">
        <w:rPr>
          <w:rFonts w:ascii="Times New Roman" w:eastAsia="Times New Roman" w:hAnsi="Times New Roman" w:cs="Times New Roman"/>
          <w:sz w:val="24"/>
          <w:szCs w:val="24"/>
        </w:rPr>
        <w:t>Warehouse South stores the lowest revenue-generating product categories despite having the highest warehouse utilization (75%).</w:t>
      </w:r>
    </w:p>
    <w:p w14:paraId="1C712456" w14:textId="5F472E34" w:rsidR="007D25B1" w:rsidRPr="0002022E" w:rsidRDefault="007D25B1" w:rsidP="0002022E">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2022E">
        <w:rPr>
          <w:rFonts w:ascii="Times New Roman" w:eastAsia="Times New Roman" w:hAnsi="Times New Roman" w:cs="Times New Roman"/>
          <w:sz w:val="24"/>
          <w:szCs w:val="24"/>
        </w:rPr>
        <w:t>Classic Cars generate the highest revenue and inventory investment.</w:t>
      </w:r>
    </w:p>
    <w:p w14:paraId="3B8BC11F" w14:textId="1DA7213D" w:rsidR="007D25B1" w:rsidRPr="0002022E" w:rsidRDefault="007D25B1" w:rsidP="0002022E">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2022E">
        <w:rPr>
          <w:rFonts w:ascii="Times New Roman" w:eastAsia="Times New Roman" w:hAnsi="Times New Roman" w:cs="Times New Roman"/>
          <w:sz w:val="24"/>
          <w:szCs w:val="24"/>
        </w:rPr>
        <w:t>Approximately one-quarter of products have significantly higher inventory coverage than the portfolio average.</w:t>
      </w:r>
    </w:p>
    <w:p w14:paraId="7B7C9FD8" w14:textId="537906DF" w:rsidR="007D25B1" w:rsidRPr="0002022E" w:rsidRDefault="007D25B1" w:rsidP="0002022E">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2022E">
        <w:rPr>
          <w:rFonts w:ascii="Times New Roman" w:eastAsia="Times New Roman" w:hAnsi="Times New Roman" w:cs="Times New Roman"/>
          <w:sz w:val="24"/>
          <w:szCs w:val="24"/>
        </w:rPr>
        <w:t>One product (1985 Toyota Supra) has never been sold, representing dead inventory.</w:t>
      </w:r>
    </w:p>
    <w:p w14:paraId="4D10FDD2" w14:textId="7D2E597C" w:rsidR="007D25B1" w:rsidRPr="0002022E" w:rsidRDefault="007D25B1" w:rsidP="0002022E">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2022E">
        <w:rPr>
          <w:rFonts w:ascii="Times New Roman" w:eastAsia="Times New Roman" w:hAnsi="Times New Roman" w:cs="Times New Roman"/>
          <w:sz w:val="24"/>
          <w:szCs w:val="24"/>
        </w:rPr>
        <w:t>Product lines are allocated exclusively to specific warehouses, creating operational concentration risk.</w:t>
      </w:r>
    </w:p>
    <w:p w14:paraId="1FE64253" w14:textId="77777777" w:rsidR="007D25B1" w:rsidRPr="007D25B1" w:rsidRDefault="007D25B1" w:rsidP="007D25B1">
      <w:pPr>
        <w:spacing w:before="100" w:beforeAutospacing="1" w:after="100" w:afterAutospacing="1" w:line="240" w:lineRule="auto"/>
        <w:outlineLvl w:val="1"/>
        <w:rPr>
          <w:rFonts w:ascii="Times New Roman" w:eastAsia="Times New Roman" w:hAnsi="Times New Roman" w:cs="Times New Roman"/>
          <w:b/>
          <w:bCs/>
          <w:sz w:val="36"/>
          <w:szCs w:val="36"/>
        </w:rPr>
      </w:pPr>
      <w:r w:rsidRPr="007D25B1">
        <w:rPr>
          <w:rFonts w:ascii="Times New Roman" w:eastAsia="Times New Roman" w:hAnsi="Times New Roman" w:cs="Times New Roman"/>
          <w:b/>
          <w:bCs/>
          <w:sz w:val="36"/>
          <w:szCs w:val="36"/>
        </w:rPr>
        <w:t>Recommendations</w:t>
      </w:r>
    </w:p>
    <w:p w14:paraId="78470C49" w14:textId="77777777" w:rsidR="007D25B1" w:rsidRPr="007D25B1" w:rsidRDefault="007D25B1" w:rsidP="00F524A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 xml:space="preserve">Review inventory replenishment policies for products with excessive inventory coverage. </w:t>
      </w:r>
    </w:p>
    <w:p w14:paraId="58AF3EB6" w14:textId="77777777" w:rsidR="007D25B1" w:rsidRPr="007D25B1" w:rsidRDefault="007D25B1" w:rsidP="00F524A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 xml:space="preserve">Reallocate inventory based on actual sales performance instead of historical warehouse allocation. </w:t>
      </w:r>
    </w:p>
    <w:p w14:paraId="56059F10" w14:textId="77777777" w:rsidR="007D25B1" w:rsidRPr="007D25B1" w:rsidRDefault="007D25B1" w:rsidP="00F524A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 xml:space="preserve">Investigate the business justification for exclusive warehouse assignment by product line. </w:t>
      </w:r>
    </w:p>
    <w:p w14:paraId="534BF9F9" w14:textId="68DEBF49" w:rsidR="007D25B1" w:rsidRPr="007D25B1" w:rsidRDefault="007D25B1" w:rsidP="00481DA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 xml:space="preserve">Liquidate obsolete inventory. </w:t>
      </w:r>
    </w:p>
    <w:p w14:paraId="24C19D80" w14:textId="4A703CBE" w:rsidR="007D25B1" w:rsidRPr="007D25B1" w:rsidRDefault="00481DA4" w:rsidP="007D25B1">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1</w:t>
      </w:r>
      <w:r w:rsidR="007D25B1" w:rsidRPr="007D25B1">
        <w:rPr>
          <w:rFonts w:ascii="Times New Roman" w:eastAsia="Times New Roman" w:hAnsi="Times New Roman" w:cs="Times New Roman"/>
          <w:b/>
          <w:bCs/>
          <w:kern w:val="36"/>
          <w:sz w:val="48"/>
          <w:szCs w:val="48"/>
        </w:rPr>
        <w:t>. Dataset Overview</w:t>
      </w:r>
    </w:p>
    <w:tbl>
      <w:tblPr>
        <w:tblW w:w="8760" w:type="dxa"/>
        <w:tblLook w:val="04A0" w:firstRow="1" w:lastRow="0" w:firstColumn="1" w:lastColumn="0" w:noHBand="0" w:noVBand="1"/>
      </w:tblPr>
      <w:tblGrid>
        <w:gridCol w:w="1660"/>
        <w:gridCol w:w="7100"/>
      </w:tblGrid>
      <w:tr w:rsidR="00C25091" w:rsidRPr="00C25091" w14:paraId="3F41DBF1" w14:textId="77777777" w:rsidTr="00C25091">
        <w:trPr>
          <w:trHeight w:val="288"/>
        </w:trPr>
        <w:tc>
          <w:tcPr>
            <w:tcW w:w="1660" w:type="dxa"/>
            <w:tcBorders>
              <w:top w:val="single" w:sz="4" w:space="0" w:color="8EA9DB"/>
              <w:left w:val="single" w:sz="4" w:space="0" w:color="8EA9DB"/>
              <w:bottom w:val="single" w:sz="4" w:space="0" w:color="8EA9DB"/>
              <w:right w:val="nil"/>
            </w:tcBorders>
            <w:shd w:val="clear" w:color="4472C4" w:fill="4472C4"/>
            <w:vAlign w:val="center"/>
            <w:hideMark/>
          </w:tcPr>
          <w:p w14:paraId="71020E35" w14:textId="77777777" w:rsidR="00C25091" w:rsidRPr="00C25091" w:rsidRDefault="00C25091" w:rsidP="00C25091">
            <w:pPr>
              <w:spacing w:after="0" w:line="240" w:lineRule="auto"/>
              <w:ind w:firstLineChars="100" w:firstLine="221"/>
              <w:rPr>
                <w:rFonts w:ascii="Calibri" w:eastAsia="Times New Roman" w:hAnsi="Calibri" w:cs="Calibri"/>
                <w:b/>
                <w:bCs/>
                <w:color w:val="1F2328"/>
              </w:rPr>
            </w:pPr>
            <w:r w:rsidRPr="00C25091">
              <w:rPr>
                <w:rFonts w:ascii="Calibri" w:eastAsia="Times New Roman" w:hAnsi="Calibri" w:cs="Calibri"/>
                <w:b/>
                <w:bCs/>
                <w:color w:val="1F2328"/>
              </w:rPr>
              <w:t>Table</w:t>
            </w:r>
          </w:p>
        </w:tc>
        <w:tc>
          <w:tcPr>
            <w:tcW w:w="7100" w:type="dxa"/>
            <w:tcBorders>
              <w:top w:val="single" w:sz="4" w:space="0" w:color="8EA9DB"/>
              <w:left w:val="nil"/>
              <w:bottom w:val="single" w:sz="4" w:space="0" w:color="8EA9DB"/>
              <w:right w:val="single" w:sz="4" w:space="0" w:color="8EA9DB"/>
            </w:tcBorders>
            <w:shd w:val="clear" w:color="4472C4" w:fill="4472C4"/>
            <w:vAlign w:val="center"/>
            <w:hideMark/>
          </w:tcPr>
          <w:p w14:paraId="76E80CD9" w14:textId="77777777" w:rsidR="00C25091" w:rsidRPr="00C25091" w:rsidRDefault="00C25091" w:rsidP="00C25091">
            <w:pPr>
              <w:spacing w:after="0" w:line="240" w:lineRule="auto"/>
              <w:ind w:firstLineChars="100" w:firstLine="221"/>
              <w:rPr>
                <w:rFonts w:ascii="Calibri" w:eastAsia="Times New Roman" w:hAnsi="Calibri" w:cs="Calibri"/>
                <w:b/>
                <w:bCs/>
                <w:color w:val="1F2328"/>
              </w:rPr>
            </w:pPr>
            <w:r w:rsidRPr="00C25091">
              <w:rPr>
                <w:rFonts w:ascii="Calibri" w:eastAsia="Times New Roman" w:hAnsi="Calibri" w:cs="Calibri"/>
                <w:b/>
                <w:bCs/>
                <w:color w:val="1F2328"/>
              </w:rPr>
              <w:t>Description</w:t>
            </w:r>
          </w:p>
        </w:tc>
      </w:tr>
      <w:tr w:rsidR="00C25091" w:rsidRPr="00C25091" w14:paraId="7EB1C4E0" w14:textId="77777777" w:rsidTr="00C25091">
        <w:trPr>
          <w:trHeight w:val="288"/>
        </w:trPr>
        <w:tc>
          <w:tcPr>
            <w:tcW w:w="1660" w:type="dxa"/>
            <w:tcBorders>
              <w:top w:val="single" w:sz="4" w:space="0" w:color="8EA9DB"/>
              <w:left w:val="single" w:sz="4" w:space="0" w:color="8EA9DB"/>
              <w:bottom w:val="single" w:sz="4" w:space="0" w:color="8EA9DB"/>
              <w:right w:val="nil"/>
            </w:tcBorders>
            <w:shd w:val="clear" w:color="D9E1F2" w:fill="D9E1F2"/>
            <w:vAlign w:val="center"/>
            <w:hideMark/>
          </w:tcPr>
          <w:p w14:paraId="5C9F70CF" w14:textId="77777777" w:rsidR="00C25091" w:rsidRPr="00C25091" w:rsidRDefault="00C25091" w:rsidP="00C25091">
            <w:pPr>
              <w:spacing w:after="0" w:line="240" w:lineRule="auto"/>
              <w:ind w:firstLineChars="100" w:firstLine="220"/>
              <w:rPr>
                <w:rFonts w:ascii="Calibri" w:eastAsia="Times New Roman" w:hAnsi="Calibri" w:cs="Calibri"/>
                <w:color w:val="1F2328"/>
              </w:rPr>
            </w:pPr>
            <w:r w:rsidRPr="00C25091">
              <w:rPr>
                <w:rFonts w:ascii="Calibri" w:eastAsia="Times New Roman" w:hAnsi="Calibri" w:cs="Calibri"/>
                <w:color w:val="1F2328"/>
              </w:rPr>
              <w:t>warehouses</w:t>
            </w:r>
          </w:p>
        </w:tc>
        <w:tc>
          <w:tcPr>
            <w:tcW w:w="7100" w:type="dxa"/>
            <w:tcBorders>
              <w:top w:val="single" w:sz="4" w:space="0" w:color="8EA9DB"/>
              <w:left w:val="nil"/>
              <w:bottom w:val="single" w:sz="4" w:space="0" w:color="8EA9DB"/>
              <w:right w:val="single" w:sz="4" w:space="0" w:color="8EA9DB"/>
            </w:tcBorders>
            <w:shd w:val="clear" w:color="D9E1F2" w:fill="D9E1F2"/>
            <w:vAlign w:val="center"/>
            <w:hideMark/>
          </w:tcPr>
          <w:p w14:paraId="6BB7A13E" w14:textId="77777777" w:rsidR="00C25091" w:rsidRPr="00C25091" w:rsidRDefault="00C25091" w:rsidP="00C25091">
            <w:pPr>
              <w:spacing w:after="0" w:line="240" w:lineRule="auto"/>
              <w:rPr>
                <w:rFonts w:ascii="Calibri" w:eastAsia="Times New Roman" w:hAnsi="Calibri" w:cs="Calibri"/>
                <w:color w:val="1F2328"/>
              </w:rPr>
            </w:pPr>
            <w:r w:rsidRPr="00C25091">
              <w:rPr>
                <w:rFonts w:ascii="Calibri" w:eastAsia="Times New Roman" w:hAnsi="Calibri" w:cs="Calibri"/>
                <w:color w:val="1F2328"/>
              </w:rPr>
              <w:t>4 storage locations (North, East, West, South) with capacity information</w:t>
            </w:r>
          </w:p>
        </w:tc>
      </w:tr>
      <w:tr w:rsidR="00C25091" w:rsidRPr="00C25091" w14:paraId="7AF2D449" w14:textId="77777777" w:rsidTr="00C25091">
        <w:trPr>
          <w:trHeight w:val="576"/>
        </w:trPr>
        <w:tc>
          <w:tcPr>
            <w:tcW w:w="1660" w:type="dxa"/>
            <w:tcBorders>
              <w:top w:val="single" w:sz="4" w:space="0" w:color="8EA9DB"/>
              <w:left w:val="single" w:sz="4" w:space="0" w:color="8EA9DB"/>
              <w:bottom w:val="single" w:sz="4" w:space="0" w:color="8EA9DB"/>
              <w:right w:val="nil"/>
            </w:tcBorders>
            <w:shd w:val="clear" w:color="auto" w:fill="auto"/>
            <w:vAlign w:val="center"/>
            <w:hideMark/>
          </w:tcPr>
          <w:p w14:paraId="04DAC13C" w14:textId="77777777" w:rsidR="00C25091" w:rsidRPr="00C25091" w:rsidRDefault="00C25091" w:rsidP="00C25091">
            <w:pPr>
              <w:spacing w:after="0" w:line="240" w:lineRule="auto"/>
              <w:ind w:firstLineChars="100" w:firstLine="220"/>
              <w:rPr>
                <w:rFonts w:ascii="Calibri" w:eastAsia="Times New Roman" w:hAnsi="Calibri" w:cs="Calibri"/>
                <w:color w:val="1F2328"/>
              </w:rPr>
            </w:pPr>
            <w:r w:rsidRPr="00C25091">
              <w:rPr>
                <w:rFonts w:ascii="Calibri" w:eastAsia="Times New Roman" w:hAnsi="Calibri" w:cs="Calibri"/>
                <w:color w:val="1F2328"/>
              </w:rPr>
              <w:t>products</w:t>
            </w:r>
          </w:p>
        </w:tc>
        <w:tc>
          <w:tcPr>
            <w:tcW w:w="7100" w:type="dxa"/>
            <w:tcBorders>
              <w:top w:val="single" w:sz="4" w:space="0" w:color="8EA9DB"/>
              <w:left w:val="nil"/>
              <w:bottom w:val="single" w:sz="4" w:space="0" w:color="8EA9DB"/>
              <w:right w:val="single" w:sz="4" w:space="0" w:color="8EA9DB"/>
            </w:tcBorders>
            <w:shd w:val="clear" w:color="auto" w:fill="auto"/>
            <w:vAlign w:val="center"/>
            <w:hideMark/>
          </w:tcPr>
          <w:p w14:paraId="5733D803" w14:textId="77777777" w:rsidR="00C25091" w:rsidRPr="00C25091" w:rsidRDefault="00C25091" w:rsidP="00C25091">
            <w:pPr>
              <w:spacing w:after="0" w:line="240" w:lineRule="auto"/>
              <w:rPr>
                <w:rFonts w:ascii="Calibri" w:eastAsia="Times New Roman" w:hAnsi="Calibri" w:cs="Calibri"/>
                <w:color w:val="1F2328"/>
              </w:rPr>
            </w:pPr>
            <w:r w:rsidRPr="00C25091">
              <w:rPr>
                <w:rFonts w:ascii="Calibri" w:eastAsia="Times New Roman" w:hAnsi="Calibri" w:cs="Calibri"/>
                <w:color w:val="1F2328"/>
              </w:rPr>
              <w:t>Classic model cars and vehicles with stock quantities and warehouse assignments</w:t>
            </w:r>
          </w:p>
        </w:tc>
      </w:tr>
      <w:tr w:rsidR="00C25091" w:rsidRPr="00C25091" w14:paraId="030E1DB1" w14:textId="77777777" w:rsidTr="00C25091">
        <w:trPr>
          <w:trHeight w:val="576"/>
        </w:trPr>
        <w:tc>
          <w:tcPr>
            <w:tcW w:w="1660" w:type="dxa"/>
            <w:tcBorders>
              <w:top w:val="single" w:sz="4" w:space="0" w:color="8EA9DB"/>
              <w:left w:val="single" w:sz="4" w:space="0" w:color="8EA9DB"/>
              <w:bottom w:val="single" w:sz="4" w:space="0" w:color="8EA9DB"/>
              <w:right w:val="nil"/>
            </w:tcBorders>
            <w:shd w:val="clear" w:color="D9E1F2" w:fill="D9E1F2"/>
            <w:vAlign w:val="center"/>
            <w:hideMark/>
          </w:tcPr>
          <w:p w14:paraId="50C6F59F" w14:textId="77777777" w:rsidR="00C25091" w:rsidRPr="00C25091" w:rsidRDefault="00C25091" w:rsidP="00C25091">
            <w:pPr>
              <w:spacing w:after="0" w:line="240" w:lineRule="auto"/>
              <w:ind w:firstLineChars="100" w:firstLine="220"/>
              <w:rPr>
                <w:rFonts w:ascii="Calibri" w:eastAsia="Times New Roman" w:hAnsi="Calibri" w:cs="Calibri"/>
                <w:color w:val="1F2328"/>
              </w:rPr>
            </w:pPr>
            <w:proofErr w:type="spellStart"/>
            <w:r w:rsidRPr="00C25091">
              <w:rPr>
                <w:rFonts w:ascii="Calibri" w:eastAsia="Times New Roman" w:hAnsi="Calibri" w:cs="Calibri"/>
                <w:color w:val="1F2328"/>
              </w:rPr>
              <w:t>productlines</w:t>
            </w:r>
            <w:proofErr w:type="spellEnd"/>
          </w:p>
        </w:tc>
        <w:tc>
          <w:tcPr>
            <w:tcW w:w="7100" w:type="dxa"/>
            <w:tcBorders>
              <w:top w:val="single" w:sz="4" w:space="0" w:color="8EA9DB"/>
              <w:left w:val="nil"/>
              <w:bottom w:val="single" w:sz="4" w:space="0" w:color="8EA9DB"/>
              <w:right w:val="single" w:sz="4" w:space="0" w:color="8EA9DB"/>
            </w:tcBorders>
            <w:shd w:val="clear" w:color="D9E1F2" w:fill="D9E1F2"/>
            <w:vAlign w:val="center"/>
            <w:hideMark/>
          </w:tcPr>
          <w:p w14:paraId="7BC9AD66" w14:textId="77777777" w:rsidR="00C25091" w:rsidRPr="00C25091" w:rsidRDefault="00C25091" w:rsidP="00C25091">
            <w:pPr>
              <w:spacing w:after="0" w:line="240" w:lineRule="auto"/>
              <w:rPr>
                <w:rFonts w:ascii="Calibri" w:eastAsia="Times New Roman" w:hAnsi="Calibri" w:cs="Calibri"/>
                <w:color w:val="1F2328"/>
              </w:rPr>
            </w:pPr>
            <w:r w:rsidRPr="00C25091">
              <w:rPr>
                <w:rFonts w:ascii="Calibri" w:eastAsia="Times New Roman" w:hAnsi="Calibri" w:cs="Calibri"/>
                <w:color w:val="1F2328"/>
              </w:rPr>
              <w:t xml:space="preserve">7 </w:t>
            </w:r>
            <w:proofErr w:type="spellStart"/>
            <w:r w:rsidRPr="00C25091">
              <w:rPr>
                <w:rFonts w:ascii="Calibri" w:eastAsia="Times New Roman" w:hAnsi="Calibri" w:cs="Calibri"/>
                <w:color w:val="1F2328"/>
              </w:rPr>
              <w:t>productline</w:t>
            </w:r>
            <w:proofErr w:type="spellEnd"/>
            <w:r w:rsidRPr="00C25091">
              <w:rPr>
                <w:rFonts w:ascii="Calibri" w:eastAsia="Times New Roman" w:hAnsi="Calibri" w:cs="Calibri"/>
                <w:color w:val="1F2328"/>
              </w:rPr>
              <w:t xml:space="preserve"> (Classic Cars, </w:t>
            </w:r>
            <w:proofErr w:type="spellStart"/>
            <w:r w:rsidRPr="00C25091">
              <w:rPr>
                <w:rFonts w:ascii="Calibri" w:eastAsia="Times New Roman" w:hAnsi="Calibri" w:cs="Calibri"/>
                <w:color w:val="1F2328"/>
              </w:rPr>
              <w:t>Motocycles</w:t>
            </w:r>
            <w:proofErr w:type="spellEnd"/>
            <w:r w:rsidRPr="00C25091">
              <w:rPr>
                <w:rFonts w:ascii="Calibri" w:eastAsia="Times New Roman" w:hAnsi="Calibri" w:cs="Calibri"/>
                <w:color w:val="1F2328"/>
              </w:rPr>
              <w:t>, Planes, Ships, Trains, Trucks and Buses, Vintage Cars)</w:t>
            </w:r>
          </w:p>
        </w:tc>
      </w:tr>
      <w:tr w:rsidR="00C25091" w:rsidRPr="00C25091" w14:paraId="57FB454E" w14:textId="77777777" w:rsidTr="00C25091">
        <w:trPr>
          <w:trHeight w:val="288"/>
        </w:trPr>
        <w:tc>
          <w:tcPr>
            <w:tcW w:w="1660" w:type="dxa"/>
            <w:tcBorders>
              <w:top w:val="single" w:sz="4" w:space="0" w:color="8EA9DB"/>
              <w:left w:val="single" w:sz="4" w:space="0" w:color="8EA9DB"/>
              <w:bottom w:val="single" w:sz="4" w:space="0" w:color="8EA9DB"/>
              <w:right w:val="nil"/>
            </w:tcBorders>
            <w:shd w:val="clear" w:color="auto" w:fill="auto"/>
            <w:vAlign w:val="center"/>
            <w:hideMark/>
          </w:tcPr>
          <w:p w14:paraId="4F95B7B0" w14:textId="77777777" w:rsidR="00C25091" w:rsidRPr="00C25091" w:rsidRDefault="00C25091" w:rsidP="00C25091">
            <w:pPr>
              <w:spacing w:after="0" w:line="240" w:lineRule="auto"/>
              <w:ind w:firstLineChars="100" w:firstLine="220"/>
              <w:rPr>
                <w:rFonts w:ascii="Calibri" w:eastAsia="Times New Roman" w:hAnsi="Calibri" w:cs="Calibri"/>
                <w:color w:val="1F2328"/>
              </w:rPr>
            </w:pPr>
            <w:r w:rsidRPr="00C25091">
              <w:rPr>
                <w:rFonts w:ascii="Calibri" w:eastAsia="Times New Roman" w:hAnsi="Calibri" w:cs="Calibri"/>
                <w:color w:val="1F2328"/>
              </w:rPr>
              <w:t>orders</w:t>
            </w:r>
          </w:p>
        </w:tc>
        <w:tc>
          <w:tcPr>
            <w:tcW w:w="7100" w:type="dxa"/>
            <w:tcBorders>
              <w:top w:val="single" w:sz="4" w:space="0" w:color="8EA9DB"/>
              <w:left w:val="nil"/>
              <w:bottom w:val="single" w:sz="4" w:space="0" w:color="8EA9DB"/>
              <w:right w:val="single" w:sz="4" w:space="0" w:color="8EA9DB"/>
            </w:tcBorders>
            <w:shd w:val="clear" w:color="auto" w:fill="auto"/>
            <w:vAlign w:val="center"/>
            <w:hideMark/>
          </w:tcPr>
          <w:p w14:paraId="3DB4B11C" w14:textId="77777777" w:rsidR="00C25091" w:rsidRPr="00C25091" w:rsidRDefault="00C25091" w:rsidP="00C25091">
            <w:pPr>
              <w:spacing w:after="0" w:line="240" w:lineRule="auto"/>
              <w:rPr>
                <w:rFonts w:ascii="Calibri" w:eastAsia="Times New Roman" w:hAnsi="Calibri" w:cs="Calibri"/>
                <w:color w:val="1F2328"/>
              </w:rPr>
            </w:pPr>
            <w:r w:rsidRPr="00C25091">
              <w:rPr>
                <w:rFonts w:ascii="Calibri" w:eastAsia="Times New Roman" w:hAnsi="Calibri" w:cs="Calibri"/>
                <w:color w:val="1F2328"/>
              </w:rPr>
              <w:t xml:space="preserve">There </w:t>
            </w:r>
            <w:proofErr w:type="gramStart"/>
            <w:r w:rsidRPr="00C25091">
              <w:rPr>
                <w:rFonts w:ascii="Calibri" w:eastAsia="Times New Roman" w:hAnsi="Calibri" w:cs="Calibri"/>
                <w:color w:val="1F2328"/>
              </w:rPr>
              <w:t>is</w:t>
            </w:r>
            <w:proofErr w:type="gramEnd"/>
            <w:r w:rsidRPr="00C25091">
              <w:rPr>
                <w:rFonts w:ascii="Calibri" w:eastAsia="Times New Roman" w:hAnsi="Calibri" w:cs="Calibri"/>
                <w:color w:val="1F2328"/>
              </w:rPr>
              <w:t xml:space="preserve"> 326 orders within range from 06-01-2003 to 31-05-2005 (28 months)</w:t>
            </w:r>
          </w:p>
        </w:tc>
      </w:tr>
      <w:tr w:rsidR="00C25091" w:rsidRPr="00C25091" w14:paraId="09B2EB56" w14:textId="77777777" w:rsidTr="00C25091">
        <w:trPr>
          <w:trHeight w:val="288"/>
        </w:trPr>
        <w:tc>
          <w:tcPr>
            <w:tcW w:w="1660" w:type="dxa"/>
            <w:tcBorders>
              <w:top w:val="single" w:sz="4" w:space="0" w:color="8EA9DB"/>
              <w:left w:val="single" w:sz="4" w:space="0" w:color="8EA9DB"/>
              <w:bottom w:val="single" w:sz="4" w:space="0" w:color="8EA9DB"/>
              <w:right w:val="nil"/>
            </w:tcBorders>
            <w:shd w:val="clear" w:color="D9E1F2" w:fill="D9E1F2"/>
            <w:vAlign w:val="center"/>
            <w:hideMark/>
          </w:tcPr>
          <w:p w14:paraId="5D9E9BC6" w14:textId="77777777" w:rsidR="00C25091" w:rsidRPr="00C25091" w:rsidRDefault="00C25091" w:rsidP="00C25091">
            <w:pPr>
              <w:spacing w:after="0" w:line="240" w:lineRule="auto"/>
              <w:ind w:firstLineChars="100" w:firstLine="220"/>
              <w:rPr>
                <w:rFonts w:ascii="Calibri" w:eastAsia="Times New Roman" w:hAnsi="Calibri" w:cs="Calibri"/>
                <w:color w:val="1F2328"/>
              </w:rPr>
            </w:pPr>
            <w:proofErr w:type="spellStart"/>
            <w:r w:rsidRPr="00C25091">
              <w:rPr>
                <w:rFonts w:ascii="Calibri" w:eastAsia="Times New Roman" w:hAnsi="Calibri" w:cs="Calibri"/>
                <w:color w:val="1F2328"/>
              </w:rPr>
              <w:t>orderdetails</w:t>
            </w:r>
            <w:proofErr w:type="spellEnd"/>
          </w:p>
        </w:tc>
        <w:tc>
          <w:tcPr>
            <w:tcW w:w="7100" w:type="dxa"/>
            <w:tcBorders>
              <w:top w:val="single" w:sz="4" w:space="0" w:color="8EA9DB"/>
              <w:left w:val="nil"/>
              <w:bottom w:val="single" w:sz="4" w:space="0" w:color="8EA9DB"/>
              <w:right w:val="single" w:sz="4" w:space="0" w:color="8EA9DB"/>
            </w:tcBorders>
            <w:shd w:val="clear" w:color="D9E1F2" w:fill="D9E1F2"/>
            <w:vAlign w:val="center"/>
            <w:hideMark/>
          </w:tcPr>
          <w:p w14:paraId="28CADDFD" w14:textId="77777777" w:rsidR="00C25091" w:rsidRPr="00C25091" w:rsidRDefault="00C25091" w:rsidP="00C25091">
            <w:pPr>
              <w:spacing w:after="0" w:line="240" w:lineRule="auto"/>
              <w:rPr>
                <w:rFonts w:ascii="Calibri" w:eastAsia="Times New Roman" w:hAnsi="Calibri" w:cs="Calibri"/>
                <w:color w:val="1F2328"/>
              </w:rPr>
            </w:pPr>
            <w:r w:rsidRPr="00C25091">
              <w:rPr>
                <w:rFonts w:ascii="Calibri" w:eastAsia="Times New Roman" w:hAnsi="Calibri" w:cs="Calibri"/>
                <w:color w:val="1F2328"/>
              </w:rPr>
              <w:t>Line-item details for each order (quantity ordered, price)</w:t>
            </w:r>
          </w:p>
        </w:tc>
      </w:tr>
      <w:tr w:rsidR="00C25091" w:rsidRPr="00C25091" w14:paraId="2BEEC0EB" w14:textId="77777777" w:rsidTr="00C25091">
        <w:trPr>
          <w:trHeight w:val="288"/>
        </w:trPr>
        <w:tc>
          <w:tcPr>
            <w:tcW w:w="1660" w:type="dxa"/>
            <w:tcBorders>
              <w:top w:val="single" w:sz="4" w:space="0" w:color="8EA9DB"/>
              <w:left w:val="single" w:sz="4" w:space="0" w:color="8EA9DB"/>
              <w:bottom w:val="single" w:sz="4" w:space="0" w:color="8EA9DB"/>
              <w:right w:val="nil"/>
            </w:tcBorders>
            <w:shd w:val="clear" w:color="auto" w:fill="auto"/>
            <w:vAlign w:val="center"/>
            <w:hideMark/>
          </w:tcPr>
          <w:p w14:paraId="2FFAED1A" w14:textId="77777777" w:rsidR="00C25091" w:rsidRPr="00C25091" w:rsidRDefault="00C25091" w:rsidP="00C25091">
            <w:pPr>
              <w:spacing w:after="0" w:line="240" w:lineRule="auto"/>
              <w:ind w:firstLineChars="100" w:firstLine="220"/>
              <w:rPr>
                <w:rFonts w:ascii="Calibri" w:eastAsia="Times New Roman" w:hAnsi="Calibri" w:cs="Calibri"/>
                <w:color w:val="1F2328"/>
              </w:rPr>
            </w:pPr>
            <w:r w:rsidRPr="00C25091">
              <w:rPr>
                <w:rFonts w:ascii="Calibri" w:eastAsia="Times New Roman" w:hAnsi="Calibri" w:cs="Calibri"/>
                <w:color w:val="1F2328"/>
              </w:rPr>
              <w:t>customers</w:t>
            </w:r>
          </w:p>
        </w:tc>
        <w:tc>
          <w:tcPr>
            <w:tcW w:w="7100" w:type="dxa"/>
            <w:tcBorders>
              <w:top w:val="single" w:sz="4" w:space="0" w:color="8EA9DB"/>
              <w:left w:val="nil"/>
              <w:bottom w:val="single" w:sz="4" w:space="0" w:color="8EA9DB"/>
              <w:right w:val="single" w:sz="4" w:space="0" w:color="8EA9DB"/>
            </w:tcBorders>
            <w:shd w:val="clear" w:color="auto" w:fill="auto"/>
            <w:vAlign w:val="center"/>
            <w:hideMark/>
          </w:tcPr>
          <w:p w14:paraId="4866D463" w14:textId="77777777" w:rsidR="00C25091" w:rsidRPr="00C25091" w:rsidRDefault="00C25091" w:rsidP="00C25091">
            <w:pPr>
              <w:spacing w:after="0" w:line="240" w:lineRule="auto"/>
              <w:rPr>
                <w:rFonts w:ascii="Calibri" w:eastAsia="Times New Roman" w:hAnsi="Calibri" w:cs="Calibri"/>
                <w:color w:val="1F2328"/>
              </w:rPr>
            </w:pPr>
            <w:r w:rsidRPr="00C25091">
              <w:rPr>
                <w:rFonts w:ascii="Calibri" w:eastAsia="Times New Roman" w:hAnsi="Calibri" w:cs="Calibri"/>
                <w:color w:val="1F2328"/>
              </w:rPr>
              <w:t>Customer contact and credit information</w:t>
            </w:r>
          </w:p>
        </w:tc>
      </w:tr>
      <w:tr w:rsidR="00C25091" w:rsidRPr="00C25091" w14:paraId="4A44821C" w14:textId="77777777" w:rsidTr="00C25091">
        <w:trPr>
          <w:trHeight w:val="288"/>
        </w:trPr>
        <w:tc>
          <w:tcPr>
            <w:tcW w:w="1660" w:type="dxa"/>
            <w:tcBorders>
              <w:top w:val="single" w:sz="4" w:space="0" w:color="8EA9DB"/>
              <w:left w:val="single" w:sz="4" w:space="0" w:color="8EA9DB"/>
              <w:bottom w:val="single" w:sz="4" w:space="0" w:color="8EA9DB"/>
              <w:right w:val="nil"/>
            </w:tcBorders>
            <w:shd w:val="clear" w:color="D9E1F2" w:fill="D9E1F2"/>
            <w:vAlign w:val="center"/>
            <w:hideMark/>
          </w:tcPr>
          <w:p w14:paraId="016BC0E1" w14:textId="77777777" w:rsidR="00C25091" w:rsidRPr="00C25091" w:rsidRDefault="00C25091" w:rsidP="00C25091">
            <w:pPr>
              <w:spacing w:after="0" w:line="240" w:lineRule="auto"/>
              <w:ind w:firstLineChars="100" w:firstLine="220"/>
              <w:rPr>
                <w:rFonts w:ascii="Calibri" w:eastAsia="Times New Roman" w:hAnsi="Calibri" w:cs="Calibri"/>
                <w:color w:val="1F2328"/>
              </w:rPr>
            </w:pPr>
            <w:r w:rsidRPr="00C25091">
              <w:rPr>
                <w:rFonts w:ascii="Calibri" w:eastAsia="Times New Roman" w:hAnsi="Calibri" w:cs="Calibri"/>
                <w:color w:val="1F2328"/>
              </w:rPr>
              <w:t>employees</w:t>
            </w:r>
          </w:p>
        </w:tc>
        <w:tc>
          <w:tcPr>
            <w:tcW w:w="7100" w:type="dxa"/>
            <w:tcBorders>
              <w:top w:val="single" w:sz="4" w:space="0" w:color="8EA9DB"/>
              <w:left w:val="nil"/>
              <w:bottom w:val="single" w:sz="4" w:space="0" w:color="8EA9DB"/>
              <w:right w:val="single" w:sz="4" w:space="0" w:color="8EA9DB"/>
            </w:tcBorders>
            <w:shd w:val="clear" w:color="D9E1F2" w:fill="D9E1F2"/>
            <w:vAlign w:val="center"/>
            <w:hideMark/>
          </w:tcPr>
          <w:p w14:paraId="1DD3327C" w14:textId="77777777" w:rsidR="00C25091" w:rsidRPr="00C25091" w:rsidRDefault="00C25091" w:rsidP="00C25091">
            <w:pPr>
              <w:spacing w:after="0" w:line="240" w:lineRule="auto"/>
              <w:rPr>
                <w:rFonts w:ascii="Calibri" w:eastAsia="Times New Roman" w:hAnsi="Calibri" w:cs="Calibri"/>
                <w:color w:val="1F2328"/>
              </w:rPr>
            </w:pPr>
            <w:r w:rsidRPr="00C25091">
              <w:rPr>
                <w:rFonts w:ascii="Calibri" w:eastAsia="Times New Roman" w:hAnsi="Calibri" w:cs="Calibri"/>
                <w:color w:val="1F2328"/>
              </w:rPr>
              <w:t>Sales representatives and their office assignments</w:t>
            </w:r>
          </w:p>
        </w:tc>
      </w:tr>
      <w:tr w:rsidR="00C25091" w:rsidRPr="00C25091" w14:paraId="3CA660AD" w14:textId="77777777" w:rsidTr="00C25091">
        <w:trPr>
          <w:trHeight w:val="288"/>
        </w:trPr>
        <w:tc>
          <w:tcPr>
            <w:tcW w:w="1660" w:type="dxa"/>
            <w:tcBorders>
              <w:top w:val="single" w:sz="4" w:space="0" w:color="8EA9DB"/>
              <w:left w:val="single" w:sz="4" w:space="0" w:color="8EA9DB"/>
              <w:bottom w:val="single" w:sz="4" w:space="0" w:color="8EA9DB"/>
              <w:right w:val="nil"/>
            </w:tcBorders>
            <w:shd w:val="clear" w:color="auto" w:fill="auto"/>
            <w:vAlign w:val="center"/>
            <w:hideMark/>
          </w:tcPr>
          <w:p w14:paraId="414040F4" w14:textId="77777777" w:rsidR="00C25091" w:rsidRPr="00C25091" w:rsidRDefault="00C25091" w:rsidP="00C25091">
            <w:pPr>
              <w:spacing w:after="0" w:line="240" w:lineRule="auto"/>
              <w:ind w:firstLineChars="100" w:firstLine="220"/>
              <w:rPr>
                <w:rFonts w:ascii="Calibri" w:eastAsia="Times New Roman" w:hAnsi="Calibri" w:cs="Calibri"/>
                <w:color w:val="1F2328"/>
              </w:rPr>
            </w:pPr>
            <w:r w:rsidRPr="00C25091">
              <w:rPr>
                <w:rFonts w:ascii="Calibri" w:eastAsia="Times New Roman" w:hAnsi="Calibri" w:cs="Calibri"/>
                <w:color w:val="1F2328"/>
              </w:rPr>
              <w:t>payments</w:t>
            </w:r>
          </w:p>
        </w:tc>
        <w:tc>
          <w:tcPr>
            <w:tcW w:w="7100" w:type="dxa"/>
            <w:tcBorders>
              <w:top w:val="single" w:sz="4" w:space="0" w:color="8EA9DB"/>
              <w:left w:val="nil"/>
              <w:bottom w:val="single" w:sz="4" w:space="0" w:color="8EA9DB"/>
              <w:right w:val="single" w:sz="4" w:space="0" w:color="8EA9DB"/>
            </w:tcBorders>
            <w:shd w:val="clear" w:color="auto" w:fill="auto"/>
            <w:vAlign w:val="center"/>
            <w:hideMark/>
          </w:tcPr>
          <w:p w14:paraId="5908AB74" w14:textId="77777777" w:rsidR="00C25091" w:rsidRPr="00C25091" w:rsidRDefault="00C25091" w:rsidP="00C25091">
            <w:pPr>
              <w:spacing w:after="0" w:line="240" w:lineRule="auto"/>
              <w:rPr>
                <w:rFonts w:ascii="Calibri" w:eastAsia="Times New Roman" w:hAnsi="Calibri" w:cs="Calibri"/>
                <w:color w:val="1F2328"/>
              </w:rPr>
            </w:pPr>
            <w:r w:rsidRPr="00C25091">
              <w:rPr>
                <w:rFonts w:ascii="Calibri" w:eastAsia="Times New Roman" w:hAnsi="Calibri" w:cs="Calibri"/>
                <w:color w:val="1F2328"/>
              </w:rPr>
              <w:t>Payment records linked to customers</w:t>
            </w:r>
          </w:p>
        </w:tc>
      </w:tr>
    </w:tbl>
    <w:p w14:paraId="68519613" w14:textId="55D79707" w:rsidR="007D25B1" w:rsidRPr="007D25B1" w:rsidRDefault="007D25B1" w:rsidP="007D25B1">
      <w:pPr>
        <w:spacing w:after="0" w:line="240" w:lineRule="auto"/>
        <w:rPr>
          <w:rFonts w:ascii="Times New Roman" w:eastAsia="Times New Roman" w:hAnsi="Times New Roman" w:cs="Times New Roman"/>
          <w:sz w:val="24"/>
          <w:szCs w:val="24"/>
        </w:rPr>
      </w:pPr>
    </w:p>
    <w:p w14:paraId="0B82C962" w14:textId="77777777" w:rsidR="007D25B1" w:rsidRPr="007D25B1" w:rsidRDefault="007D25B1" w:rsidP="007D25B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25B1">
        <w:rPr>
          <w:rFonts w:ascii="Times New Roman" w:eastAsia="Times New Roman" w:hAnsi="Times New Roman" w:cs="Times New Roman"/>
          <w:b/>
          <w:bCs/>
          <w:kern w:val="36"/>
          <w:sz w:val="48"/>
          <w:szCs w:val="48"/>
        </w:rPr>
        <w:lastRenderedPageBreak/>
        <w:t>4. Warehouse Performance</w:t>
      </w:r>
    </w:p>
    <w:p w14:paraId="034AC462" w14:textId="0DD1D0B3" w:rsidR="007D25B1" w:rsidRPr="007D25B1" w:rsidRDefault="00C25091" w:rsidP="007D25B1">
      <w:pPr>
        <w:spacing w:before="100" w:beforeAutospacing="1" w:after="100" w:afterAutospacing="1" w:line="240" w:lineRule="auto"/>
        <w:outlineLvl w:val="2"/>
        <w:rPr>
          <w:rFonts w:ascii="Times New Roman" w:eastAsia="Times New Roman" w:hAnsi="Times New Roman" w:cs="Times New Roman"/>
          <w:b/>
          <w:bCs/>
          <w:sz w:val="27"/>
          <w:szCs w:val="27"/>
        </w:rPr>
      </w:pPr>
      <w:r w:rsidRPr="00C25091">
        <w:rPr>
          <w:rFonts w:ascii="Times New Roman" w:eastAsia="Times New Roman" w:hAnsi="Times New Roman" w:cs="Times New Roman"/>
          <w:noProof/>
          <w:sz w:val="24"/>
          <w:szCs w:val="24"/>
        </w:rPr>
        <w:drawing>
          <wp:inline distT="0" distB="0" distL="0" distR="0" wp14:anchorId="45401DC5" wp14:editId="1E462FCF">
            <wp:extent cx="5943600" cy="33191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19145"/>
                    </a:xfrm>
                    <a:prstGeom prst="rect">
                      <a:avLst/>
                    </a:prstGeom>
                  </pic:spPr>
                </pic:pic>
              </a:graphicData>
            </a:graphic>
          </wp:inline>
        </w:drawing>
      </w:r>
      <w:r w:rsidR="007D25B1" w:rsidRPr="007D25B1">
        <w:rPr>
          <w:rFonts w:ascii="Times New Roman" w:eastAsia="Times New Roman" w:hAnsi="Times New Roman" w:cs="Times New Roman"/>
          <w:b/>
          <w:bCs/>
          <w:sz w:val="27"/>
          <w:szCs w:val="27"/>
        </w:rPr>
        <w:t>Warehouse Capacity</w:t>
      </w:r>
    </w:p>
    <w:tbl>
      <w:tblPr>
        <w:tblW w:w="9360" w:type="dxa"/>
        <w:tblLook w:val="04A0" w:firstRow="1" w:lastRow="0" w:firstColumn="1" w:lastColumn="0" w:noHBand="0" w:noVBand="1"/>
      </w:tblPr>
      <w:tblGrid>
        <w:gridCol w:w="9360"/>
      </w:tblGrid>
      <w:tr w:rsidR="00943B61" w:rsidRPr="00943B61" w14:paraId="13CABD72" w14:textId="77777777" w:rsidTr="00943B61">
        <w:trPr>
          <w:trHeight w:val="288"/>
        </w:trPr>
        <w:tc>
          <w:tcPr>
            <w:tcW w:w="9360" w:type="dxa"/>
            <w:tcBorders>
              <w:top w:val="nil"/>
              <w:left w:val="nil"/>
              <w:bottom w:val="nil"/>
              <w:right w:val="nil"/>
            </w:tcBorders>
            <w:shd w:val="clear" w:color="auto" w:fill="auto"/>
            <w:noWrap/>
            <w:vAlign w:val="bottom"/>
            <w:hideMark/>
          </w:tcPr>
          <w:p w14:paraId="28FD2D97" w14:textId="77777777" w:rsidR="00943B61" w:rsidRPr="00943B61" w:rsidRDefault="00943B61" w:rsidP="00943B61">
            <w:pPr>
              <w:spacing w:after="0" w:line="240" w:lineRule="auto"/>
              <w:rPr>
                <w:rFonts w:ascii="Calibri" w:eastAsia="Times New Roman" w:hAnsi="Calibri" w:cs="Calibri"/>
                <w:color w:val="000000"/>
              </w:rPr>
            </w:pPr>
            <w:r w:rsidRPr="00943B61">
              <w:rPr>
                <w:rFonts w:ascii="Calibri" w:eastAsia="Times New Roman" w:hAnsi="Calibri" w:cs="Calibri"/>
                <w:color w:val="000000"/>
              </w:rPr>
              <w:t>Warehouse South demonstrates the highest space utilization at approximately 75%, indicating efficient use of available storage capacity. In contrast, Warehouse West is utilizing only around 50% of its available space, suggesting potential excess capacity.</w:t>
            </w:r>
          </w:p>
        </w:tc>
      </w:tr>
      <w:tr w:rsidR="00943B61" w:rsidRPr="00943B61" w14:paraId="1A7C541B" w14:textId="77777777" w:rsidTr="00943B61">
        <w:trPr>
          <w:trHeight w:val="288"/>
        </w:trPr>
        <w:tc>
          <w:tcPr>
            <w:tcW w:w="9360" w:type="dxa"/>
            <w:tcBorders>
              <w:top w:val="nil"/>
              <w:left w:val="nil"/>
              <w:bottom w:val="nil"/>
              <w:right w:val="nil"/>
            </w:tcBorders>
            <w:shd w:val="clear" w:color="auto" w:fill="auto"/>
            <w:noWrap/>
            <w:vAlign w:val="bottom"/>
            <w:hideMark/>
          </w:tcPr>
          <w:p w14:paraId="63D26BBE" w14:textId="77777777" w:rsidR="00943B61" w:rsidRPr="00943B61" w:rsidRDefault="00943B61" w:rsidP="00943B61">
            <w:pPr>
              <w:spacing w:after="0" w:line="240" w:lineRule="auto"/>
              <w:rPr>
                <w:rFonts w:ascii="Calibri" w:eastAsia="Times New Roman" w:hAnsi="Calibri" w:cs="Calibri"/>
                <w:color w:val="000000"/>
              </w:rPr>
            </w:pPr>
            <w:r w:rsidRPr="00943B61">
              <w:rPr>
                <w:rFonts w:ascii="Calibri" w:eastAsia="Times New Roman" w:hAnsi="Calibri" w:cs="Calibri"/>
                <w:color w:val="000000"/>
              </w:rPr>
              <w:t>Industry best practice generally targets warehouse utilization between 70% and 90%, balancing storage efficiency with sufficient operating space for material handling and peak-season demand.</w:t>
            </w:r>
          </w:p>
        </w:tc>
      </w:tr>
      <w:tr w:rsidR="00943B61" w:rsidRPr="00943B61" w14:paraId="32BDE46D" w14:textId="77777777" w:rsidTr="00943B61">
        <w:trPr>
          <w:trHeight w:val="288"/>
        </w:trPr>
        <w:tc>
          <w:tcPr>
            <w:tcW w:w="9360" w:type="dxa"/>
            <w:tcBorders>
              <w:top w:val="nil"/>
              <w:left w:val="nil"/>
              <w:bottom w:val="nil"/>
              <w:right w:val="nil"/>
            </w:tcBorders>
            <w:shd w:val="clear" w:color="auto" w:fill="auto"/>
            <w:noWrap/>
            <w:vAlign w:val="bottom"/>
            <w:hideMark/>
          </w:tcPr>
          <w:p w14:paraId="2EB361DB" w14:textId="77777777" w:rsidR="00943B61" w:rsidRPr="00943B61" w:rsidRDefault="00943B61" w:rsidP="00943B61">
            <w:pPr>
              <w:spacing w:after="0" w:line="240" w:lineRule="auto"/>
              <w:rPr>
                <w:rFonts w:ascii="Calibri" w:eastAsia="Times New Roman" w:hAnsi="Calibri" w:cs="Calibri"/>
                <w:color w:val="000000"/>
              </w:rPr>
            </w:pPr>
            <w:r w:rsidRPr="00943B61">
              <w:rPr>
                <w:rFonts w:ascii="Calibri" w:eastAsia="Times New Roman" w:hAnsi="Calibri" w:cs="Calibri"/>
                <w:color w:val="000000"/>
              </w:rPr>
              <w:t>Further analysis should determine whether the underutilized capacity at Warehouse West is justified by business requirements or presents an opportunity for consolidation.</w:t>
            </w:r>
          </w:p>
        </w:tc>
      </w:tr>
    </w:tbl>
    <w:p w14:paraId="0784F702" w14:textId="77777777" w:rsidR="007D25B1" w:rsidRPr="007D25B1" w:rsidRDefault="007D25B1" w:rsidP="007D25B1">
      <w:pPr>
        <w:spacing w:before="100" w:beforeAutospacing="1" w:after="100" w:afterAutospacing="1" w:line="240" w:lineRule="auto"/>
        <w:outlineLvl w:val="2"/>
        <w:rPr>
          <w:rFonts w:ascii="Times New Roman" w:eastAsia="Times New Roman" w:hAnsi="Times New Roman" w:cs="Times New Roman"/>
          <w:b/>
          <w:bCs/>
          <w:sz w:val="27"/>
          <w:szCs w:val="27"/>
        </w:rPr>
      </w:pPr>
      <w:r w:rsidRPr="007D25B1">
        <w:rPr>
          <w:rFonts w:ascii="Times New Roman" w:eastAsia="Times New Roman" w:hAnsi="Times New Roman" w:cs="Times New Roman"/>
          <w:b/>
          <w:bCs/>
          <w:sz w:val="27"/>
          <w:szCs w:val="27"/>
        </w:rPr>
        <w:t>Revenue Productivity</w:t>
      </w:r>
    </w:p>
    <w:tbl>
      <w:tblPr>
        <w:tblW w:w="9360" w:type="dxa"/>
        <w:tblLook w:val="04A0" w:firstRow="1" w:lastRow="0" w:firstColumn="1" w:lastColumn="0" w:noHBand="0" w:noVBand="1"/>
      </w:tblPr>
      <w:tblGrid>
        <w:gridCol w:w="9360"/>
      </w:tblGrid>
      <w:tr w:rsidR="00943B61" w:rsidRPr="00943B61" w14:paraId="08B2DE5C" w14:textId="77777777" w:rsidTr="00943B61">
        <w:trPr>
          <w:trHeight w:val="288"/>
        </w:trPr>
        <w:tc>
          <w:tcPr>
            <w:tcW w:w="9360" w:type="dxa"/>
            <w:tcBorders>
              <w:top w:val="nil"/>
              <w:left w:val="nil"/>
              <w:bottom w:val="nil"/>
              <w:right w:val="nil"/>
            </w:tcBorders>
            <w:shd w:val="clear" w:color="auto" w:fill="auto"/>
            <w:noWrap/>
            <w:vAlign w:val="bottom"/>
            <w:hideMark/>
          </w:tcPr>
          <w:p w14:paraId="63B743DA" w14:textId="77777777" w:rsidR="00943B61" w:rsidRPr="00943B61" w:rsidRDefault="00943B61" w:rsidP="00943B61">
            <w:pPr>
              <w:spacing w:after="0" w:line="240" w:lineRule="auto"/>
              <w:rPr>
                <w:rFonts w:ascii="Calibri" w:eastAsia="Times New Roman" w:hAnsi="Calibri" w:cs="Calibri"/>
                <w:color w:val="000000"/>
              </w:rPr>
            </w:pPr>
            <w:r w:rsidRPr="00943B61">
              <w:rPr>
                <w:rFonts w:ascii="Calibri" w:eastAsia="Times New Roman" w:hAnsi="Calibri" w:cs="Calibri"/>
                <w:color w:val="000000"/>
              </w:rPr>
              <w:t>Warehouse D demonstrates the highest inventory productivity, generating the greatest revenue relative to its inventory investment.</w:t>
            </w:r>
          </w:p>
        </w:tc>
      </w:tr>
      <w:tr w:rsidR="00943B61" w:rsidRPr="00943B61" w14:paraId="68F3C78C" w14:textId="77777777" w:rsidTr="00943B61">
        <w:trPr>
          <w:trHeight w:val="288"/>
        </w:trPr>
        <w:tc>
          <w:tcPr>
            <w:tcW w:w="9360" w:type="dxa"/>
            <w:tcBorders>
              <w:top w:val="nil"/>
              <w:left w:val="nil"/>
              <w:bottom w:val="nil"/>
              <w:right w:val="nil"/>
            </w:tcBorders>
            <w:shd w:val="clear" w:color="auto" w:fill="auto"/>
            <w:noWrap/>
            <w:vAlign w:val="bottom"/>
            <w:hideMark/>
          </w:tcPr>
          <w:p w14:paraId="510932EE" w14:textId="77777777" w:rsidR="00943B61" w:rsidRPr="00943B61" w:rsidRDefault="00943B61" w:rsidP="00943B61">
            <w:pPr>
              <w:spacing w:after="0" w:line="240" w:lineRule="auto"/>
              <w:rPr>
                <w:rFonts w:ascii="Calibri" w:eastAsia="Times New Roman" w:hAnsi="Calibri" w:cs="Calibri"/>
                <w:color w:val="000000"/>
              </w:rPr>
            </w:pPr>
            <w:r w:rsidRPr="00943B61">
              <w:rPr>
                <w:rFonts w:ascii="Calibri" w:eastAsia="Times New Roman" w:hAnsi="Calibri" w:cs="Calibri"/>
                <w:color w:val="000000"/>
              </w:rPr>
              <w:t>Warehouse B records the lowest inventory productivity; however, it contributes the largest share of company revenue, indicating that its inventory supports strategically important products despite lower efficiency.</w:t>
            </w:r>
          </w:p>
        </w:tc>
      </w:tr>
      <w:tr w:rsidR="00943B61" w:rsidRPr="00943B61" w14:paraId="5BFBA57C" w14:textId="77777777" w:rsidTr="00943B61">
        <w:trPr>
          <w:trHeight w:val="288"/>
        </w:trPr>
        <w:tc>
          <w:tcPr>
            <w:tcW w:w="9360" w:type="dxa"/>
            <w:tcBorders>
              <w:top w:val="nil"/>
              <w:left w:val="nil"/>
              <w:bottom w:val="nil"/>
              <w:right w:val="nil"/>
            </w:tcBorders>
            <w:shd w:val="clear" w:color="auto" w:fill="auto"/>
            <w:noWrap/>
            <w:vAlign w:val="bottom"/>
            <w:hideMark/>
          </w:tcPr>
          <w:p w14:paraId="6B3B460F" w14:textId="77777777" w:rsidR="00943B61" w:rsidRPr="00943B61" w:rsidRDefault="00943B61" w:rsidP="00943B61">
            <w:pPr>
              <w:spacing w:after="0" w:line="240" w:lineRule="auto"/>
              <w:rPr>
                <w:rFonts w:ascii="Calibri" w:eastAsia="Times New Roman" w:hAnsi="Calibri" w:cs="Calibri"/>
                <w:color w:val="000000"/>
              </w:rPr>
            </w:pPr>
            <w:r w:rsidRPr="00943B61">
              <w:rPr>
                <w:rFonts w:ascii="Calibri" w:eastAsia="Times New Roman" w:hAnsi="Calibri" w:cs="Calibri"/>
                <w:color w:val="000000"/>
              </w:rPr>
              <w:t>Warehouses A and C operate at moderate levels across both revenue contribution and inventory productivity, without significant outliers.</w:t>
            </w:r>
          </w:p>
        </w:tc>
      </w:tr>
      <w:tr w:rsidR="00943B61" w:rsidRPr="00943B61" w14:paraId="3C47D9A8" w14:textId="77777777" w:rsidTr="00943B61">
        <w:trPr>
          <w:trHeight w:val="288"/>
        </w:trPr>
        <w:tc>
          <w:tcPr>
            <w:tcW w:w="9360" w:type="dxa"/>
            <w:tcBorders>
              <w:top w:val="nil"/>
              <w:left w:val="nil"/>
              <w:bottom w:val="nil"/>
              <w:right w:val="nil"/>
            </w:tcBorders>
            <w:shd w:val="clear" w:color="auto" w:fill="auto"/>
            <w:noWrap/>
            <w:vAlign w:val="bottom"/>
            <w:hideMark/>
          </w:tcPr>
          <w:p w14:paraId="60085F96" w14:textId="77777777" w:rsidR="00943B61" w:rsidRPr="00943B61" w:rsidRDefault="00943B61" w:rsidP="00943B61">
            <w:pPr>
              <w:spacing w:after="0" w:line="240" w:lineRule="auto"/>
              <w:rPr>
                <w:rFonts w:ascii="Calibri" w:eastAsia="Times New Roman" w:hAnsi="Calibri" w:cs="Calibri"/>
                <w:color w:val="000000"/>
              </w:rPr>
            </w:pPr>
            <w:r w:rsidRPr="00943B61">
              <w:rPr>
                <w:rFonts w:ascii="Calibri" w:eastAsia="Times New Roman" w:hAnsi="Calibri" w:cs="Calibri"/>
                <w:color w:val="000000"/>
              </w:rPr>
              <w:t xml:space="preserve">Evaluating warehouse performance should consider both operational efficiency and strategic revenue contribution rather than relying on a single </w:t>
            </w:r>
            <w:proofErr w:type="spellStart"/>
            <w:r w:rsidRPr="00943B61">
              <w:rPr>
                <w:rFonts w:ascii="Calibri" w:eastAsia="Times New Roman" w:hAnsi="Calibri" w:cs="Calibri"/>
                <w:color w:val="000000"/>
              </w:rPr>
              <w:t>KPI</w:t>
            </w:r>
            <w:proofErr w:type="spellEnd"/>
            <w:r w:rsidRPr="00943B61">
              <w:rPr>
                <w:rFonts w:ascii="Calibri" w:eastAsia="Times New Roman" w:hAnsi="Calibri" w:cs="Calibri"/>
                <w:color w:val="000000"/>
              </w:rPr>
              <w:t>.</w:t>
            </w:r>
          </w:p>
        </w:tc>
      </w:tr>
    </w:tbl>
    <w:p w14:paraId="49C8CF6F" w14:textId="77777777" w:rsidR="00382328" w:rsidRDefault="007D25B1" w:rsidP="00382328">
      <w:pPr>
        <w:spacing w:before="100" w:beforeAutospacing="1" w:after="100" w:afterAutospacing="1" w:line="240" w:lineRule="auto"/>
        <w:outlineLvl w:val="2"/>
        <w:rPr>
          <w:rFonts w:ascii="Times New Roman" w:eastAsia="Times New Roman" w:hAnsi="Times New Roman" w:cs="Times New Roman"/>
          <w:b/>
          <w:bCs/>
          <w:sz w:val="27"/>
          <w:szCs w:val="27"/>
        </w:rPr>
      </w:pPr>
      <w:r w:rsidRPr="007D25B1">
        <w:rPr>
          <w:rFonts w:ascii="Times New Roman" w:eastAsia="Times New Roman" w:hAnsi="Times New Roman" w:cs="Times New Roman"/>
          <w:b/>
          <w:bCs/>
          <w:sz w:val="27"/>
          <w:szCs w:val="27"/>
        </w:rPr>
        <w:t>Product Allocation</w:t>
      </w:r>
    </w:p>
    <w:tbl>
      <w:tblPr>
        <w:tblW w:w="4780" w:type="dxa"/>
        <w:tblLook w:val="04A0" w:firstRow="1" w:lastRow="0" w:firstColumn="1" w:lastColumn="0" w:noHBand="0" w:noVBand="1"/>
      </w:tblPr>
      <w:tblGrid>
        <w:gridCol w:w="1760"/>
        <w:gridCol w:w="3020"/>
      </w:tblGrid>
      <w:tr w:rsidR="00382328" w:rsidRPr="00382328" w14:paraId="56046F1C" w14:textId="77777777" w:rsidTr="00382328">
        <w:trPr>
          <w:trHeight w:val="288"/>
        </w:trPr>
        <w:tc>
          <w:tcPr>
            <w:tcW w:w="176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06569262" w14:textId="77777777" w:rsidR="00382328" w:rsidRPr="00382328" w:rsidRDefault="00382328" w:rsidP="00382328">
            <w:pPr>
              <w:spacing w:after="0" w:line="240" w:lineRule="auto"/>
              <w:jc w:val="center"/>
              <w:rPr>
                <w:rFonts w:ascii="Calibri" w:eastAsia="Times New Roman" w:hAnsi="Calibri" w:cs="Calibri"/>
                <w:b/>
                <w:bCs/>
                <w:color w:val="FFFFFF"/>
              </w:rPr>
            </w:pPr>
            <w:proofErr w:type="spellStart"/>
            <w:r w:rsidRPr="00382328">
              <w:rPr>
                <w:rFonts w:ascii="Calibri" w:eastAsia="Times New Roman" w:hAnsi="Calibri" w:cs="Calibri"/>
                <w:b/>
                <w:bCs/>
                <w:color w:val="FFFFFF"/>
              </w:rPr>
              <w:lastRenderedPageBreak/>
              <w:t>Warehousecode</w:t>
            </w:r>
            <w:proofErr w:type="spellEnd"/>
          </w:p>
        </w:tc>
        <w:tc>
          <w:tcPr>
            <w:tcW w:w="302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423A6A15" w14:textId="77777777" w:rsidR="00382328" w:rsidRPr="00382328" w:rsidRDefault="00382328" w:rsidP="00382328">
            <w:pPr>
              <w:spacing w:after="0" w:line="240" w:lineRule="auto"/>
              <w:jc w:val="center"/>
              <w:rPr>
                <w:rFonts w:ascii="Calibri" w:eastAsia="Times New Roman" w:hAnsi="Calibri" w:cs="Calibri"/>
                <w:b/>
                <w:bCs/>
                <w:color w:val="FFFFFF"/>
              </w:rPr>
            </w:pPr>
            <w:proofErr w:type="spellStart"/>
            <w:r w:rsidRPr="00382328">
              <w:rPr>
                <w:rFonts w:ascii="Calibri" w:eastAsia="Times New Roman" w:hAnsi="Calibri" w:cs="Calibri"/>
                <w:b/>
                <w:bCs/>
                <w:color w:val="FFFFFF"/>
              </w:rPr>
              <w:t>Productline</w:t>
            </w:r>
            <w:proofErr w:type="spellEnd"/>
          </w:p>
        </w:tc>
      </w:tr>
      <w:tr w:rsidR="00382328" w:rsidRPr="00382328" w14:paraId="3748C145" w14:textId="77777777" w:rsidTr="00382328">
        <w:trPr>
          <w:trHeight w:val="288"/>
        </w:trPr>
        <w:tc>
          <w:tcPr>
            <w:tcW w:w="17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32769F4" w14:textId="77777777" w:rsidR="00382328" w:rsidRPr="00382328" w:rsidRDefault="00382328" w:rsidP="00382328">
            <w:pPr>
              <w:spacing w:after="0" w:line="240" w:lineRule="auto"/>
              <w:jc w:val="center"/>
              <w:rPr>
                <w:rFonts w:ascii="Calibri" w:eastAsia="Times New Roman" w:hAnsi="Calibri" w:cs="Calibri"/>
                <w:color w:val="000000"/>
              </w:rPr>
            </w:pPr>
            <w:r w:rsidRPr="00382328">
              <w:rPr>
                <w:rFonts w:ascii="Calibri" w:eastAsia="Times New Roman" w:hAnsi="Calibri" w:cs="Calibri"/>
                <w:color w:val="000000"/>
              </w:rPr>
              <w:t>a</w:t>
            </w:r>
          </w:p>
        </w:tc>
        <w:tc>
          <w:tcPr>
            <w:tcW w:w="3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1874E2" w14:textId="77777777" w:rsidR="00382328" w:rsidRPr="00382328" w:rsidRDefault="00382328" w:rsidP="00382328">
            <w:pPr>
              <w:spacing w:after="0" w:line="240" w:lineRule="auto"/>
              <w:jc w:val="center"/>
              <w:rPr>
                <w:rFonts w:ascii="Calibri" w:eastAsia="Times New Roman" w:hAnsi="Calibri" w:cs="Calibri"/>
                <w:color w:val="000000"/>
              </w:rPr>
            </w:pPr>
            <w:r w:rsidRPr="00382328">
              <w:rPr>
                <w:rFonts w:ascii="Calibri" w:eastAsia="Times New Roman" w:hAnsi="Calibri" w:cs="Calibri"/>
                <w:color w:val="000000"/>
              </w:rPr>
              <w:t>Motorcycles + Planes</w:t>
            </w:r>
          </w:p>
        </w:tc>
      </w:tr>
      <w:tr w:rsidR="00382328" w:rsidRPr="00382328" w14:paraId="1262438F" w14:textId="77777777" w:rsidTr="00382328">
        <w:trPr>
          <w:trHeight w:val="288"/>
        </w:trPr>
        <w:tc>
          <w:tcPr>
            <w:tcW w:w="1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2B4343" w14:textId="77777777" w:rsidR="00382328" w:rsidRPr="00382328" w:rsidRDefault="00382328" w:rsidP="00382328">
            <w:pPr>
              <w:spacing w:after="0" w:line="240" w:lineRule="auto"/>
              <w:jc w:val="center"/>
              <w:rPr>
                <w:rFonts w:ascii="Calibri" w:eastAsia="Times New Roman" w:hAnsi="Calibri" w:cs="Calibri"/>
                <w:color w:val="000000"/>
              </w:rPr>
            </w:pPr>
            <w:r w:rsidRPr="00382328">
              <w:rPr>
                <w:rFonts w:ascii="Calibri" w:eastAsia="Times New Roman" w:hAnsi="Calibri" w:cs="Calibri"/>
                <w:color w:val="000000"/>
              </w:rPr>
              <w:t>b</w:t>
            </w:r>
          </w:p>
        </w:tc>
        <w:tc>
          <w:tcPr>
            <w:tcW w:w="3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C06150" w14:textId="77777777" w:rsidR="00382328" w:rsidRPr="00382328" w:rsidRDefault="00382328" w:rsidP="00382328">
            <w:pPr>
              <w:spacing w:after="0" w:line="240" w:lineRule="auto"/>
              <w:jc w:val="center"/>
              <w:rPr>
                <w:rFonts w:ascii="Calibri" w:eastAsia="Times New Roman" w:hAnsi="Calibri" w:cs="Calibri"/>
                <w:color w:val="000000"/>
              </w:rPr>
            </w:pPr>
            <w:r w:rsidRPr="00382328">
              <w:rPr>
                <w:rFonts w:ascii="Calibri" w:eastAsia="Times New Roman" w:hAnsi="Calibri" w:cs="Calibri"/>
                <w:color w:val="000000"/>
              </w:rPr>
              <w:t>Classic Cars</w:t>
            </w:r>
          </w:p>
        </w:tc>
      </w:tr>
      <w:tr w:rsidR="00382328" w:rsidRPr="00382328" w14:paraId="2CE6C1F7" w14:textId="77777777" w:rsidTr="00382328">
        <w:trPr>
          <w:trHeight w:val="288"/>
        </w:trPr>
        <w:tc>
          <w:tcPr>
            <w:tcW w:w="17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EC68469" w14:textId="77777777" w:rsidR="00382328" w:rsidRPr="00382328" w:rsidRDefault="00382328" w:rsidP="00382328">
            <w:pPr>
              <w:spacing w:after="0" w:line="240" w:lineRule="auto"/>
              <w:jc w:val="center"/>
              <w:rPr>
                <w:rFonts w:ascii="Calibri" w:eastAsia="Times New Roman" w:hAnsi="Calibri" w:cs="Calibri"/>
                <w:color w:val="000000"/>
              </w:rPr>
            </w:pPr>
            <w:r w:rsidRPr="00382328">
              <w:rPr>
                <w:rFonts w:ascii="Calibri" w:eastAsia="Times New Roman" w:hAnsi="Calibri" w:cs="Calibri"/>
                <w:color w:val="000000"/>
              </w:rPr>
              <w:t>c</w:t>
            </w:r>
          </w:p>
        </w:tc>
        <w:tc>
          <w:tcPr>
            <w:tcW w:w="3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0D2AA95" w14:textId="77777777" w:rsidR="00382328" w:rsidRPr="00382328" w:rsidRDefault="00382328" w:rsidP="00382328">
            <w:pPr>
              <w:spacing w:after="0" w:line="240" w:lineRule="auto"/>
              <w:jc w:val="center"/>
              <w:rPr>
                <w:rFonts w:ascii="Calibri" w:eastAsia="Times New Roman" w:hAnsi="Calibri" w:cs="Calibri"/>
                <w:color w:val="000000"/>
              </w:rPr>
            </w:pPr>
            <w:r w:rsidRPr="00382328">
              <w:rPr>
                <w:rFonts w:ascii="Calibri" w:eastAsia="Times New Roman" w:hAnsi="Calibri" w:cs="Calibri"/>
                <w:color w:val="000000"/>
              </w:rPr>
              <w:t>Vintage Cars</w:t>
            </w:r>
          </w:p>
        </w:tc>
      </w:tr>
      <w:tr w:rsidR="00382328" w:rsidRPr="00382328" w14:paraId="24428B19" w14:textId="77777777" w:rsidTr="00382328">
        <w:trPr>
          <w:trHeight w:val="288"/>
        </w:trPr>
        <w:tc>
          <w:tcPr>
            <w:tcW w:w="1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ABDE2D" w14:textId="77777777" w:rsidR="00382328" w:rsidRPr="00382328" w:rsidRDefault="00382328" w:rsidP="00382328">
            <w:pPr>
              <w:spacing w:after="0" w:line="240" w:lineRule="auto"/>
              <w:jc w:val="center"/>
              <w:rPr>
                <w:rFonts w:ascii="Calibri" w:eastAsia="Times New Roman" w:hAnsi="Calibri" w:cs="Calibri"/>
                <w:color w:val="000000"/>
              </w:rPr>
            </w:pPr>
            <w:r w:rsidRPr="00382328">
              <w:rPr>
                <w:rFonts w:ascii="Calibri" w:eastAsia="Times New Roman" w:hAnsi="Calibri" w:cs="Calibri"/>
                <w:color w:val="000000"/>
              </w:rPr>
              <w:t>d</w:t>
            </w:r>
          </w:p>
        </w:tc>
        <w:tc>
          <w:tcPr>
            <w:tcW w:w="3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772139" w14:textId="77777777" w:rsidR="00382328" w:rsidRPr="00382328" w:rsidRDefault="00382328" w:rsidP="00382328">
            <w:pPr>
              <w:spacing w:after="0" w:line="240" w:lineRule="auto"/>
              <w:jc w:val="center"/>
              <w:rPr>
                <w:rFonts w:ascii="Calibri" w:eastAsia="Times New Roman" w:hAnsi="Calibri" w:cs="Calibri"/>
                <w:color w:val="000000"/>
              </w:rPr>
            </w:pPr>
            <w:r w:rsidRPr="00382328">
              <w:rPr>
                <w:rFonts w:ascii="Calibri" w:eastAsia="Times New Roman" w:hAnsi="Calibri" w:cs="Calibri"/>
                <w:color w:val="000000"/>
              </w:rPr>
              <w:t>Ships + Trucks and Buses + Trains</w:t>
            </w:r>
          </w:p>
        </w:tc>
      </w:tr>
    </w:tbl>
    <w:p w14:paraId="7DEA2868" w14:textId="1F4F8C5F" w:rsidR="007D25B1" w:rsidRPr="007D25B1" w:rsidRDefault="007D25B1" w:rsidP="00382328">
      <w:pPr>
        <w:spacing w:before="100" w:beforeAutospacing="1" w:after="100" w:afterAutospacing="1" w:line="240" w:lineRule="auto"/>
        <w:outlineLvl w:val="2"/>
        <w:rPr>
          <w:rFonts w:ascii="Times New Roman" w:eastAsia="Times New Roman" w:hAnsi="Times New Roman" w:cs="Times New Roman"/>
          <w:b/>
          <w:bCs/>
          <w:sz w:val="27"/>
          <w:szCs w:val="27"/>
        </w:rPr>
      </w:pPr>
      <w:r w:rsidRPr="007D25B1">
        <w:rPr>
          <w:rFonts w:ascii="Times New Roman" w:eastAsia="Times New Roman" w:hAnsi="Times New Roman" w:cs="Times New Roman"/>
          <w:sz w:val="24"/>
          <w:szCs w:val="24"/>
        </w:rPr>
        <w:t>Rather than distributing all product lines across warehouses, Mint Classics allocates entire product families to dedicated warehouses.</w:t>
      </w:r>
    </w:p>
    <w:p w14:paraId="1B1D2A0D" w14:textId="77777777" w:rsidR="007D25B1" w:rsidRPr="007D25B1" w:rsidRDefault="007D25B1" w:rsidP="007D25B1">
      <w:p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This simplifies warehouse operations but increases dependency on individual facilities. Any warehouse disruption directly impacts the availability of specific product categories.</w:t>
      </w:r>
    </w:p>
    <w:p w14:paraId="2B0092D1" w14:textId="5C6B6AEB" w:rsidR="00D31A32" w:rsidRDefault="007D25B1" w:rsidP="000202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25B1">
        <w:rPr>
          <w:rFonts w:ascii="Times New Roman" w:eastAsia="Times New Roman" w:hAnsi="Times New Roman" w:cs="Times New Roman"/>
          <w:b/>
          <w:bCs/>
          <w:kern w:val="36"/>
          <w:sz w:val="48"/>
          <w:szCs w:val="48"/>
        </w:rPr>
        <w:t>5. Product Performance</w:t>
      </w:r>
    </w:p>
    <w:p w14:paraId="1FF1A605" w14:textId="624FA287" w:rsidR="0000244D" w:rsidRPr="0002022E" w:rsidRDefault="0000244D" w:rsidP="0002022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0244D">
        <w:rPr>
          <w:rFonts w:ascii="Times New Roman" w:eastAsia="Times New Roman" w:hAnsi="Times New Roman" w:cs="Times New Roman"/>
          <w:b/>
          <w:bCs/>
          <w:noProof/>
          <w:kern w:val="36"/>
          <w:sz w:val="48"/>
          <w:szCs w:val="48"/>
        </w:rPr>
        <w:drawing>
          <wp:inline distT="0" distB="0" distL="0" distR="0" wp14:anchorId="241B1193" wp14:editId="6A93C70C">
            <wp:extent cx="5943600" cy="33312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31210"/>
                    </a:xfrm>
                    <a:prstGeom prst="rect">
                      <a:avLst/>
                    </a:prstGeom>
                  </pic:spPr>
                </pic:pic>
              </a:graphicData>
            </a:graphic>
          </wp:inline>
        </w:drawing>
      </w:r>
    </w:p>
    <w:p w14:paraId="5EA7D2A5" w14:textId="2586448D" w:rsidR="007D25B1" w:rsidRPr="007D25B1" w:rsidRDefault="007D25B1" w:rsidP="007D25B1">
      <w:pPr>
        <w:spacing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Several products exhibit exceptionally high inventory coverage, exceeding 200 months based on historical average sales. This suggests inventory levels substantially exceed recent demand. However, because supplier lead-time information is unavailable, these products should be treated as candidates for further review rather than automatically classified as excess inventory.</w:t>
      </w:r>
    </w:p>
    <w:p w14:paraId="2D4279C2" w14:textId="77777777" w:rsidR="007D25B1" w:rsidRPr="007D25B1" w:rsidRDefault="007D25B1" w:rsidP="007D25B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25B1">
        <w:rPr>
          <w:rFonts w:ascii="Times New Roman" w:eastAsia="Times New Roman" w:hAnsi="Times New Roman" w:cs="Times New Roman"/>
          <w:b/>
          <w:bCs/>
          <w:kern w:val="36"/>
          <w:sz w:val="48"/>
          <w:szCs w:val="48"/>
        </w:rPr>
        <w:t>6. Key Findings</w:t>
      </w:r>
    </w:p>
    <w:p w14:paraId="26FC2482" w14:textId="77777777" w:rsidR="007D25B1" w:rsidRPr="007D25B1" w:rsidRDefault="007D25B1" w:rsidP="007D25B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 xml:space="preserve">Product lines are fully segregated by warehouse. </w:t>
      </w:r>
    </w:p>
    <w:p w14:paraId="32114A7F" w14:textId="77777777" w:rsidR="007D25B1" w:rsidRPr="007D25B1" w:rsidRDefault="007D25B1" w:rsidP="007D25B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 xml:space="preserve">Warehouse West has the largest available capacity. </w:t>
      </w:r>
    </w:p>
    <w:p w14:paraId="5C63B79C" w14:textId="77777777" w:rsidR="007D25B1" w:rsidRPr="007D25B1" w:rsidRDefault="007D25B1" w:rsidP="007D25B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lastRenderedPageBreak/>
        <w:t xml:space="preserve">Classic Cars contribute the highest revenue. </w:t>
      </w:r>
    </w:p>
    <w:p w14:paraId="7887D4D4" w14:textId="77777777" w:rsidR="007D25B1" w:rsidRPr="007D25B1" w:rsidRDefault="007D25B1" w:rsidP="007D25B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 xml:space="preserve">Dead inventory exists. </w:t>
      </w:r>
    </w:p>
    <w:p w14:paraId="0DFCBE35" w14:textId="77777777" w:rsidR="007D25B1" w:rsidRPr="007D25B1" w:rsidRDefault="007D25B1" w:rsidP="007D25B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 xml:space="preserve">Inventory investment is concentrated in a small number of products. </w:t>
      </w:r>
    </w:p>
    <w:p w14:paraId="583613EA" w14:textId="4C2A925B" w:rsidR="007D25B1" w:rsidRPr="007D25B1" w:rsidRDefault="007D25B1" w:rsidP="007D25B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 xml:space="preserve">Several products have unusually high inventory coverage. </w:t>
      </w:r>
    </w:p>
    <w:p w14:paraId="2DA6DBE3" w14:textId="77777777" w:rsidR="007D25B1" w:rsidRPr="007D25B1" w:rsidRDefault="007D25B1" w:rsidP="007D25B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25B1">
        <w:rPr>
          <w:rFonts w:ascii="Times New Roman" w:eastAsia="Times New Roman" w:hAnsi="Times New Roman" w:cs="Times New Roman"/>
          <w:b/>
          <w:bCs/>
          <w:kern w:val="36"/>
          <w:sz w:val="48"/>
          <w:szCs w:val="48"/>
        </w:rPr>
        <w:t>7. Recommendations</w:t>
      </w:r>
    </w:p>
    <w:p w14:paraId="24F854D9" w14:textId="708EA97A" w:rsidR="007D25B1" w:rsidRPr="007D25B1" w:rsidRDefault="007D25B1" w:rsidP="007D25B1">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Review products with the highest inventory coverage for potential inventory reduction.</w:t>
      </w:r>
    </w:p>
    <w:p w14:paraId="532588E1" w14:textId="636605E4" w:rsidR="007D25B1" w:rsidRPr="007D25B1" w:rsidRDefault="007D25B1" w:rsidP="007D25B1">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Investigate dead inventory (e.g., 1985 Toyota Supra) and consider liquidation or promotional campaigns.</w:t>
      </w:r>
    </w:p>
    <w:p w14:paraId="19E96EC2" w14:textId="77777777" w:rsidR="007D25B1" w:rsidRPr="007D25B1" w:rsidRDefault="007D25B1" w:rsidP="007D25B1">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Evaluate warehouse allocation strategy to determine whether exclusive product-line storage remains operationally efficient.</w:t>
      </w:r>
    </w:p>
    <w:p w14:paraId="7308E831" w14:textId="5CA3FB38" w:rsidR="007D25B1" w:rsidRPr="007D25B1" w:rsidRDefault="007D25B1" w:rsidP="007D25B1">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Develop inventory policies using demand forecasts and supplier lead times once additional operational data becomes available.</w:t>
      </w:r>
    </w:p>
    <w:p w14:paraId="37C09537" w14:textId="77777777" w:rsidR="007D25B1" w:rsidRPr="007D25B1" w:rsidRDefault="007D25B1" w:rsidP="007D25B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25B1">
        <w:rPr>
          <w:rFonts w:ascii="Times New Roman" w:eastAsia="Times New Roman" w:hAnsi="Times New Roman" w:cs="Times New Roman"/>
          <w:b/>
          <w:bCs/>
          <w:kern w:val="36"/>
          <w:sz w:val="48"/>
          <w:szCs w:val="48"/>
        </w:rPr>
        <w:t>8. Limitations</w:t>
      </w:r>
    </w:p>
    <w:p w14:paraId="6A1D7076" w14:textId="77777777" w:rsidR="007D25B1" w:rsidRPr="007D25B1" w:rsidRDefault="007D25B1" w:rsidP="007D25B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 xml:space="preserve">Product dimensions are unavailable, so warehouse utilization is based on capacity percentages rather than physical storage space. </w:t>
      </w:r>
    </w:p>
    <w:p w14:paraId="06704154" w14:textId="77777777" w:rsidR="007D25B1" w:rsidRPr="007D25B1" w:rsidRDefault="007D25B1" w:rsidP="007D25B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 xml:space="preserve">Supplier lead-time data is unavailable, preventing calculation of safety stock and reorder points. </w:t>
      </w:r>
    </w:p>
    <w:p w14:paraId="1F7B456A" w14:textId="23CDA466" w:rsidR="007D25B1" w:rsidRPr="007D25B1" w:rsidRDefault="007D25B1" w:rsidP="007D25B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 xml:space="preserve">Analysis is based on historical data (Jan 2003–May 2005) and does not account for future demand changes. </w:t>
      </w:r>
    </w:p>
    <w:p w14:paraId="5722C674" w14:textId="77777777" w:rsidR="007D25B1" w:rsidRPr="007D25B1" w:rsidRDefault="007D25B1" w:rsidP="007D25B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D25B1">
        <w:rPr>
          <w:rFonts w:ascii="Times New Roman" w:eastAsia="Times New Roman" w:hAnsi="Times New Roman" w:cs="Times New Roman"/>
          <w:b/>
          <w:bCs/>
          <w:kern w:val="36"/>
          <w:sz w:val="48"/>
          <w:szCs w:val="48"/>
        </w:rPr>
        <w:t>9. Conclusion</w:t>
      </w:r>
    </w:p>
    <w:p w14:paraId="7736F3C1" w14:textId="77777777" w:rsidR="007D25B1" w:rsidRPr="007D25B1" w:rsidRDefault="007D25B1" w:rsidP="007D25B1">
      <w:pPr>
        <w:spacing w:beforeAutospacing="1" w:after="100" w:afterAutospacing="1" w:line="240" w:lineRule="auto"/>
        <w:rPr>
          <w:rFonts w:ascii="Times New Roman" w:eastAsia="Times New Roman" w:hAnsi="Times New Roman" w:cs="Times New Roman"/>
          <w:sz w:val="24"/>
          <w:szCs w:val="24"/>
        </w:rPr>
      </w:pPr>
      <w:r w:rsidRPr="007D25B1">
        <w:rPr>
          <w:rFonts w:ascii="Times New Roman" w:eastAsia="Times New Roman" w:hAnsi="Times New Roman" w:cs="Times New Roman"/>
          <w:sz w:val="24"/>
          <w:szCs w:val="24"/>
        </w:rPr>
        <w:t>This analysis demonstrates how SQL and Power BI can be combined to transform operational warehouse data into actionable business insights. The findings identify opportunities to improve inventory efficiency, reduce excess stock, and optimize warehouse utilization while highlighting areas where additional operational data would enable more robust decision-making.</w:t>
      </w:r>
    </w:p>
    <w:p w14:paraId="56B7AE55" w14:textId="77777777" w:rsidR="002A1BE1" w:rsidRDefault="002A1BE1"/>
    <w:sectPr w:rsidR="002A1B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05A1F"/>
    <w:multiLevelType w:val="hybridMultilevel"/>
    <w:tmpl w:val="4A3AF6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4764E"/>
    <w:multiLevelType w:val="multilevel"/>
    <w:tmpl w:val="A720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E4533"/>
    <w:multiLevelType w:val="multilevel"/>
    <w:tmpl w:val="F62C7AF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A331E8"/>
    <w:multiLevelType w:val="multilevel"/>
    <w:tmpl w:val="8A1CD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0244A4"/>
    <w:multiLevelType w:val="multilevel"/>
    <w:tmpl w:val="F67A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C0713"/>
    <w:multiLevelType w:val="hybridMultilevel"/>
    <w:tmpl w:val="682CB9A0"/>
    <w:lvl w:ilvl="0" w:tplc="464C4B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CF0C58"/>
    <w:multiLevelType w:val="multilevel"/>
    <w:tmpl w:val="617665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2C086E"/>
    <w:multiLevelType w:val="multilevel"/>
    <w:tmpl w:val="4E14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0B3B44"/>
    <w:multiLevelType w:val="hybridMultilevel"/>
    <w:tmpl w:val="AAFAE6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3"/>
  </w:num>
  <w:num w:numId="4">
    <w:abstractNumId w:val="4"/>
  </w:num>
  <w:num w:numId="5">
    <w:abstractNumId w:val="0"/>
  </w:num>
  <w:num w:numId="6">
    <w:abstractNumId w:val="2"/>
  </w:num>
  <w:num w:numId="7">
    <w:abstractNumId w:val="8"/>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5B1"/>
    <w:rsid w:val="0000244D"/>
    <w:rsid w:val="0002022E"/>
    <w:rsid w:val="000D506D"/>
    <w:rsid w:val="002A1BE1"/>
    <w:rsid w:val="0034692E"/>
    <w:rsid w:val="00382328"/>
    <w:rsid w:val="00481DA4"/>
    <w:rsid w:val="004C55CB"/>
    <w:rsid w:val="00561D77"/>
    <w:rsid w:val="007D25B1"/>
    <w:rsid w:val="008170B6"/>
    <w:rsid w:val="00943B61"/>
    <w:rsid w:val="00C25091"/>
    <w:rsid w:val="00D31A32"/>
    <w:rsid w:val="00F524AB"/>
    <w:rsid w:val="00F66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5C0D5"/>
  <w15:chartTrackingRefBased/>
  <w15:docId w15:val="{E73DD1FB-9EC3-4DA4-A640-441FEDD8F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D25B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D25B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D25B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5B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D25B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D25B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D25B1"/>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7D2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D25B1"/>
    <w:rPr>
      <w:rFonts w:ascii="Courier New" w:eastAsia="Times New Roman" w:hAnsi="Courier New" w:cs="Courier New"/>
      <w:sz w:val="20"/>
      <w:szCs w:val="20"/>
    </w:rPr>
  </w:style>
  <w:style w:type="character" w:styleId="HTMLCode">
    <w:name w:val="HTML Code"/>
    <w:basedOn w:val="DefaultParagraphFont"/>
    <w:uiPriority w:val="99"/>
    <w:semiHidden/>
    <w:unhideWhenUsed/>
    <w:rsid w:val="007D25B1"/>
    <w:rPr>
      <w:rFonts w:ascii="Courier New" w:eastAsia="Times New Roman" w:hAnsi="Courier New" w:cs="Courier New"/>
      <w:sz w:val="20"/>
      <w:szCs w:val="20"/>
    </w:rPr>
  </w:style>
  <w:style w:type="character" w:styleId="Strong">
    <w:name w:val="Strong"/>
    <w:basedOn w:val="DefaultParagraphFont"/>
    <w:uiPriority w:val="22"/>
    <w:qFormat/>
    <w:rsid w:val="007D25B1"/>
    <w:rPr>
      <w:b/>
      <w:bCs/>
    </w:rPr>
  </w:style>
  <w:style w:type="paragraph" w:styleId="ListParagraph">
    <w:name w:val="List Paragraph"/>
    <w:basedOn w:val="Normal"/>
    <w:uiPriority w:val="34"/>
    <w:qFormat/>
    <w:rsid w:val="007D25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996451">
      <w:bodyDiv w:val="1"/>
      <w:marLeft w:val="0"/>
      <w:marRight w:val="0"/>
      <w:marTop w:val="0"/>
      <w:marBottom w:val="0"/>
      <w:divBdr>
        <w:top w:val="none" w:sz="0" w:space="0" w:color="auto"/>
        <w:left w:val="none" w:sz="0" w:space="0" w:color="auto"/>
        <w:bottom w:val="none" w:sz="0" w:space="0" w:color="auto"/>
        <w:right w:val="none" w:sz="0" w:space="0" w:color="auto"/>
      </w:divBdr>
    </w:div>
    <w:div w:id="879366557">
      <w:bodyDiv w:val="1"/>
      <w:marLeft w:val="0"/>
      <w:marRight w:val="0"/>
      <w:marTop w:val="0"/>
      <w:marBottom w:val="0"/>
      <w:divBdr>
        <w:top w:val="none" w:sz="0" w:space="0" w:color="auto"/>
        <w:left w:val="none" w:sz="0" w:space="0" w:color="auto"/>
        <w:bottom w:val="none" w:sz="0" w:space="0" w:color="auto"/>
        <w:right w:val="none" w:sz="0" w:space="0" w:color="auto"/>
      </w:divBdr>
    </w:div>
    <w:div w:id="1029179187">
      <w:bodyDiv w:val="1"/>
      <w:marLeft w:val="0"/>
      <w:marRight w:val="0"/>
      <w:marTop w:val="0"/>
      <w:marBottom w:val="0"/>
      <w:divBdr>
        <w:top w:val="none" w:sz="0" w:space="0" w:color="auto"/>
        <w:left w:val="none" w:sz="0" w:space="0" w:color="auto"/>
        <w:bottom w:val="none" w:sz="0" w:space="0" w:color="auto"/>
        <w:right w:val="none" w:sz="0" w:space="0" w:color="auto"/>
      </w:divBdr>
    </w:div>
    <w:div w:id="1241871186">
      <w:bodyDiv w:val="1"/>
      <w:marLeft w:val="0"/>
      <w:marRight w:val="0"/>
      <w:marTop w:val="0"/>
      <w:marBottom w:val="0"/>
      <w:divBdr>
        <w:top w:val="none" w:sz="0" w:space="0" w:color="auto"/>
        <w:left w:val="none" w:sz="0" w:space="0" w:color="auto"/>
        <w:bottom w:val="none" w:sz="0" w:space="0" w:color="auto"/>
        <w:right w:val="none" w:sz="0" w:space="0" w:color="auto"/>
      </w:divBdr>
      <w:divsChild>
        <w:div w:id="1147551394">
          <w:marLeft w:val="0"/>
          <w:marRight w:val="0"/>
          <w:marTop w:val="0"/>
          <w:marBottom w:val="0"/>
          <w:divBdr>
            <w:top w:val="none" w:sz="0" w:space="0" w:color="auto"/>
            <w:left w:val="none" w:sz="0" w:space="0" w:color="auto"/>
            <w:bottom w:val="none" w:sz="0" w:space="0" w:color="auto"/>
            <w:right w:val="none" w:sz="0" w:space="0" w:color="auto"/>
          </w:divBdr>
          <w:divsChild>
            <w:div w:id="315886134">
              <w:marLeft w:val="0"/>
              <w:marRight w:val="0"/>
              <w:marTop w:val="0"/>
              <w:marBottom w:val="0"/>
              <w:divBdr>
                <w:top w:val="none" w:sz="0" w:space="0" w:color="auto"/>
                <w:left w:val="none" w:sz="0" w:space="0" w:color="auto"/>
                <w:bottom w:val="none" w:sz="0" w:space="0" w:color="auto"/>
                <w:right w:val="none" w:sz="0" w:space="0" w:color="auto"/>
              </w:divBdr>
            </w:div>
          </w:divsChild>
        </w:div>
        <w:div w:id="542518387">
          <w:marLeft w:val="0"/>
          <w:marRight w:val="0"/>
          <w:marTop w:val="0"/>
          <w:marBottom w:val="0"/>
          <w:divBdr>
            <w:top w:val="none" w:sz="0" w:space="0" w:color="auto"/>
            <w:left w:val="none" w:sz="0" w:space="0" w:color="auto"/>
            <w:bottom w:val="none" w:sz="0" w:space="0" w:color="auto"/>
            <w:right w:val="none" w:sz="0" w:space="0" w:color="auto"/>
          </w:divBdr>
          <w:divsChild>
            <w:div w:id="379018427">
              <w:marLeft w:val="0"/>
              <w:marRight w:val="0"/>
              <w:marTop w:val="0"/>
              <w:marBottom w:val="0"/>
              <w:divBdr>
                <w:top w:val="none" w:sz="0" w:space="0" w:color="auto"/>
                <w:left w:val="none" w:sz="0" w:space="0" w:color="auto"/>
                <w:bottom w:val="none" w:sz="0" w:space="0" w:color="auto"/>
                <w:right w:val="none" w:sz="0" w:space="0" w:color="auto"/>
              </w:divBdr>
              <w:divsChild>
                <w:div w:id="974599386">
                  <w:marLeft w:val="0"/>
                  <w:marRight w:val="0"/>
                  <w:marTop w:val="0"/>
                  <w:marBottom w:val="0"/>
                  <w:divBdr>
                    <w:top w:val="none" w:sz="0" w:space="0" w:color="auto"/>
                    <w:left w:val="none" w:sz="0" w:space="0" w:color="auto"/>
                    <w:bottom w:val="none" w:sz="0" w:space="0" w:color="auto"/>
                    <w:right w:val="none" w:sz="0" w:space="0" w:color="auto"/>
                  </w:divBdr>
                  <w:divsChild>
                    <w:div w:id="1352533417">
                      <w:marLeft w:val="0"/>
                      <w:marRight w:val="0"/>
                      <w:marTop w:val="0"/>
                      <w:marBottom w:val="0"/>
                      <w:divBdr>
                        <w:top w:val="none" w:sz="0" w:space="0" w:color="auto"/>
                        <w:left w:val="none" w:sz="0" w:space="0" w:color="auto"/>
                        <w:bottom w:val="none" w:sz="0" w:space="0" w:color="auto"/>
                        <w:right w:val="none" w:sz="0" w:space="0" w:color="auto"/>
                      </w:divBdr>
                      <w:divsChild>
                        <w:div w:id="1908300985">
                          <w:marLeft w:val="0"/>
                          <w:marRight w:val="0"/>
                          <w:marTop w:val="0"/>
                          <w:marBottom w:val="0"/>
                          <w:divBdr>
                            <w:top w:val="none" w:sz="0" w:space="0" w:color="auto"/>
                            <w:left w:val="none" w:sz="0" w:space="0" w:color="auto"/>
                            <w:bottom w:val="none" w:sz="0" w:space="0" w:color="auto"/>
                            <w:right w:val="none" w:sz="0" w:space="0" w:color="auto"/>
                          </w:divBdr>
                          <w:divsChild>
                            <w:div w:id="1010376239">
                              <w:marLeft w:val="0"/>
                              <w:marRight w:val="0"/>
                              <w:marTop w:val="0"/>
                              <w:marBottom w:val="0"/>
                              <w:divBdr>
                                <w:top w:val="none" w:sz="0" w:space="0" w:color="auto"/>
                                <w:left w:val="none" w:sz="0" w:space="0" w:color="auto"/>
                                <w:bottom w:val="none" w:sz="0" w:space="0" w:color="auto"/>
                                <w:right w:val="none" w:sz="0" w:space="0" w:color="auto"/>
                              </w:divBdr>
                              <w:divsChild>
                                <w:div w:id="885338998">
                                  <w:marLeft w:val="0"/>
                                  <w:marRight w:val="0"/>
                                  <w:marTop w:val="0"/>
                                  <w:marBottom w:val="0"/>
                                  <w:divBdr>
                                    <w:top w:val="none" w:sz="0" w:space="0" w:color="auto"/>
                                    <w:left w:val="none" w:sz="0" w:space="0" w:color="auto"/>
                                    <w:bottom w:val="none" w:sz="0" w:space="0" w:color="auto"/>
                                    <w:right w:val="none" w:sz="0" w:space="0" w:color="auto"/>
                                  </w:divBdr>
                                  <w:divsChild>
                                    <w:div w:id="378631378">
                                      <w:marLeft w:val="0"/>
                                      <w:marRight w:val="0"/>
                                      <w:marTop w:val="0"/>
                                      <w:marBottom w:val="0"/>
                                      <w:divBdr>
                                        <w:top w:val="none" w:sz="0" w:space="0" w:color="auto"/>
                                        <w:left w:val="none" w:sz="0" w:space="0" w:color="auto"/>
                                        <w:bottom w:val="none" w:sz="0" w:space="0" w:color="auto"/>
                                        <w:right w:val="none" w:sz="0" w:space="0" w:color="auto"/>
                                      </w:divBdr>
                                      <w:divsChild>
                                        <w:div w:id="1566837201">
                                          <w:marLeft w:val="0"/>
                                          <w:marRight w:val="0"/>
                                          <w:marTop w:val="0"/>
                                          <w:marBottom w:val="0"/>
                                          <w:divBdr>
                                            <w:top w:val="none" w:sz="0" w:space="0" w:color="auto"/>
                                            <w:left w:val="none" w:sz="0" w:space="0" w:color="auto"/>
                                            <w:bottom w:val="none" w:sz="0" w:space="0" w:color="auto"/>
                                            <w:right w:val="none" w:sz="0" w:space="0" w:color="auto"/>
                                          </w:divBdr>
                                          <w:divsChild>
                                            <w:div w:id="572855149">
                                              <w:marLeft w:val="0"/>
                                              <w:marRight w:val="0"/>
                                              <w:marTop w:val="0"/>
                                              <w:marBottom w:val="0"/>
                                              <w:divBdr>
                                                <w:top w:val="none" w:sz="0" w:space="0" w:color="auto"/>
                                                <w:left w:val="none" w:sz="0" w:space="0" w:color="auto"/>
                                                <w:bottom w:val="none" w:sz="0" w:space="0" w:color="auto"/>
                                                <w:right w:val="none" w:sz="0" w:space="0" w:color="auto"/>
                                              </w:divBdr>
                                              <w:divsChild>
                                                <w:div w:id="1283069968">
                                                  <w:marLeft w:val="0"/>
                                                  <w:marRight w:val="0"/>
                                                  <w:marTop w:val="0"/>
                                                  <w:marBottom w:val="0"/>
                                                  <w:divBdr>
                                                    <w:top w:val="none" w:sz="0" w:space="0" w:color="auto"/>
                                                    <w:left w:val="none" w:sz="0" w:space="0" w:color="auto"/>
                                                    <w:bottom w:val="none" w:sz="0" w:space="0" w:color="auto"/>
                                                    <w:right w:val="none" w:sz="0" w:space="0" w:color="auto"/>
                                                  </w:divBdr>
                                                  <w:divsChild>
                                                    <w:div w:id="766658403">
                                                      <w:marLeft w:val="0"/>
                                                      <w:marRight w:val="0"/>
                                                      <w:marTop w:val="0"/>
                                                      <w:marBottom w:val="0"/>
                                                      <w:divBdr>
                                                        <w:top w:val="none" w:sz="0" w:space="0" w:color="auto"/>
                                                        <w:left w:val="none" w:sz="0" w:space="0" w:color="auto"/>
                                                        <w:bottom w:val="none" w:sz="0" w:space="0" w:color="auto"/>
                                                        <w:right w:val="none" w:sz="0" w:space="0" w:color="auto"/>
                                                      </w:divBdr>
                                                      <w:divsChild>
                                                        <w:div w:id="151788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653852">
          <w:marLeft w:val="0"/>
          <w:marRight w:val="0"/>
          <w:marTop w:val="0"/>
          <w:marBottom w:val="0"/>
          <w:divBdr>
            <w:top w:val="none" w:sz="0" w:space="0" w:color="auto"/>
            <w:left w:val="none" w:sz="0" w:space="0" w:color="auto"/>
            <w:bottom w:val="none" w:sz="0" w:space="0" w:color="auto"/>
            <w:right w:val="none" w:sz="0" w:space="0" w:color="auto"/>
          </w:divBdr>
          <w:divsChild>
            <w:div w:id="993290563">
              <w:marLeft w:val="0"/>
              <w:marRight w:val="0"/>
              <w:marTop w:val="0"/>
              <w:marBottom w:val="0"/>
              <w:divBdr>
                <w:top w:val="none" w:sz="0" w:space="0" w:color="auto"/>
                <w:left w:val="none" w:sz="0" w:space="0" w:color="auto"/>
                <w:bottom w:val="none" w:sz="0" w:space="0" w:color="auto"/>
                <w:right w:val="none" w:sz="0" w:space="0" w:color="auto"/>
              </w:divBdr>
              <w:divsChild>
                <w:div w:id="1056779072">
                  <w:marLeft w:val="0"/>
                  <w:marRight w:val="0"/>
                  <w:marTop w:val="0"/>
                  <w:marBottom w:val="0"/>
                  <w:divBdr>
                    <w:top w:val="none" w:sz="0" w:space="0" w:color="auto"/>
                    <w:left w:val="none" w:sz="0" w:space="0" w:color="auto"/>
                    <w:bottom w:val="none" w:sz="0" w:space="0" w:color="auto"/>
                    <w:right w:val="none" w:sz="0" w:space="0" w:color="auto"/>
                  </w:divBdr>
                  <w:divsChild>
                    <w:div w:id="412239515">
                      <w:marLeft w:val="0"/>
                      <w:marRight w:val="0"/>
                      <w:marTop w:val="0"/>
                      <w:marBottom w:val="0"/>
                      <w:divBdr>
                        <w:top w:val="none" w:sz="0" w:space="0" w:color="auto"/>
                        <w:left w:val="none" w:sz="0" w:space="0" w:color="auto"/>
                        <w:bottom w:val="none" w:sz="0" w:space="0" w:color="auto"/>
                        <w:right w:val="none" w:sz="0" w:space="0" w:color="auto"/>
                      </w:divBdr>
                      <w:divsChild>
                        <w:div w:id="1466578815">
                          <w:marLeft w:val="0"/>
                          <w:marRight w:val="0"/>
                          <w:marTop w:val="0"/>
                          <w:marBottom w:val="0"/>
                          <w:divBdr>
                            <w:top w:val="none" w:sz="0" w:space="0" w:color="auto"/>
                            <w:left w:val="none" w:sz="0" w:space="0" w:color="auto"/>
                            <w:bottom w:val="none" w:sz="0" w:space="0" w:color="auto"/>
                            <w:right w:val="none" w:sz="0" w:space="0" w:color="auto"/>
                          </w:divBdr>
                          <w:divsChild>
                            <w:div w:id="631207816">
                              <w:marLeft w:val="0"/>
                              <w:marRight w:val="0"/>
                              <w:marTop w:val="0"/>
                              <w:marBottom w:val="0"/>
                              <w:divBdr>
                                <w:top w:val="none" w:sz="0" w:space="0" w:color="auto"/>
                                <w:left w:val="none" w:sz="0" w:space="0" w:color="auto"/>
                                <w:bottom w:val="none" w:sz="0" w:space="0" w:color="auto"/>
                                <w:right w:val="none" w:sz="0" w:space="0" w:color="auto"/>
                              </w:divBdr>
                              <w:divsChild>
                                <w:div w:id="1122188466">
                                  <w:marLeft w:val="0"/>
                                  <w:marRight w:val="0"/>
                                  <w:marTop w:val="0"/>
                                  <w:marBottom w:val="0"/>
                                  <w:divBdr>
                                    <w:top w:val="none" w:sz="0" w:space="0" w:color="auto"/>
                                    <w:left w:val="none" w:sz="0" w:space="0" w:color="auto"/>
                                    <w:bottom w:val="none" w:sz="0" w:space="0" w:color="auto"/>
                                    <w:right w:val="none" w:sz="0" w:space="0" w:color="auto"/>
                                  </w:divBdr>
                                  <w:divsChild>
                                    <w:div w:id="2129155023">
                                      <w:marLeft w:val="0"/>
                                      <w:marRight w:val="0"/>
                                      <w:marTop w:val="0"/>
                                      <w:marBottom w:val="0"/>
                                      <w:divBdr>
                                        <w:top w:val="none" w:sz="0" w:space="0" w:color="auto"/>
                                        <w:left w:val="none" w:sz="0" w:space="0" w:color="auto"/>
                                        <w:bottom w:val="none" w:sz="0" w:space="0" w:color="auto"/>
                                        <w:right w:val="none" w:sz="0" w:space="0" w:color="auto"/>
                                      </w:divBdr>
                                      <w:divsChild>
                                        <w:div w:id="1729649206">
                                          <w:marLeft w:val="0"/>
                                          <w:marRight w:val="0"/>
                                          <w:marTop w:val="0"/>
                                          <w:marBottom w:val="0"/>
                                          <w:divBdr>
                                            <w:top w:val="none" w:sz="0" w:space="0" w:color="auto"/>
                                            <w:left w:val="none" w:sz="0" w:space="0" w:color="auto"/>
                                            <w:bottom w:val="none" w:sz="0" w:space="0" w:color="auto"/>
                                            <w:right w:val="none" w:sz="0" w:space="0" w:color="auto"/>
                                          </w:divBdr>
                                          <w:divsChild>
                                            <w:div w:id="397439363">
                                              <w:marLeft w:val="0"/>
                                              <w:marRight w:val="0"/>
                                              <w:marTop w:val="0"/>
                                              <w:marBottom w:val="0"/>
                                              <w:divBdr>
                                                <w:top w:val="none" w:sz="0" w:space="0" w:color="auto"/>
                                                <w:left w:val="none" w:sz="0" w:space="0" w:color="auto"/>
                                                <w:bottom w:val="none" w:sz="0" w:space="0" w:color="auto"/>
                                                <w:right w:val="none" w:sz="0" w:space="0" w:color="auto"/>
                                              </w:divBdr>
                                              <w:divsChild>
                                                <w:div w:id="2147158654">
                                                  <w:marLeft w:val="0"/>
                                                  <w:marRight w:val="0"/>
                                                  <w:marTop w:val="0"/>
                                                  <w:marBottom w:val="0"/>
                                                  <w:divBdr>
                                                    <w:top w:val="none" w:sz="0" w:space="0" w:color="auto"/>
                                                    <w:left w:val="none" w:sz="0" w:space="0" w:color="auto"/>
                                                    <w:bottom w:val="none" w:sz="0" w:space="0" w:color="auto"/>
                                                    <w:right w:val="none" w:sz="0" w:space="0" w:color="auto"/>
                                                  </w:divBdr>
                                                  <w:divsChild>
                                                    <w:div w:id="614945030">
                                                      <w:marLeft w:val="0"/>
                                                      <w:marRight w:val="0"/>
                                                      <w:marTop w:val="0"/>
                                                      <w:marBottom w:val="0"/>
                                                      <w:divBdr>
                                                        <w:top w:val="none" w:sz="0" w:space="0" w:color="auto"/>
                                                        <w:left w:val="none" w:sz="0" w:space="0" w:color="auto"/>
                                                        <w:bottom w:val="none" w:sz="0" w:space="0" w:color="auto"/>
                                                        <w:right w:val="none" w:sz="0" w:space="0" w:color="auto"/>
                                                      </w:divBdr>
                                                      <w:divsChild>
                                                        <w:div w:id="100035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937827">
          <w:marLeft w:val="0"/>
          <w:marRight w:val="0"/>
          <w:marTop w:val="0"/>
          <w:marBottom w:val="0"/>
          <w:divBdr>
            <w:top w:val="none" w:sz="0" w:space="0" w:color="auto"/>
            <w:left w:val="none" w:sz="0" w:space="0" w:color="auto"/>
            <w:bottom w:val="none" w:sz="0" w:space="0" w:color="auto"/>
            <w:right w:val="none" w:sz="0" w:space="0" w:color="auto"/>
          </w:divBdr>
          <w:divsChild>
            <w:div w:id="235553466">
              <w:marLeft w:val="0"/>
              <w:marRight w:val="0"/>
              <w:marTop w:val="0"/>
              <w:marBottom w:val="0"/>
              <w:divBdr>
                <w:top w:val="none" w:sz="0" w:space="0" w:color="auto"/>
                <w:left w:val="none" w:sz="0" w:space="0" w:color="auto"/>
                <w:bottom w:val="none" w:sz="0" w:space="0" w:color="auto"/>
                <w:right w:val="none" w:sz="0" w:space="0" w:color="auto"/>
              </w:divBdr>
              <w:divsChild>
                <w:div w:id="1108503380">
                  <w:marLeft w:val="0"/>
                  <w:marRight w:val="0"/>
                  <w:marTop w:val="0"/>
                  <w:marBottom w:val="0"/>
                  <w:divBdr>
                    <w:top w:val="none" w:sz="0" w:space="0" w:color="auto"/>
                    <w:left w:val="none" w:sz="0" w:space="0" w:color="auto"/>
                    <w:bottom w:val="none" w:sz="0" w:space="0" w:color="auto"/>
                    <w:right w:val="none" w:sz="0" w:space="0" w:color="auto"/>
                  </w:divBdr>
                  <w:divsChild>
                    <w:div w:id="719062775">
                      <w:marLeft w:val="0"/>
                      <w:marRight w:val="0"/>
                      <w:marTop w:val="0"/>
                      <w:marBottom w:val="0"/>
                      <w:divBdr>
                        <w:top w:val="none" w:sz="0" w:space="0" w:color="auto"/>
                        <w:left w:val="none" w:sz="0" w:space="0" w:color="auto"/>
                        <w:bottom w:val="none" w:sz="0" w:space="0" w:color="auto"/>
                        <w:right w:val="none" w:sz="0" w:space="0" w:color="auto"/>
                      </w:divBdr>
                      <w:divsChild>
                        <w:div w:id="1745372823">
                          <w:marLeft w:val="0"/>
                          <w:marRight w:val="0"/>
                          <w:marTop w:val="0"/>
                          <w:marBottom w:val="0"/>
                          <w:divBdr>
                            <w:top w:val="none" w:sz="0" w:space="0" w:color="auto"/>
                            <w:left w:val="none" w:sz="0" w:space="0" w:color="auto"/>
                            <w:bottom w:val="none" w:sz="0" w:space="0" w:color="auto"/>
                            <w:right w:val="none" w:sz="0" w:space="0" w:color="auto"/>
                          </w:divBdr>
                          <w:divsChild>
                            <w:div w:id="666446009">
                              <w:marLeft w:val="0"/>
                              <w:marRight w:val="0"/>
                              <w:marTop w:val="0"/>
                              <w:marBottom w:val="0"/>
                              <w:divBdr>
                                <w:top w:val="none" w:sz="0" w:space="0" w:color="auto"/>
                                <w:left w:val="none" w:sz="0" w:space="0" w:color="auto"/>
                                <w:bottom w:val="none" w:sz="0" w:space="0" w:color="auto"/>
                                <w:right w:val="none" w:sz="0" w:space="0" w:color="auto"/>
                              </w:divBdr>
                              <w:divsChild>
                                <w:div w:id="300157894">
                                  <w:marLeft w:val="0"/>
                                  <w:marRight w:val="0"/>
                                  <w:marTop w:val="0"/>
                                  <w:marBottom w:val="0"/>
                                  <w:divBdr>
                                    <w:top w:val="none" w:sz="0" w:space="0" w:color="auto"/>
                                    <w:left w:val="none" w:sz="0" w:space="0" w:color="auto"/>
                                    <w:bottom w:val="none" w:sz="0" w:space="0" w:color="auto"/>
                                    <w:right w:val="none" w:sz="0" w:space="0" w:color="auto"/>
                                  </w:divBdr>
                                  <w:divsChild>
                                    <w:div w:id="284695781">
                                      <w:marLeft w:val="0"/>
                                      <w:marRight w:val="0"/>
                                      <w:marTop w:val="0"/>
                                      <w:marBottom w:val="0"/>
                                      <w:divBdr>
                                        <w:top w:val="none" w:sz="0" w:space="0" w:color="auto"/>
                                        <w:left w:val="none" w:sz="0" w:space="0" w:color="auto"/>
                                        <w:bottom w:val="none" w:sz="0" w:space="0" w:color="auto"/>
                                        <w:right w:val="none" w:sz="0" w:space="0" w:color="auto"/>
                                      </w:divBdr>
                                      <w:divsChild>
                                        <w:div w:id="1973050558">
                                          <w:marLeft w:val="0"/>
                                          <w:marRight w:val="0"/>
                                          <w:marTop w:val="0"/>
                                          <w:marBottom w:val="0"/>
                                          <w:divBdr>
                                            <w:top w:val="none" w:sz="0" w:space="0" w:color="auto"/>
                                            <w:left w:val="none" w:sz="0" w:space="0" w:color="auto"/>
                                            <w:bottom w:val="none" w:sz="0" w:space="0" w:color="auto"/>
                                            <w:right w:val="none" w:sz="0" w:space="0" w:color="auto"/>
                                          </w:divBdr>
                                          <w:divsChild>
                                            <w:div w:id="1936673333">
                                              <w:marLeft w:val="0"/>
                                              <w:marRight w:val="0"/>
                                              <w:marTop w:val="0"/>
                                              <w:marBottom w:val="0"/>
                                              <w:divBdr>
                                                <w:top w:val="none" w:sz="0" w:space="0" w:color="auto"/>
                                                <w:left w:val="none" w:sz="0" w:space="0" w:color="auto"/>
                                                <w:bottom w:val="none" w:sz="0" w:space="0" w:color="auto"/>
                                                <w:right w:val="none" w:sz="0" w:space="0" w:color="auto"/>
                                              </w:divBdr>
                                              <w:divsChild>
                                                <w:div w:id="452945146">
                                                  <w:marLeft w:val="0"/>
                                                  <w:marRight w:val="0"/>
                                                  <w:marTop w:val="0"/>
                                                  <w:marBottom w:val="0"/>
                                                  <w:divBdr>
                                                    <w:top w:val="none" w:sz="0" w:space="0" w:color="auto"/>
                                                    <w:left w:val="none" w:sz="0" w:space="0" w:color="auto"/>
                                                    <w:bottom w:val="none" w:sz="0" w:space="0" w:color="auto"/>
                                                    <w:right w:val="none" w:sz="0" w:space="0" w:color="auto"/>
                                                  </w:divBdr>
                                                  <w:divsChild>
                                                    <w:div w:id="337386762">
                                                      <w:marLeft w:val="0"/>
                                                      <w:marRight w:val="0"/>
                                                      <w:marTop w:val="0"/>
                                                      <w:marBottom w:val="0"/>
                                                      <w:divBdr>
                                                        <w:top w:val="none" w:sz="0" w:space="0" w:color="auto"/>
                                                        <w:left w:val="none" w:sz="0" w:space="0" w:color="auto"/>
                                                        <w:bottom w:val="none" w:sz="0" w:space="0" w:color="auto"/>
                                                        <w:right w:val="none" w:sz="0" w:space="0" w:color="auto"/>
                                                      </w:divBdr>
                                                      <w:divsChild>
                                                        <w:div w:id="93139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2524302">
          <w:marLeft w:val="0"/>
          <w:marRight w:val="0"/>
          <w:marTop w:val="0"/>
          <w:marBottom w:val="0"/>
          <w:divBdr>
            <w:top w:val="none" w:sz="0" w:space="0" w:color="auto"/>
            <w:left w:val="none" w:sz="0" w:space="0" w:color="auto"/>
            <w:bottom w:val="none" w:sz="0" w:space="0" w:color="auto"/>
            <w:right w:val="none" w:sz="0" w:space="0" w:color="auto"/>
          </w:divBdr>
          <w:divsChild>
            <w:div w:id="1883706862">
              <w:marLeft w:val="0"/>
              <w:marRight w:val="0"/>
              <w:marTop w:val="0"/>
              <w:marBottom w:val="0"/>
              <w:divBdr>
                <w:top w:val="none" w:sz="0" w:space="0" w:color="auto"/>
                <w:left w:val="none" w:sz="0" w:space="0" w:color="auto"/>
                <w:bottom w:val="none" w:sz="0" w:space="0" w:color="auto"/>
                <w:right w:val="none" w:sz="0" w:space="0" w:color="auto"/>
              </w:divBdr>
              <w:divsChild>
                <w:div w:id="725297431">
                  <w:marLeft w:val="0"/>
                  <w:marRight w:val="0"/>
                  <w:marTop w:val="0"/>
                  <w:marBottom w:val="0"/>
                  <w:divBdr>
                    <w:top w:val="none" w:sz="0" w:space="0" w:color="auto"/>
                    <w:left w:val="none" w:sz="0" w:space="0" w:color="auto"/>
                    <w:bottom w:val="none" w:sz="0" w:space="0" w:color="auto"/>
                    <w:right w:val="none" w:sz="0" w:space="0" w:color="auto"/>
                  </w:divBdr>
                  <w:divsChild>
                    <w:div w:id="171997884">
                      <w:marLeft w:val="0"/>
                      <w:marRight w:val="0"/>
                      <w:marTop w:val="0"/>
                      <w:marBottom w:val="0"/>
                      <w:divBdr>
                        <w:top w:val="none" w:sz="0" w:space="0" w:color="auto"/>
                        <w:left w:val="none" w:sz="0" w:space="0" w:color="auto"/>
                        <w:bottom w:val="none" w:sz="0" w:space="0" w:color="auto"/>
                        <w:right w:val="none" w:sz="0" w:space="0" w:color="auto"/>
                      </w:divBdr>
                      <w:divsChild>
                        <w:div w:id="1273325225">
                          <w:marLeft w:val="0"/>
                          <w:marRight w:val="0"/>
                          <w:marTop w:val="0"/>
                          <w:marBottom w:val="0"/>
                          <w:divBdr>
                            <w:top w:val="none" w:sz="0" w:space="0" w:color="auto"/>
                            <w:left w:val="none" w:sz="0" w:space="0" w:color="auto"/>
                            <w:bottom w:val="none" w:sz="0" w:space="0" w:color="auto"/>
                            <w:right w:val="none" w:sz="0" w:space="0" w:color="auto"/>
                          </w:divBdr>
                          <w:divsChild>
                            <w:div w:id="1451171057">
                              <w:marLeft w:val="0"/>
                              <w:marRight w:val="0"/>
                              <w:marTop w:val="0"/>
                              <w:marBottom w:val="0"/>
                              <w:divBdr>
                                <w:top w:val="none" w:sz="0" w:space="0" w:color="auto"/>
                                <w:left w:val="none" w:sz="0" w:space="0" w:color="auto"/>
                                <w:bottom w:val="none" w:sz="0" w:space="0" w:color="auto"/>
                                <w:right w:val="none" w:sz="0" w:space="0" w:color="auto"/>
                              </w:divBdr>
                              <w:divsChild>
                                <w:div w:id="1115252475">
                                  <w:marLeft w:val="0"/>
                                  <w:marRight w:val="0"/>
                                  <w:marTop w:val="0"/>
                                  <w:marBottom w:val="0"/>
                                  <w:divBdr>
                                    <w:top w:val="none" w:sz="0" w:space="0" w:color="auto"/>
                                    <w:left w:val="none" w:sz="0" w:space="0" w:color="auto"/>
                                    <w:bottom w:val="none" w:sz="0" w:space="0" w:color="auto"/>
                                    <w:right w:val="none" w:sz="0" w:space="0" w:color="auto"/>
                                  </w:divBdr>
                                  <w:divsChild>
                                    <w:div w:id="427581288">
                                      <w:marLeft w:val="0"/>
                                      <w:marRight w:val="0"/>
                                      <w:marTop w:val="0"/>
                                      <w:marBottom w:val="0"/>
                                      <w:divBdr>
                                        <w:top w:val="none" w:sz="0" w:space="0" w:color="auto"/>
                                        <w:left w:val="none" w:sz="0" w:space="0" w:color="auto"/>
                                        <w:bottom w:val="none" w:sz="0" w:space="0" w:color="auto"/>
                                        <w:right w:val="none" w:sz="0" w:space="0" w:color="auto"/>
                                      </w:divBdr>
                                      <w:divsChild>
                                        <w:div w:id="1641768491">
                                          <w:marLeft w:val="0"/>
                                          <w:marRight w:val="0"/>
                                          <w:marTop w:val="0"/>
                                          <w:marBottom w:val="0"/>
                                          <w:divBdr>
                                            <w:top w:val="none" w:sz="0" w:space="0" w:color="auto"/>
                                            <w:left w:val="none" w:sz="0" w:space="0" w:color="auto"/>
                                            <w:bottom w:val="none" w:sz="0" w:space="0" w:color="auto"/>
                                            <w:right w:val="none" w:sz="0" w:space="0" w:color="auto"/>
                                          </w:divBdr>
                                          <w:divsChild>
                                            <w:div w:id="1821189058">
                                              <w:marLeft w:val="0"/>
                                              <w:marRight w:val="0"/>
                                              <w:marTop w:val="0"/>
                                              <w:marBottom w:val="0"/>
                                              <w:divBdr>
                                                <w:top w:val="none" w:sz="0" w:space="0" w:color="auto"/>
                                                <w:left w:val="none" w:sz="0" w:space="0" w:color="auto"/>
                                                <w:bottom w:val="none" w:sz="0" w:space="0" w:color="auto"/>
                                                <w:right w:val="none" w:sz="0" w:space="0" w:color="auto"/>
                                              </w:divBdr>
                                              <w:divsChild>
                                                <w:div w:id="1823228655">
                                                  <w:marLeft w:val="0"/>
                                                  <w:marRight w:val="0"/>
                                                  <w:marTop w:val="0"/>
                                                  <w:marBottom w:val="0"/>
                                                  <w:divBdr>
                                                    <w:top w:val="none" w:sz="0" w:space="0" w:color="auto"/>
                                                    <w:left w:val="none" w:sz="0" w:space="0" w:color="auto"/>
                                                    <w:bottom w:val="none" w:sz="0" w:space="0" w:color="auto"/>
                                                    <w:right w:val="none" w:sz="0" w:space="0" w:color="auto"/>
                                                  </w:divBdr>
                                                  <w:divsChild>
                                                    <w:div w:id="1270696868">
                                                      <w:marLeft w:val="0"/>
                                                      <w:marRight w:val="0"/>
                                                      <w:marTop w:val="0"/>
                                                      <w:marBottom w:val="0"/>
                                                      <w:divBdr>
                                                        <w:top w:val="none" w:sz="0" w:space="0" w:color="auto"/>
                                                        <w:left w:val="none" w:sz="0" w:space="0" w:color="auto"/>
                                                        <w:bottom w:val="none" w:sz="0" w:space="0" w:color="auto"/>
                                                        <w:right w:val="none" w:sz="0" w:space="0" w:color="auto"/>
                                                      </w:divBdr>
                                                      <w:divsChild>
                                                        <w:div w:id="129898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9482896">
          <w:marLeft w:val="0"/>
          <w:marRight w:val="0"/>
          <w:marTop w:val="0"/>
          <w:marBottom w:val="0"/>
          <w:divBdr>
            <w:top w:val="none" w:sz="0" w:space="0" w:color="auto"/>
            <w:left w:val="none" w:sz="0" w:space="0" w:color="auto"/>
            <w:bottom w:val="none" w:sz="0" w:space="0" w:color="auto"/>
            <w:right w:val="none" w:sz="0" w:space="0" w:color="auto"/>
          </w:divBdr>
          <w:divsChild>
            <w:div w:id="1296643344">
              <w:marLeft w:val="0"/>
              <w:marRight w:val="0"/>
              <w:marTop w:val="0"/>
              <w:marBottom w:val="0"/>
              <w:divBdr>
                <w:top w:val="none" w:sz="0" w:space="0" w:color="auto"/>
                <w:left w:val="none" w:sz="0" w:space="0" w:color="auto"/>
                <w:bottom w:val="none" w:sz="0" w:space="0" w:color="auto"/>
                <w:right w:val="none" w:sz="0" w:space="0" w:color="auto"/>
              </w:divBdr>
              <w:divsChild>
                <w:div w:id="1704284888">
                  <w:marLeft w:val="0"/>
                  <w:marRight w:val="0"/>
                  <w:marTop w:val="0"/>
                  <w:marBottom w:val="0"/>
                  <w:divBdr>
                    <w:top w:val="none" w:sz="0" w:space="0" w:color="auto"/>
                    <w:left w:val="none" w:sz="0" w:space="0" w:color="auto"/>
                    <w:bottom w:val="none" w:sz="0" w:space="0" w:color="auto"/>
                    <w:right w:val="none" w:sz="0" w:space="0" w:color="auto"/>
                  </w:divBdr>
                  <w:divsChild>
                    <w:div w:id="1350058885">
                      <w:marLeft w:val="0"/>
                      <w:marRight w:val="0"/>
                      <w:marTop w:val="0"/>
                      <w:marBottom w:val="0"/>
                      <w:divBdr>
                        <w:top w:val="none" w:sz="0" w:space="0" w:color="auto"/>
                        <w:left w:val="none" w:sz="0" w:space="0" w:color="auto"/>
                        <w:bottom w:val="none" w:sz="0" w:space="0" w:color="auto"/>
                        <w:right w:val="none" w:sz="0" w:space="0" w:color="auto"/>
                      </w:divBdr>
                      <w:divsChild>
                        <w:div w:id="320503445">
                          <w:marLeft w:val="0"/>
                          <w:marRight w:val="0"/>
                          <w:marTop w:val="0"/>
                          <w:marBottom w:val="0"/>
                          <w:divBdr>
                            <w:top w:val="none" w:sz="0" w:space="0" w:color="auto"/>
                            <w:left w:val="none" w:sz="0" w:space="0" w:color="auto"/>
                            <w:bottom w:val="none" w:sz="0" w:space="0" w:color="auto"/>
                            <w:right w:val="none" w:sz="0" w:space="0" w:color="auto"/>
                          </w:divBdr>
                          <w:divsChild>
                            <w:div w:id="1693647799">
                              <w:marLeft w:val="0"/>
                              <w:marRight w:val="0"/>
                              <w:marTop w:val="0"/>
                              <w:marBottom w:val="0"/>
                              <w:divBdr>
                                <w:top w:val="none" w:sz="0" w:space="0" w:color="auto"/>
                                <w:left w:val="none" w:sz="0" w:space="0" w:color="auto"/>
                                <w:bottom w:val="none" w:sz="0" w:space="0" w:color="auto"/>
                                <w:right w:val="none" w:sz="0" w:space="0" w:color="auto"/>
                              </w:divBdr>
                              <w:divsChild>
                                <w:div w:id="893393361">
                                  <w:marLeft w:val="0"/>
                                  <w:marRight w:val="0"/>
                                  <w:marTop w:val="0"/>
                                  <w:marBottom w:val="0"/>
                                  <w:divBdr>
                                    <w:top w:val="none" w:sz="0" w:space="0" w:color="auto"/>
                                    <w:left w:val="none" w:sz="0" w:space="0" w:color="auto"/>
                                    <w:bottom w:val="none" w:sz="0" w:space="0" w:color="auto"/>
                                    <w:right w:val="none" w:sz="0" w:space="0" w:color="auto"/>
                                  </w:divBdr>
                                  <w:divsChild>
                                    <w:div w:id="196740351">
                                      <w:marLeft w:val="0"/>
                                      <w:marRight w:val="0"/>
                                      <w:marTop w:val="0"/>
                                      <w:marBottom w:val="0"/>
                                      <w:divBdr>
                                        <w:top w:val="none" w:sz="0" w:space="0" w:color="auto"/>
                                        <w:left w:val="none" w:sz="0" w:space="0" w:color="auto"/>
                                        <w:bottom w:val="none" w:sz="0" w:space="0" w:color="auto"/>
                                        <w:right w:val="none" w:sz="0" w:space="0" w:color="auto"/>
                                      </w:divBdr>
                                      <w:divsChild>
                                        <w:div w:id="347027650">
                                          <w:marLeft w:val="0"/>
                                          <w:marRight w:val="0"/>
                                          <w:marTop w:val="0"/>
                                          <w:marBottom w:val="0"/>
                                          <w:divBdr>
                                            <w:top w:val="none" w:sz="0" w:space="0" w:color="auto"/>
                                            <w:left w:val="none" w:sz="0" w:space="0" w:color="auto"/>
                                            <w:bottom w:val="none" w:sz="0" w:space="0" w:color="auto"/>
                                            <w:right w:val="none" w:sz="0" w:space="0" w:color="auto"/>
                                          </w:divBdr>
                                          <w:divsChild>
                                            <w:div w:id="1405253537">
                                              <w:marLeft w:val="0"/>
                                              <w:marRight w:val="0"/>
                                              <w:marTop w:val="0"/>
                                              <w:marBottom w:val="0"/>
                                              <w:divBdr>
                                                <w:top w:val="none" w:sz="0" w:space="0" w:color="auto"/>
                                                <w:left w:val="none" w:sz="0" w:space="0" w:color="auto"/>
                                                <w:bottom w:val="none" w:sz="0" w:space="0" w:color="auto"/>
                                                <w:right w:val="none" w:sz="0" w:space="0" w:color="auto"/>
                                              </w:divBdr>
                                              <w:divsChild>
                                                <w:div w:id="446051787">
                                                  <w:marLeft w:val="0"/>
                                                  <w:marRight w:val="0"/>
                                                  <w:marTop w:val="0"/>
                                                  <w:marBottom w:val="0"/>
                                                  <w:divBdr>
                                                    <w:top w:val="none" w:sz="0" w:space="0" w:color="auto"/>
                                                    <w:left w:val="none" w:sz="0" w:space="0" w:color="auto"/>
                                                    <w:bottom w:val="none" w:sz="0" w:space="0" w:color="auto"/>
                                                    <w:right w:val="none" w:sz="0" w:space="0" w:color="auto"/>
                                                  </w:divBdr>
                                                  <w:divsChild>
                                                    <w:div w:id="481123171">
                                                      <w:marLeft w:val="0"/>
                                                      <w:marRight w:val="0"/>
                                                      <w:marTop w:val="0"/>
                                                      <w:marBottom w:val="0"/>
                                                      <w:divBdr>
                                                        <w:top w:val="none" w:sz="0" w:space="0" w:color="auto"/>
                                                        <w:left w:val="none" w:sz="0" w:space="0" w:color="auto"/>
                                                        <w:bottom w:val="none" w:sz="0" w:space="0" w:color="auto"/>
                                                        <w:right w:val="none" w:sz="0" w:space="0" w:color="auto"/>
                                                      </w:divBdr>
                                                      <w:divsChild>
                                                        <w:div w:id="91779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9716429">
          <w:marLeft w:val="0"/>
          <w:marRight w:val="0"/>
          <w:marTop w:val="0"/>
          <w:marBottom w:val="0"/>
          <w:divBdr>
            <w:top w:val="none" w:sz="0" w:space="0" w:color="auto"/>
            <w:left w:val="none" w:sz="0" w:space="0" w:color="auto"/>
            <w:bottom w:val="none" w:sz="0" w:space="0" w:color="auto"/>
            <w:right w:val="none" w:sz="0" w:space="0" w:color="auto"/>
          </w:divBdr>
          <w:divsChild>
            <w:div w:id="1160123529">
              <w:marLeft w:val="0"/>
              <w:marRight w:val="0"/>
              <w:marTop w:val="0"/>
              <w:marBottom w:val="0"/>
              <w:divBdr>
                <w:top w:val="none" w:sz="0" w:space="0" w:color="auto"/>
                <w:left w:val="none" w:sz="0" w:space="0" w:color="auto"/>
                <w:bottom w:val="none" w:sz="0" w:space="0" w:color="auto"/>
                <w:right w:val="none" w:sz="0" w:space="0" w:color="auto"/>
              </w:divBdr>
            </w:div>
          </w:divsChild>
        </w:div>
        <w:div w:id="1310787842">
          <w:marLeft w:val="0"/>
          <w:marRight w:val="0"/>
          <w:marTop w:val="0"/>
          <w:marBottom w:val="0"/>
          <w:divBdr>
            <w:top w:val="none" w:sz="0" w:space="0" w:color="auto"/>
            <w:left w:val="none" w:sz="0" w:space="0" w:color="auto"/>
            <w:bottom w:val="none" w:sz="0" w:space="0" w:color="auto"/>
            <w:right w:val="none" w:sz="0" w:space="0" w:color="auto"/>
          </w:divBdr>
          <w:divsChild>
            <w:div w:id="1296525214">
              <w:marLeft w:val="0"/>
              <w:marRight w:val="0"/>
              <w:marTop w:val="0"/>
              <w:marBottom w:val="0"/>
              <w:divBdr>
                <w:top w:val="none" w:sz="0" w:space="0" w:color="auto"/>
                <w:left w:val="none" w:sz="0" w:space="0" w:color="auto"/>
                <w:bottom w:val="none" w:sz="0" w:space="0" w:color="auto"/>
                <w:right w:val="none" w:sz="0" w:space="0" w:color="auto"/>
              </w:divBdr>
              <w:divsChild>
                <w:div w:id="755444801">
                  <w:marLeft w:val="0"/>
                  <w:marRight w:val="0"/>
                  <w:marTop w:val="0"/>
                  <w:marBottom w:val="0"/>
                  <w:divBdr>
                    <w:top w:val="none" w:sz="0" w:space="0" w:color="auto"/>
                    <w:left w:val="none" w:sz="0" w:space="0" w:color="auto"/>
                    <w:bottom w:val="none" w:sz="0" w:space="0" w:color="auto"/>
                    <w:right w:val="none" w:sz="0" w:space="0" w:color="auto"/>
                  </w:divBdr>
                  <w:divsChild>
                    <w:div w:id="1390614184">
                      <w:marLeft w:val="0"/>
                      <w:marRight w:val="0"/>
                      <w:marTop w:val="0"/>
                      <w:marBottom w:val="0"/>
                      <w:divBdr>
                        <w:top w:val="none" w:sz="0" w:space="0" w:color="auto"/>
                        <w:left w:val="none" w:sz="0" w:space="0" w:color="auto"/>
                        <w:bottom w:val="none" w:sz="0" w:space="0" w:color="auto"/>
                        <w:right w:val="none" w:sz="0" w:space="0" w:color="auto"/>
                      </w:divBdr>
                      <w:divsChild>
                        <w:div w:id="85424519">
                          <w:marLeft w:val="0"/>
                          <w:marRight w:val="0"/>
                          <w:marTop w:val="0"/>
                          <w:marBottom w:val="0"/>
                          <w:divBdr>
                            <w:top w:val="none" w:sz="0" w:space="0" w:color="auto"/>
                            <w:left w:val="none" w:sz="0" w:space="0" w:color="auto"/>
                            <w:bottom w:val="none" w:sz="0" w:space="0" w:color="auto"/>
                            <w:right w:val="none" w:sz="0" w:space="0" w:color="auto"/>
                          </w:divBdr>
                          <w:divsChild>
                            <w:div w:id="39132776">
                              <w:marLeft w:val="0"/>
                              <w:marRight w:val="0"/>
                              <w:marTop w:val="0"/>
                              <w:marBottom w:val="0"/>
                              <w:divBdr>
                                <w:top w:val="none" w:sz="0" w:space="0" w:color="auto"/>
                                <w:left w:val="none" w:sz="0" w:space="0" w:color="auto"/>
                                <w:bottom w:val="none" w:sz="0" w:space="0" w:color="auto"/>
                                <w:right w:val="none" w:sz="0" w:space="0" w:color="auto"/>
                              </w:divBdr>
                              <w:divsChild>
                                <w:div w:id="1723211698">
                                  <w:marLeft w:val="0"/>
                                  <w:marRight w:val="0"/>
                                  <w:marTop w:val="0"/>
                                  <w:marBottom w:val="0"/>
                                  <w:divBdr>
                                    <w:top w:val="none" w:sz="0" w:space="0" w:color="auto"/>
                                    <w:left w:val="none" w:sz="0" w:space="0" w:color="auto"/>
                                    <w:bottom w:val="none" w:sz="0" w:space="0" w:color="auto"/>
                                    <w:right w:val="none" w:sz="0" w:space="0" w:color="auto"/>
                                  </w:divBdr>
                                  <w:divsChild>
                                    <w:div w:id="1262764469">
                                      <w:marLeft w:val="0"/>
                                      <w:marRight w:val="0"/>
                                      <w:marTop w:val="0"/>
                                      <w:marBottom w:val="0"/>
                                      <w:divBdr>
                                        <w:top w:val="none" w:sz="0" w:space="0" w:color="auto"/>
                                        <w:left w:val="none" w:sz="0" w:space="0" w:color="auto"/>
                                        <w:bottom w:val="none" w:sz="0" w:space="0" w:color="auto"/>
                                        <w:right w:val="none" w:sz="0" w:space="0" w:color="auto"/>
                                      </w:divBdr>
                                      <w:divsChild>
                                        <w:div w:id="1958102807">
                                          <w:marLeft w:val="0"/>
                                          <w:marRight w:val="0"/>
                                          <w:marTop w:val="0"/>
                                          <w:marBottom w:val="0"/>
                                          <w:divBdr>
                                            <w:top w:val="none" w:sz="0" w:space="0" w:color="auto"/>
                                            <w:left w:val="none" w:sz="0" w:space="0" w:color="auto"/>
                                            <w:bottom w:val="none" w:sz="0" w:space="0" w:color="auto"/>
                                            <w:right w:val="none" w:sz="0" w:space="0" w:color="auto"/>
                                          </w:divBdr>
                                          <w:divsChild>
                                            <w:div w:id="2128429430">
                                              <w:marLeft w:val="0"/>
                                              <w:marRight w:val="0"/>
                                              <w:marTop w:val="0"/>
                                              <w:marBottom w:val="0"/>
                                              <w:divBdr>
                                                <w:top w:val="none" w:sz="0" w:space="0" w:color="auto"/>
                                                <w:left w:val="none" w:sz="0" w:space="0" w:color="auto"/>
                                                <w:bottom w:val="none" w:sz="0" w:space="0" w:color="auto"/>
                                                <w:right w:val="none" w:sz="0" w:space="0" w:color="auto"/>
                                              </w:divBdr>
                                              <w:divsChild>
                                                <w:div w:id="357775824">
                                                  <w:marLeft w:val="0"/>
                                                  <w:marRight w:val="0"/>
                                                  <w:marTop w:val="0"/>
                                                  <w:marBottom w:val="0"/>
                                                  <w:divBdr>
                                                    <w:top w:val="none" w:sz="0" w:space="0" w:color="auto"/>
                                                    <w:left w:val="none" w:sz="0" w:space="0" w:color="auto"/>
                                                    <w:bottom w:val="none" w:sz="0" w:space="0" w:color="auto"/>
                                                    <w:right w:val="none" w:sz="0" w:space="0" w:color="auto"/>
                                                  </w:divBdr>
                                                  <w:divsChild>
                                                    <w:div w:id="419913929">
                                                      <w:marLeft w:val="0"/>
                                                      <w:marRight w:val="0"/>
                                                      <w:marTop w:val="0"/>
                                                      <w:marBottom w:val="0"/>
                                                      <w:divBdr>
                                                        <w:top w:val="none" w:sz="0" w:space="0" w:color="auto"/>
                                                        <w:left w:val="none" w:sz="0" w:space="0" w:color="auto"/>
                                                        <w:bottom w:val="none" w:sz="0" w:space="0" w:color="auto"/>
                                                        <w:right w:val="none" w:sz="0" w:space="0" w:color="auto"/>
                                                      </w:divBdr>
                                                      <w:divsChild>
                                                        <w:div w:id="157446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7605485">
          <w:blockQuote w:val="1"/>
          <w:marLeft w:val="720"/>
          <w:marRight w:val="720"/>
          <w:marTop w:val="100"/>
          <w:marBottom w:val="100"/>
          <w:divBdr>
            <w:top w:val="none" w:sz="0" w:space="0" w:color="auto"/>
            <w:left w:val="none" w:sz="0" w:space="0" w:color="auto"/>
            <w:bottom w:val="none" w:sz="0" w:space="0" w:color="auto"/>
            <w:right w:val="none" w:sz="0" w:space="0" w:color="auto"/>
          </w:divBdr>
        </w:div>
        <w:div w:id="240410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860786">
      <w:bodyDiv w:val="1"/>
      <w:marLeft w:val="0"/>
      <w:marRight w:val="0"/>
      <w:marTop w:val="0"/>
      <w:marBottom w:val="0"/>
      <w:divBdr>
        <w:top w:val="none" w:sz="0" w:space="0" w:color="auto"/>
        <w:left w:val="none" w:sz="0" w:space="0" w:color="auto"/>
        <w:bottom w:val="none" w:sz="0" w:space="0" w:color="auto"/>
        <w:right w:val="none" w:sz="0" w:space="0" w:color="auto"/>
      </w:divBdr>
    </w:div>
    <w:div w:id="1331173507">
      <w:bodyDiv w:val="1"/>
      <w:marLeft w:val="0"/>
      <w:marRight w:val="0"/>
      <w:marTop w:val="0"/>
      <w:marBottom w:val="0"/>
      <w:divBdr>
        <w:top w:val="none" w:sz="0" w:space="0" w:color="auto"/>
        <w:left w:val="none" w:sz="0" w:space="0" w:color="auto"/>
        <w:bottom w:val="none" w:sz="0" w:space="0" w:color="auto"/>
        <w:right w:val="none" w:sz="0" w:space="0" w:color="auto"/>
      </w:divBdr>
    </w:div>
    <w:div w:id="1354572324">
      <w:bodyDiv w:val="1"/>
      <w:marLeft w:val="0"/>
      <w:marRight w:val="0"/>
      <w:marTop w:val="0"/>
      <w:marBottom w:val="0"/>
      <w:divBdr>
        <w:top w:val="none" w:sz="0" w:space="0" w:color="auto"/>
        <w:left w:val="none" w:sz="0" w:space="0" w:color="auto"/>
        <w:bottom w:val="none" w:sz="0" w:space="0" w:color="auto"/>
        <w:right w:val="none" w:sz="0" w:space="0" w:color="auto"/>
      </w:divBdr>
    </w:div>
    <w:div w:id="1591620813">
      <w:bodyDiv w:val="1"/>
      <w:marLeft w:val="0"/>
      <w:marRight w:val="0"/>
      <w:marTop w:val="0"/>
      <w:marBottom w:val="0"/>
      <w:divBdr>
        <w:top w:val="none" w:sz="0" w:space="0" w:color="auto"/>
        <w:left w:val="none" w:sz="0" w:space="0" w:color="auto"/>
        <w:bottom w:val="none" w:sz="0" w:space="0" w:color="auto"/>
        <w:right w:val="none" w:sz="0" w:space="0" w:color="auto"/>
      </w:divBdr>
    </w:div>
    <w:div w:id="1634671403">
      <w:bodyDiv w:val="1"/>
      <w:marLeft w:val="0"/>
      <w:marRight w:val="0"/>
      <w:marTop w:val="0"/>
      <w:marBottom w:val="0"/>
      <w:divBdr>
        <w:top w:val="none" w:sz="0" w:space="0" w:color="auto"/>
        <w:left w:val="none" w:sz="0" w:space="0" w:color="auto"/>
        <w:bottom w:val="none" w:sz="0" w:space="0" w:color="auto"/>
        <w:right w:val="none" w:sz="0" w:space="0" w:color="auto"/>
      </w:divBdr>
    </w:div>
    <w:div w:id="1775856063">
      <w:bodyDiv w:val="1"/>
      <w:marLeft w:val="0"/>
      <w:marRight w:val="0"/>
      <w:marTop w:val="0"/>
      <w:marBottom w:val="0"/>
      <w:divBdr>
        <w:top w:val="none" w:sz="0" w:space="0" w:color="auto"/>
        <w:left w:val="none" w:sz="0" w:space="0" w:color="auto"/>
        <w:bottom w:val="none" w:sz="0" w:space="0" w:color="auto"/>
        <w:right w:val="none" w:sz="0" w:space="0" w:color="auto"/>
      </w:divBdr>
    </w:div>
    <w:div w:id="2113628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826</Words>
  <Characters>4712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2026-07-04T06:59:00Z</dcterms:created>
  <dcterms:modified xsi:type="dcterms:W3CDTF">2026-07-04T06:59:00Z</dcterms:modified>
</cp:coreProperties>
</file>