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Política de Vacaciones — Ponqué Ponqué Calarcá</w:t>
      </w:r>
    </w:p>
    <w:p>
      <w:r>
        <w:t>Documento de ejemplo (datos ficticios) para el agente RAG.</w:t>
      </w:r>
    </w:p>
    <w:p>
      <w:pPr>
        <w:pStyle w:val="Heading2"/>
      </w:pPr>
      <w:r>
        <w:t>Días disponibles</w:t>
      </w:r>
    </w:p>
    <w:p>
      <w:r>
        <w:t>Cada colaborador con más de un año de antigüedad tiene derecho a 15 días hábiles de vacaciones remuneradas por año.</w:t>
      </w:r>
    </w:p>
    <w:p>
      <w:pPr>
        <w:pStyle w:val="Heading2"/>
      </w:pPr>
      <w:r>
        <w:t>Cómo solicitarlas</w:t>
      </w:r>
    </w:p>
    <w:p>
      <w:r>
        <w:t>La solicitud se hace por escrito al área de Recursos Humanos con al menos 15 días calendario de anticipación. RH confirma la aprobación en un plazo máximo de 3 días hábiles.</w:t>
      </w:r>
    </w:p>
    <w:p>
      <w:pPr>
        <w:pStyle w:val="Heading2"/>
      </w:pPr>
      <w:r>
        <w:t>Pago</w:t>
      </w:r>
    </w:p>
    <w:p>
      <w:r>
        <w:t>El pago de vacaciones se realiza junto con la nómina del mes en que inicia el periodo de descanso.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