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spacing w:line="240"/>
        <w:jc w:val="left"/>
        <w:rPr/>
      </w:pPr>
      <w:r>
        <w:rPr>
          <w:rFonts w:hint="eastAsia"/>
        </w:rPr>
        <w:t>客服</w:t>
      </w:r>
      <w:r>
        <w:rPr>
          <w:rFonts w:hint="eastAsia"/>
        </w:rPr>
        <w:t>日报</w:t>
      </w:r>
      <w:r>
        <w:rPr>
          <w:rFonts w:hint="eastAsia"/>
        </w:rPr>
        <w:t>统计</w:t>
      </w:r>
      <w:r>
        <w:rPr>
          <w:rFonts w:hint="eastAsia"/>
        </w:rPr>
        <w:t>需求</w:t>
      </w:r>
      <w:r>
        <w:rPr>
          <w:rFonts w:hint="eastAsia"/>
        </w:rPr>
        <w:t xml:space="preserve"> </w:t>
      </w:r>
    </w:p>
    <w:p>
      <w:pPr>
        <w:pStyle w:val="0wmko0"/>
        <w:spacing w:line="240"/>
        <w:rPr/>
      </w:pPr>
      <w:r>
        <w:rPr/>
        <w:t>目标</w:t>
      </w:r>
    </w:p>
    <w:p>
      <w:pPr>
        <w:snapToGrid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每日从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七鱼</w:t>
      </w:r>
      <w:r>
        <w:rPr>
          <w:rFonts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工具自动抓取VIP用户相关工单，生成标准化的客诉日报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，</w:t>
      </w:r>
      <w:r>
        <w:rPr>
          <w:rFonts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替代人工整理。</w:t>
      </w:r>
    </w:p>
    <w:p>
      <w:pPr>
        <w:pStyle w:val="0wmko0"/>
        <w:pBdr/>
        <w:spacing w:line="240"/>
        <w:ind/>
        <w:rPr/>
      </w:pPr>
      <w:r>
        <w:rPr/>
        <w:t>数据源</w:t>
      </w:r>
    </w:p>
    <w:p>
      <w:pPr>
        <w:pStyle w:val="ablt93"/>
        <w:pBdr/>
        <w:spacing w:line="240"/>
        <w:ind/>
        <w:rPr/>
      </w:pPr>
      <w:r>
        <w:rPr>
          <w:rStyle w:val="0g6g3m"/>
          <w:color/>
        </w:rPr>
        <w:fldChar w:fldCharType="begin"/>
      </w:r>
      <w:r>
        <w:rPr>
          <w:rStyle w:val="0g6g3m"/>
          <w:color/>
        </w:rPr>
        <w:instrText>HYPERLINK https://smylxxkjyxgs.qiyukf.com/login?reqUrl=https://smylxxkjyxgs.qiyukf.com/login normalLink \tdfe -10 \tdlt inline \tdlf FromPaste \tdtf 1 \tdsub normalLink \tdkey peu4cm</w:instrText>
      </w:r>
      <w:r>
        <w:rPr>
          <w:rStyle w:val="0g6g3m"/>
          <w:color/>
        </w:rPr>
        <w:fldChar w:fldCharType="separate"/>
      </w:r>
      <w:r>
        <w:rPr>
          <w:rStyle w:val="0g6g3m"/>
          <w:color/>
        </w:rPr>
        <w:t>网易七鱼 - 登录</w:t>
      </w:r>
      <w:r>
        <w:rPr>
          <w:rStyle w:val="0g6g3m"/>
          <w:color/>
        </w:rPr>
        <w:fldChar w:fldCharType="end"/>
      </w:r>
    </w:p>
    <w:p>
      <w:pPr>
        <w:pStyle w:val="ablt93"/>
        <w:pBdr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域名：smylxxkjyxgs</w:t>
      </w:r>
    </w:p>
    <w:p>
      <w:pPr>
        <w:pStyle w:val="ablt93"/>
        <w:pBdr/>
        <w:spacing w:line="240"/>
        <w:ind/>
        <w:rPr>
          <w:rFonts w:hint="eastAsia"/>
        </w:rPr>
      </w:pPr>
      <w:r>
        <w:rPr>
          <w:rFonts w:hint="eastAsia"/>
        </w:rPr>
        <w:t>账号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openclaw</w:t>
      </w:r>
    </w:p>
    <w:p>
      <w:pPr>
        <w:pStyle w:val="ablt93"/>
        <w:spacing w:line="240"/>
        <w:rPr/>
      </w:pPr>
      <w:r>
        <w:rPr>
          <w:rFonts w:hint="eastAsia"/>
        </w:rPr>
        <w:t>密码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beite999</w:t>
      </w:r>
    </w:p>
    <w:p>
      <w:pPr>
        <w:pBdr/>
        <w:snapToGrid/>
        <w:spacing w:before="240" w:after="240" w:line="240"/>
        <w:ind w:left="0" w:right="0" w:hanging="0"/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1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、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网易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七鱼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系统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工单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系统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工单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搜索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模板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类型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（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VIP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用户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运营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工单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）</w:t>
      </w:r>
    </w:p>
    <w:p>
      <w:pPr>
        <w:numPr>
          <w:ilvl w:val="0"/>
          <w:numId w:val="1"/>
        </w:numPr>
        <w:pBdr/>
        <w:snapToGrid/>
        <w:spacing w:before="240" w:after="240" w:line="240"/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网易七鱼系统 →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智能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场控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会话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监控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请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选择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客服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组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：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倍特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VIP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工单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组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所有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客服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状态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会话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状态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：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会话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结束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所有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报警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状态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</w:p>
    <w:p>
      <w:pPr>
        <w:numPr>
          <w:ilvl w:val="0"/>
          <w:numId w:val="1"/>
        </w:numPr>
        <w:snapToGrid/>
        <w:spacing w:before="240" w:after="240" w:line="240"/>
        <w:rPr/>
      </w:pP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网易七鱼系统 →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在线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客服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坐席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报表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→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接待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客服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：</w:t>
      </w:r>
      <w:r>
        <w:rPr>
          <w:rFonts w:hint="eastAsia" w:ascii="quote-cjk-patch" w:hAnsi="quote-cjk-patch" w:eastAsia="quote-cjk-patch" w:cs="quote-cjk-patch"/>
          <w:i w:val="false"/>
          <w:strike w:val="false"/>
          <w:color w:val="0F1115"/>
          <w:spacing w:val="0"/>
          <w:sz w:val="24"/>
          <w:u w:val="none"/>
          <w:shd w:val="clear" w:color="auto" w:fill="FFFFFF"/>
        </w:rPr>
        <w:t>倍特VIP工单组</w:t>
      </w:r>
    </w:p>
    <w:p>
      <w:pPr>
        <w:pStyle w:val="0wmko0"/>
        <w:spacing w:line="240"/>
        <w:rPr/>
      </w:pPr>
      <w:r>
        <w:rPr/>
        <w:t>日报结构</w:t>
      </w:r>
    </w:p>
    <w:p>
      <w:pPr>
        <w:pStyle w:val="ablt93"/>
        <w:spacing w:line="240"/>
        <w:ind/>
        <w:rPr/>
      </w:pPr>
    </w:p>
    <w:tbl>
      <w:tblPr>
        <w:tblStyle w:val="vxwhjz"/>
        <w:tblLayout w:type="fixed"/>
      </w:tblPr>
      <w:tblGrid>
        <w:gridCol w:w="2668"/>
        <w:gridCol w:w="6388"/>
      </w:tblGrid>
      <w:tr>
        <w:trPr/>
        <w:tc>
          <w:tcPr>
            <w:tcW w:w="2668" w:type="dxa"/>
            <w:tcBorders>
              <w:top w:val="single" w:color="CBCDD1" w:sz="0" w:space="0"/>
              <w:left w:val="single" w:color="CBCDD1" w:sz="0" w:space="0"/>
              <w:bottom w:val="single" w:color="686868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标题</w:t>
            </w:r>
          </w:p>
        </w:tc>
        <w:tc>
          <w:tcPr>
            <w:tcW w:w="6388" w:type="dxa"/>
            <w:tcBorders>
              <w:top w:val="single" w:color="CBCDD1" w:sz="0" w:space="0"/>
              <w:left w:val="single" w:color="CBCDD1" w:sz="0" w:space="0"/>
              <w:bottom w:val="single" w:color="686868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内容规则</w:t>
            </w:r>
          </w:p>
        </w:tc>
      </w:tr>
      <w:tr>
        <w:trPr/>
        <w:tc>
          <w:tcPr>
            <w:tcW w:w="2668" w:type="dxa"/>
            <w:tcBorders>
              <w:top w:val="single" w:color="686868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重大事件报备</w:t>
            </w:r>
            <w:r>
              <w:rPr>
                <w:rFonts w:hint="eastAsia"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批量</w:t>
            </w:r>
            <w:r>
              <w:rPr>
                <w:rFonts w:hint="eastAsia"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问题</w:t>
            </w:r>
            <w:r>
              <w:rPr>
                <w:rFonts w:hint="eastAsia"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）</w:t>
            </w:r>
          </w:p>
        </w:tc>
        <w:tc>
          <w:tcPr>
            <w:tcW w:w="6388" w:type="dxa"/>
            <w:tcBorders>
              <w:top w:val="single" w:color="686868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此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需</w:t>
            </w:r>
            <w:r>
              <w:rPr>
                <w:rFonts w:hint="eastAsia"/>
              </w:rPr>
              <w:t>人工</w:t>
            </w:r>
            <w:r>
              <w:rPr>
                <w:rFonts w:hint="eastAsia"/>
              </w:rPr>
              <w:t>判断</w:t>
            </w:r>
          </w:p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先</w:t>
            </w:r>
            <w:r>
              <w:rPr>
                <w:rFonts w:hint="eastAsia"/>
              </w:rPr>
              <w:t>尝试</w:t>
            </w:r>
            <w:r>
              <w:rPr>
                <w:rFonts w:hint="eastAsia"/>
              </w:rPr>
              <w:t>抓取</w:t>
            </w:r>
            <w:r>
              <w:rPr>
                <w:rFonts w:hint="eastAsia"/>
              </w:rPr>
              <w:t>当天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以上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反馈</w:t>
            </w:r>
            <w:r>
              <w:rPr>
                <w:rFonts w:hint="eastAsia"/>
              </w:rPr>
              <w:t>类似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会话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当天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创</w:t>
            </w:r>
            <w:r>
              <w:rPr>
                <w:rFonts w:hint="eastAsia"/>
              </w:rPr>
              <w:t>建</w:t>
            </w:r>
            <w:r>
              <w:rPr>
                <w:rFonts w:hint="eastAsia"/>
              </w:rPr>
              <w:t>工单</w:t>
            </w:r>
          </w:p>
          <w:p>
            <w:pPr>
              <w:numPr/>
              <w:snapToGrid/>
              <w:spacing w:before="0" w:after="0" w:line="240"/>
              <w:ind/>
              <w:jc w:val="center"/>
              <w:rPr/>
            </w:pPr>
          </w:p>
        </w:tc>
      </w:tr>
      <w:tr>
        <w:trPr>
          <w:wBefore/>
          <w:trHeight/>
        </w:trPr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待跟进问题总计</w:t>
            </w:r>
            <w:r>
              <w:rPr>
                <w:rFonts w:hint="eastAsia"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（建单时间范围是30天内）</w:t>
            </w: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提取状态为“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受理中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”且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受理方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“企业微信-飞鱼科技”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的工单，列出工单号、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工单内容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结合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回复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记录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精简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总结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）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、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发起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、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时间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、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更新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时间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。</w:t>
            </w:r>
          </w:p>
        </w:tc>
      </w:tr>
      <w:tr>
        <w:trPr>
          <w:wBefore/>
          <w:trHeight/>
        </w:trPr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hint="eastAsia"/>
                <w:b/>
              </w:rPr>
              <w:t>客服未回访/</w:t>
            </w:r>
            <w:r>
              <w:rPr>
                <w:rFonts w:hint="eastAsia"/>
                <w:b/>
              </w:rPr>
              <w:t>未</w:t>
            </w:r>
            <w:r>
              <w:rPr>
                <w:rFonts w:hint="eastAsia"/>
                <w:b/>
              </w:rPr>
              <w:t>跟进问题总计</w:t>
            </w:r>
            <w:r>
              <w:rPr>
                <w:rFonts w:hint="eastAsia"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（建单时间范围是30天内）</w:t>
            </w:r>
          </w:p>
          <w:p>
            <w:pPr>
              <w:snapToGrid/>
              <w:spacing w:before="0" w:after="0" w:line="240"/>
              <w:ind/>
              <w:jc w:val="center"/>
              <w:rPr/>
            </w:pP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提取状态为“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受理中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”且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受理方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“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工单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系统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”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的工单，列出工单号、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工单内容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（结合回复记录精简总结）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、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发起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、创建时间、更新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时间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。</w:t>
            </w:r>
          </w:p>
          <w:p>
            <w:pPr>
              <w:pBdr>
                <w:bottom/>
              </w:pBdr>
              <w:snapToGrid/>
              <w:spacing w:before="240" w:after="240" w:line="240"/>
              <w:ind w:left="0" w:right="0" w:hanging="0"/>
              <w:rPr/>
            </w:pPr>
          </w:p>
        </w:tc>
      </w:tr>
      <w:tr>
        <w:trPr/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超R反馈问题（10w+）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创建时间（昨日18:00~当天17:59）</w:t>
            </w: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提取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角色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累充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金额≥10万元的工单，按金额降序排列，每条格式：“工单号：XXX，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工单内容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（金额W）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（结合回复记录精简总结）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”。金额转换为“XXW”（万元）。</w:t>
            </w:r>
          </w:p>
        </w:tc>
      </w:tr>
      <w:tr>
        <w:trPr/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预流失报备</w:t>
            </w:r>
          </w:p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创建时间（昨日18:00~当天17:59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）</w:t>
            </w: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提取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【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问题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选择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】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为“预流失”的工单，列出工单号、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工单内容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（结合回复记录精简总结）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（如“客服已安抚”）。</w:t>
            </w:r>
          </w:p>
        </w:tc>
      </w:tr>
      <w:tr>
        <w:trPr/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预投诉报备</w:t>
            </w:r>
          </w:p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创建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时间（昨日18:00~当天17:59）</w:t>
            </w: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提取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【问题选择】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为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“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我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要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投诉”的工单，列出工单号、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工单内容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（结合回复记录精简总结）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（含威胁内容），如“玩家要求退款并威胁打12345”。</w:t>
            </w:r>
          </w:p>
        </w:tc>
      </w:tr>
      <w:tr>
        <w:trPr>
          <w:wBefore/>
          <w:trHeight/>
        </w:trPr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其他VIP用户反馈</w:t>
            </w:r>
          </w:p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创建时间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（昨日18:00~当天17:59）</w:t>
            </w: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提取剩余VIP工单（未包含在上述分类中），每条注明是否已解决（根据客服处理状态）。可按问题类型分组列出。</w:t>
            </w:r>
          </w:p>
        </w:tc>
      </w:tr>
      <w:tr>
        <w:trPr/>
        <w:tc>
          <w:tcPr>
            <w:tcW w:w="266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center"/>
              <w:rPr/>
            </w:pPr>
            <w:r>
              <w:rPr>
                <w:rFonts w:ascii="quote-cjk-patch" w:hAnsi="quote-cjk-patch" w:eastAsia="quote-cjk-patch" w:cs="quote-cjk-patch"/>
                <w:b/>
                <w:i w:val="false"/>
                <w:strike w:val="false"/>
                <w:color w:val="0F1115"/>
                <w:spacing w:val="0"/>
                <w:sz w:val="23"/>
                <w:u w:val="none"/>
              </w:rPr>
              <w:t>五、问题类型统计</w:t>
            </w:r>
          </w:p>
        </w:tc>
        <w:tc>
          <w:tcPr>
            <w:tcW w:w="6388" w:type="dxa"/>
            <w:tcBorders>
              <w:top w:val="single" w:color="auto" w:sz="0" w:space="0"/>
              <w:left w:val="single" w:color="CBCDD1" w:sz="0" w:space="0"/>
              <w:bottom w:val="single" w:color="auto" w:sz="8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统计当日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智能场控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内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会话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监控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有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报警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4"/>
                <w:u w:val="none"/>
                <w:shd w:val="clear" w:color="auto" w:fill="FFFFFF"/>
              </w:rPr>
              <w:t>的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各类型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会话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关键词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统计</w:t>
            </w: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：充值问题、登录问题、玩法咨询、投诉问题、bug问题、其他问题。分别统计“客服处理”量和“运营/研发介入”量，并汇总问题总量和总会话量。</w:t>
            </w:r>
          </w:p>
          <w:p>
            <w:pPr>
              <w:pBdr/>
              <w:snapToGrid/>
              <w:spacing w:before="0" w:after="0" w:line="240"/>
              <w:ind/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</w:pPr>
            <w:r>
              <w:rPr>
                <w:rFonts w:hint="eastAsia"/>
              </w:rPr>
              <w:t>运营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研发</w:t>
            </w:r>
            <w:r>
              <w:rPr>
                <w:rFonts w:hint="eastAsia"/>
              </w:rPr>
              <w:t>介入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工单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>工单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存在</w:t>
            </w:r>
            <w:r>
              <w:rPr>
                <w:rFonts w:hint="eastAsia"/>
              </w:rPr>
              <w:t>受理方</w:t>
            </w:r>
            <w:r>
              <w:rPr>
                <w:rFonts w:hint="eastAsia"/>
              </w:rPr>
              <w:t>为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“企业微信-飞鱼科技”</w:t>
            </w:r>
          </w:p>
          <w:p>
            <w:pPr>
              <w:pBdr/>
              <w:snapToGrid/>
              <w:spacing w:before="0" w:after="0" w:line="240"/>
              <w:ind/>
              <w:rPr>
                <w:rFonts w:hint="eastAsia"/>
              </w:rPr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客服处理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：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报警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会话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总量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减去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</w:t>
            </w:r>
            <w:r>
              <w:rPr>
                <w:rFonts w:hint="eastAsia"/>
              </w:rPr>
              <w:t>运营/研发介入</w:t>
            </w:r>
          </w:p>
          <w:p>
            <w:pPr>
              <w:snapToGrid/>
              <w:spacing w:before="0" w:after="0" w:line="240"/>
              <w:ind/>
              <w:rPr/>
            </w:pPr>
            <w:r>
              <w:rPr>
                <w:rFonts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总会话量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：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在线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客服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坐席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报表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当天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会话</w:t>
            </w:r>
            <w:r>
              <w:rPr>
                <w:rFonts w:hint="eastAsia" w:ascii="quote-cjk-patch" w:hAnsi="quote-cjk-patch" w:eastAsia="quote-cjk-patch" w:cs="quote-cjk-patch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总量</w:t>
            </w:r>
          </w:p>
        </w:tc>
      </w:tr>
    </w:tbl>
    <w:p>
      <w:pPr>
        <w:pStyle w:val="0wmko0"/>
        <w:rPr/>
      </w:pPr>
      <w:r>
        <w:rPr/>
        <w:t>示例</w:t>
      </w:r>
    </w:p>
    <w:p>
      <w:pPr>
        <w:pStyle w:val="ablt93"/>
        <w:spacing w:line="240"/>
        <w:rPr/>
      </w:pPr>
      <w:r>
        <w:rPr/>
        <w:drawing>
          <wp:inline distT="0" distB="0" distL="0" distR="0">
            <wp:extent cx="5760085" cy="382974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82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vxwhjz">
    <w:name w:val="Table Grid"/>
    <w:basedOn w:val="6i14b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5evgq6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dv3jvd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wmko0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g6g3m">
    <w:name w:val="Hyperlink"/>
    <w:basedOn w:val="5evgq6"/>
    <w:next w:val=""/>
    <w:uiPriority w:val="99"/>
    <w:unhideWhenUsed/>
    <w:rPr>
      <w:color w:val="1E6FFF" w:themeColor="hyperlink"/>
      <w:u w:val="single"/>
    </w:rPr>
  </w:style>
  <w:style w:type="table" w:styleId="6i14b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2026-03-12T13:43:41Z</dcterms:created>
  <dcterms:modified xsi:type="dcterms:W3CDTF">2026-03-12T13:43:41Z</dcterms:modified>
</cp:coreProperties>
</file>