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1" name="user-content-benfords-law-blue-lin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user-content-benfords-law-blue-line" path="m0,0l-2147483645,0l-2147483645,-2147483646l0,-2147483646xe" fillcolor="black" stroked="f" o:allowincell="f" style="position:absolute;margin-left:-21pt;margin-top:0.05pt;width:20.95pt;height:20.95pt;mso-wrap-style:none;v-text-anchor:middle">
                <v:fill o:detectmouseclick="t" type="solid" color2="white" opacity="0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2" name="user-content-chi-square-tes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user-content-chi-square-test" path="m0,0l-2147483645,0l-2147483645,-2147483646l0,-2147483646xe" fillcolor="black" stroked="f" o:allowincell="f" style="position:absolute;margin-left:-21pt;margin-top:0.05pt;width:20.95pt;height:20.95pt;mso-wrap-style:none;v-text-anchor:middle">
                <v:fill o:detectmouseclick="t" type="solid" color2="white" opacity="0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3" name="user-content-mean-absolute-deviation-mad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user-content-mean-absolute-deviation-mad" path="m0,0l-2147483645,0l-2147483645,-2147483646l0,-2147483646xe" fillcolor="black" stroked="f" o:allowincell="f" style="position:absolute;margin-left:-21pt;margin-top:0.05pt;width:20.95pt;height:20.95pt;mso-wrap-style:none;v-text-anchor:middle">
                <v:fill o:detectmouseclick="t" type="solid" color2="white" opacity="0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Benford's Law (Blue line)</w:t>
      </w:r>
    </w:p>
    <w:p>
      <w:pPr>
        <w:pStyle w:val="BodyText"/>
        <w:widowControl/>
        <w:spacing w:before="0" w:after="240"/>
        <w:ind w:hanging="0" w:start="0" w:end="0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  <w:t>Benford's Law, also known as the First-Digit Law, is a statistical principle that predicts the frequency distribution of leading digits in naturally occurring datasets.</w:t>
      </w:r>
    </w:p>
    <w:p>
      <w:pPr>
        <w:pStyle w:val="BodyText"/>
        <w:widowControl/>
        <w:spacing w:before="0" w:after="240"/>
        <w:ind w:hanging="0" w:start="0" w:end="0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  <w:t>According to this law:</w:t>
      </w:r>
    </w:p>
    <w:p>
      <w:pPr>
        <w:pStyle w:val="BodyText"/>
        <w:widowControl/>
        <w:spacing w:before="0" w:after="240"/>
        <w:ind w:hanging="0" w:start="0" w:end="0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• </w:t>
      </w: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  <w:t>The number 1 appears as the leading digit about 30% of the time.</w:t>
      </w:r>
    </w:p>
    <w:p>
      <w:pPr>
        <w:pStyle w:val="BodyText"/>
        <w:widowControl/>
        <w:spacing w:before="0" w:after="240"/>
        <w:ind w:hanging="0" w:start="0" w:end="0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• </w:t>
      </w: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  <w:t>Higher digits occur less frequently, with 9 appearing as the first digit less than 5% of the time.</w:t>
      </w:r>
    </w:p>
    <w:p>
      <w:pPr>
        <w:pStyle w:val="BodyText"/>
        <w:widowControl/>
        <w:spacing w:before="0" w:after="240"/>
        <w:ind w:hanging="0" w:start="0" w:end="0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  <w:t>This counterintuitive pattern holds true across many datasets—such as financial records, population numbers, and scientific measurements—especially when the data spans several orders of magnitude.</w:t>
      </w:r>
    </w:p>
    <w:p>
      <w:pPr>
        <w:pStyle w:val="BodyText"/>
        <w:widowControl/>
        <w:spacing w:before="0" w:after="240"/>
        <w:ind w:hanging="0" w:start="0" w:end="0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  <w:t>Benford's Law is widely used in fraud detection, particularly in accounting and forensic analysis. Deviations from the expected distribution can signal manipulation or anomalies in the data. The blue line gives a baseline of what Benford's law should look like, as a baseline.</w:t>
      </w:r>
    </w:p>
    <w:p>
      <w:pPr>
        <w:pStyle w:val="Heading2"/>
        <w:widowControl/>
        <w:pBdr>
          <w:bottom w:val="single" w:sz="2" w:space="1" w:color="3D444D"/>
        </w:pBdr>
        <w:spacing w:lineRule="auto" w:line="300" w:before="360" w:after="240"/>
        <w:ind w:hanging="0" w:start="0" w:end="0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Chi-Square Test</w:t>
      </w:r>
    </w:p>
    <w:p>
      <w:pPr>
        <w:pStyle w:val="BodyText"/>
        <w:widowControl/>
        <w:spacing w:before="0" w:after="240"/>
        <w:ind w:hanging="0" w:start="0" w:end="0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  <w:t>The Chi-Square Test is a statistical method used to evaluate whether observed frequencies in a dataset differ significantly from expected frequencies under a certain hypothesis. It's commonly applied to categorical data—like survey responses, classifications, or groupings—to test for independence or goodness-of-fit. The bigger the number, the less likely it is that the differences occurred by chance, and the more likely it is that something meaningful is happening in the data.</w:t>
      </w:r>
    </w:p>
    <w:p>
      <w:pPr>
        <w:pStyle w:val="BodyText"/>
        <w:widowControl/>
        <w:spacing w:before="0" w:after="240"/>
        <w:ind w:hanging="0" w:start="0" w:end="0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  <w:t>Chi-Square Test ➤ Stat: 1114.61</w:t>
      </w:r>
    </w:p>
    <w:p>
      <w:pPr>
        <w:pStyle w:val="Heading2"/>
        <w:widowControl/>
        <w:pBdr>
          <w:bottom w:val="single" w:sz="2" w:space="1" w:color="3D444D"/>
        </w:pBdr>
        <w:spacing w:lineRule="auto" w:line="300" w:before="360" w:after="240"/>
        <w:ind w:hanging="0" w:start="0" w:end="0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Mean Absolute Deviation (MAD)</w:t>
      </w:r>
    </w:p>
    <w:p>
      <w:pPr>
        <w:pStyle w:val="BodyText"/>
        <w:widowControl/>
        <w:spacing w:before="0" w:after="0"/>
        <w:ind w:hanging="0" w:start="0" w:end="0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  <w:t>MAD measures how far the observed digit proportions deviate from Benford’s expected distribution — on average. It’s a simple yet powerful way to quantify irregularities: the higher the MAD, the more the data strays from what Benford’s Law predicts. In forensic analysis, a low MAD suggests natural, unmanipulated data, while a high MAD can signal potential anomalies worth investigating.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This is an example of a sheet with mostly numbers that start with 8, 7 or 6 (See  Figure 1)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41645" cy="3366770"/>
            <wp:effectExtent l="0" t="0" r="0" b="0"/>
            <wp:wrapTopAndBottom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45" cy="3366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Figure 1: benfordsLaw_tester.xlsx - all 8’s (Column A)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This is an example of sequential numbers, which shows an even distribution of numbers (See Figure 2)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81700" cy="3608705"/>
            <wp:effectExtent l="0" t="0" r="0" b="0"/>
            <wp:wrapTopAndBottom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60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Figure 2: benfordsLaw_tester.xlsx - n (Column B)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This set of numbers has numbers with the Power of 2, where e</w:t>
      </w:r>
      <w:r>
        <w:rPr/>
        <w:t xml:space="preserve">ach step doubles the previous value. </w:t>
      </w:r>
      <w:r>
        <w:rPr/>
        <w:t>(See Figure 3)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34355" cy="3414395"/>
            <wp:effectExtent l="0" t="0" r="0" b="0"/>
            <wp:wrapTopAndBottom/>
            <wp:docPr id="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355" cy="3414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Figure 3: benfordsLaw_tester.xlsx - Powers of 2 (Column C)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This set of numbers is a list of the number of counties in each state (See figure 4)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289560</wp:posOffset>
            </wp:positionH>
            <wp:positionV relativeFrom="paragraph">
              <wp:posOffset>163830</wp:posOffset>
            </wp:positionV>
            <wp:extent cx="5567045" cy="3341370"/>
            <wp:effectExtent l="0" t="0" r="0" b="0"/>
            <wp:wrapTopAndBottom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045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Figure 4: benfordsLaw_tester.xlsx - counties (Column D)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 xml:space="preserve">This is the numbers from the Enron Case representing the made up monthly numbers by Kevin Hard (See Figure 5) </w:t>
      </w:r>
      <w:r>
        <w:rPr>
          <w:color w:val="000000"/>
        </w:rPr>
        <w:t>In this instance, he favored amounts that started with 5 and 8.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77535" cy="3411855"/>
            <wp:effectExtent l="0" t="0" r="0" b="0"/>
            <wp:wrapTopAndBottom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3411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Figure 5: benfordsLaw_tester.xlsx - Enron_KevinHard (Column E)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This set of numbers is for the Florida State budget (See Figure  6)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41645" cy="3326130"/>
            <wp:effectExtent l="0" t="0" r="0" b="0"/>
            <wp:wrapTopAndBottom/>
            <wp:docPr id="9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45" cy="3326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Figure 6: benfordsLaw_tester.xlsx - florida budget (Column F)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This set of numbers represents a fake companies monthly revenue (See Figure 7)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32755" cy="3324860"/>
            <wp:effectExtent l="0" t="0" r="0" b="0"/>
            <wp:wrapSquare wrapText="largest"/>
            <wp:docPr id="10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755" cy="3324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Figure 7: benfordsLaw_tester.xlsx - Monthly Revenue (Column 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ona Sans VF">
    <w:altName w:val="apple-system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LibreOffice/25.8.3.2$Windows_X86_64 LibreOffice_project/8ca8d55c161d602844f5428fa4b58097424e324e</Application>
  <AppVersion>15.0000</AppVersion>
  <Pages>5</Pages>
  <Words>463</Words>
  <Characters>2464</Characters>
  <CharactersWithSpaces>2900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2025-08-18T10:20:07Z</dcterms:created>
  <dc:creator/>
  <dc:description/>
  <dc:language>en-US</dc:language>
  <cp:lastModifiedBy/>
  <dcterms:modified xsi:type="dcterms:W3CDTF">2026-03-31T11:03:32Z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