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29012" w14:textId="77777777" w:rsidR="006C3CFC" w:rsidRPr="006C3CFC" w:rsidRDefault="006C3CFC" w:rsidP="006C3CFC">
      <w:pPr>
        <w:rPr>
          <w:b/>
          <w:bCs/>
          <w:sz w:val="48"/>
          <w:szCs w:val="48"/>
        </w:rPr>
      </w:pPr>
      <w:r w:rsidRPr="006C3CFC">
        <w:rPr>
          <w:b/>
          <w:bCs/>
          <w:sz w:val="48"/>
          <w:szCs w:val="48"/>
          <w:highlight w:val="yellow"/>
        </w:rPr>
        <w:t>Looker Studio Documentation</w:t>
      </w:r>
    </w:p>
    <w:p w14:paraId="03EDCF45" w14:textId="77777777" w:rsidR="006C3CFC" w:rsidRPr="006C3CFC" w:rsidRDefault="006C3CFC" w:rsidP="006C3CFC">
      <w:pPr>
        <w:rPr>
          <w:b/>
          <w:bCs/>
          <w:sz w:val="32"/>
          <w:szCs w:val="32"/>
        </w:rPr>
      </w:pPr>
      <w:r w:rsidRPr="006C3CFC">
        <w:rPr>
          <w:b/>
          <w:bCs/>
          <w:sz w:val="32"/>
          <w:szCs w:val="32"/>
          <w:highlight w:val="yellow"/>
        </w:rPr>
        <w:t>1. Introduction</w:t>
      </w:r>
    </w:p>
    <w:p w14:paraId="55353D8B" w14:textId="77777777" w:rsidR="006C3CFC" w:rsidRPr="006C3CFC" w:rsidRDefault="006C3CFC" w:rsidP="006C3CFC">
      <w:r w:rsidRPr="006C3CFC">
        <w:t xml:space="preserve">Looker Studio (formerly Google Data Studio) is a free business intelligence and data visualization tool from Google that allows users to create interactive dashboards and reports. It connects to various data sources, including Google Analytics, </w:t>
      </w:r>
      <w:proofErr w:type="spellStart"/>
      <w:r w:rsidRPr="006C3CFC">
        <w:t>BigQuery</w:t>
      </w:r>
      <w:proofErr w:type="spellEnd"/>
      <w:r w:rsidRPr="006C3CFC">
        <w:t>, Sheets, and external databases, enabling dynamic insights and data exploration.</w:t>
      </w:r>
    </w:p>
    <w:p w14:paraId="7686CF2A" w14:textId="77777777" w:rsidR="006C3CFC" w:rsidRPr="006C3CFC" w:rsidRDefault="006C3CFC" w:rsidP="006C3CFC">
      <w:pPr>
        <w:rPr>
          <w:b/>
          <w:bCs/>
          <w:sz w:val="32"/>
          <w:szCs w:val="32"/>
        </w:rPr>
      </w:pPr>
      <w:r w:rsidRPr="006C3CFC">
        <w:rPr>
          <w:b/>
          <w:bCs/>
          <w:sz w:val="32"/>
          <w:szCs w:val="32"/>
          <w:highlight w:val="yellow"/>
        </w:rPr>
        <w:t>2. Key Features</w:t>
      </w:r>
    </w:p>
    <w:p w14:paraId="2CC67E03" w14:textId="77777777" w:rsidR="006C3CFC" w:rsidRPr="006C3CFC" w:rsidRDefault="006C3CFC" w:rsidP="006C3CFC">
      <w:pPr>
        <w:numPr>
          <w:ilvl w:val="0"/>
          <w:numId w:val="1"/>
        </w:numPr>
      </w:pPr>
      <w:r w:rsidRPr="006C3CFC">
        <w:rPr>
          <w:b/>
          <w:bCs/>
        </w:rPr>
        <w:t>Data Connectivity:</w:t>
      </w:r>
      <w:r w:rsidRPr="006C3CFC">
        <w:t xml:space="preserve"> Connects to multiple data sources such as Google Sheets, Google Analytics, </w:t>
      </w:r>
      <w:proofErr w:type="spellStart"/>
      <w:r w:rsidRPr="006C3CFC">
        <w:t>BigQuery</w:t>
      </w:r>
      <w:proofErr w:type="spellEnd"/>
      <w:r w:rsidRPr="006C3CFC">
        <w:t>, and third-party platforms.</w:t>
      </w:r>
    </w:p>
    <w:p w14:paraId="55DD0764" w14:textId="77777777" w:rsidR="006C3CFC" w:rsidRPr="006C3CFC" w:rsidRDefault="006C3CFC" w:rsidP="006C3CFC">
      <w:pPr>
        <w:numPr>
          <w:ilvl w:val="0"/>
          <w:numId w:val="1"/>
        </w:numPr>
      </w:pPr>
      <w:r w:rsidRPr="006C3CFC">
        <w:rPr>
          <w:b/>
          <w:bCs/>
        </w:rPr>
        <w:t>Interactive Dashboards:</w:t>
      </w:r>
      <w:r w:rsidRPr="006C3CFC">
        <w:t xml:space="preserve"> Create real-time, customizable dashboards.</w:t>
      </w:r>
    </w:p>
    <w:p w14:paraId="1B715A0D" w14:textId="77777777" w:rsidR="006C3CFC" w:rsidRPr="006C3CFC" w:rsidRDefault="006C3CFC" w:rsidP="006C3CFC">
      <w:pPr>
        <w:numPr>
          <w:ilvl w:val="0"/>
          <w:numId w:val="1"/>
        </w:numPr>
      </w:pPr>
      <w:r w:rsidRPr="006C3CFC">
        <w:rPr>
          <w:b/>
          <w:bCs/>
        </w:rPr>
        <w:t>Drag-and-Drop Interface:</w:t>
      </w:r>
      <w:r w:rsidRPr="006C3CFC">
        <w:t xml:space="preserve"> Easy-to-use UI for building visualizations.</w:t>
      </w:r>
    </w:p>
    <w:p w14:paraId="66986C94" w14:textId="77777777" w:rsidR="006C3CFC" w:rsidRPr="006C3CFC" w:rsidRDefault="006C3CFC" w:rsidP="006C3CFC">
      <w:pPr>
        <w:numPr>
          <w:ilvl w:val="0"/>
          <w:numId w:val="1"/>
        </w:numPr>
      </w:pPr>
      <w:r w:rsidRPr="006C3CFC">
        <w:rPr>
          <w:b/>
          <w:bCs/>
        </w:rPr>
        <w:t>Collaboration &amp; Sharing:</w:t>
      </w:r>
      <w:r w:rsidRPr="006C3CFC">
        <w:t xml:space="preserve"> Share reports via links and set viewing or editing permissions.</w:t>
      </w:r>
    </w:p>
    <w:p w14:paraId="008A4B07" w14:textId="77777777" w:rsidR="006C3CFC" w:rsidRPr="006C3CFC" w:rsidRDefault="006C3CFC" w:rsidP="006C3CFC">
      <w:pPr>
        <w:numPr>
          <w:ilvl w:val="0"/>
          <w:numId w:val="1"/>
        </w:numPr>
      </w:pPr>
      <w:r w:rsidRPr="006C3CFC">
        <w:rPr>
          <w:b/>
          <w:bCs/>
        </w:rPr>
        <w:t>Custom Calculations:</w:t>
      </w:r>
      <w:r w:rsidRPr="006C3CFC">
        <w:t xml:space="preserve"> Use calculated fields, formulas, and custom metrics.</w:t>
      </w:r>
    </w:p>
    <w:p w14:paraId="546CF62D" w14:textId="77777777" w:rsidR="006C3CFC" w:rsidRPr="006C3CFC" w:rsidRDefault="006C3CFC" w:rsidP="006C3CFC">
      <w:pPr>
        <w:numPr>
          <w:ilvl w:val="0"/>
          <w:numId w:val="1"/>
        </w:numPr>
      </w:pPr>
      <w:r w:rsidRPr="006C3CFC">
        <w:rPr>
          <w:b/>
          <w:bCs/>
        </w:rPr>
        <w:t>Scheduled Reporting:</w:t>
      </w:r>
      <w:r w:rsidRPr="006C3CFC">
        <w:t xml:space="preserve"> Automate report delivery to stakeholders.</w:t>
      </w:r>
    </w:p>
    <w:p w14:paraId="732D03BF" w14:textId="77777777" w:rsidR="006C3CFC" w:rsidRPr="006C3CFC" w:rsidRDefault="006C3CFC" w:rsidP="006C3CFC">
      <w:pPr>
        <w:rPr>
          <w:b/>
          <w:bCs/>
          <w:sz w:val="32"/>
          <w:szCs w:val="32"/>
        </w:rPr>
      </w:pPr>
      <w:r w:rsidRPr="006C3CFC">
        <w:rPr>
          <w:b/>
          <w:bCs/>
          <w:sz w:val="32"/>
          <w:szCs w:val="32"/>
          <w:highlight w:val="yellow"/>
        </w:rPr>
        <w:t>3. Getting Started</w:t>
      </w:r>
    </w:p>
    <w:p w14:paraId="20F5B52B" w14:textId="77777777" w:rsidR="006C3CFC" w:rsidRPr="006C3CFC" w:rsidRDefault="006C3CFC" w:rsidP="00911F39">
      <w:pPr>
        <w:ind w:left="360"/>
        <w:rPr>
          <w:b/>
          <w:bCs/>
        </w:rPr>
      </w:pPr>
      <w:r w:rsidRPr="006C3CFC">
        <w:rPr>
          <w:b/>
          <w:bCs/>
        </w:rPr>
        <w:t>3.1 Creating an Account</w:t>
      </w:r>
    </w:p>
    <w:p w14:paraId="0D33F2FD" w14:textId="77777777" w:rsidR="006C3CFC" w:rsidRPr="006C3CFC" w:rsidRDefault="006C3CFC" w:rsidP="00911F39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C3CFC">
        <w:t xml:space="preserve">Go to </w:t>
      </w:r>
      <w:hyperlink r:id="rId5" w:history="1">
        <w:r w:rsidRPr="006C3CFC">
          <w:rPr>
            <w:rStyle w:val="Hyperlink"/>
          </w:rPr>
          <w:t>Looker Studio</w:t>
        </w:r>
      </w:hyperlink>
      <w:r w:rsidRPr="006C3CFC">
        <w:t>.</w:t>
      </w:r>
    </w:p>
    <w:p w14:paraId="1CFD8883" w14:textId="77777777" w:rsidR="006C3CFC" w:rsidRPr="006C3CFC" w:rsidRDefault="006C3CFC" w:rsidP="00911F39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C3CFC">
        <w:t>Sign in using your Google account.</w:t>
      </w:r>
    </w:p>
    <w:p w14:paraId="456AD0B2" w14:textId="77777777" w:rsidR="006C3CFC" w:rsidRPr="006C3CFC" w:rsidRDefault="006C3CFC" w:rsidP="00911F39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6C3CFC">
        <w:t xml:space="preserve">Click </w:t>
      </w:r>
      <w:r w:rsidRPr="006C3CFC">
        <w:rPr>
          <w:b/>
          <w:bCs/>
        </w:rPr>
        <w:t>"Create"</w:t>
      </w:r>
      <w:r w:rsidRPr="006C3CFC">
        <w:t xml:space="preserve"> → </w:t>
      </w:r>
      <w:r w:rsidRPr="006C3CFC">
        <w:rPr>
          <w:b/>
          <w:bCs/>
        </w:rPr>
        <w:t>"Report"</w:t>
      </w:r>
      <w:r w:rsidRPr="006C3CFC">
        <w:t xml:space="preserve"> to start building your first dashboard.</w:t>
      </w:r>
    </w:p>
    <w:p w14:paraId="2DD524F7" w14:textId="77777777" w:rsidR="006C3CFC" w:rsidRPr="006C3CFC" w:rsidRDefault="006C3CFC" w:rsidP="00911F39">
      <w:pPr>
        <w:ind w:left="360"/>
        <w:rPr>
          <w:b/>
          <w:bCs/>
        </w:rPr>
      </w:pPr>
      <w:r w:rsidRPr="006C3CFC">
        <w:rPr>
          <w:b/>
          <w:bCs/>
        </w:rPr>
        <w:t>3.2 Connecting a Data Source</w:t>
      </w:r>
    </w:p>
    <w:p w14:paraId="64F7EB93" w14:textId="77777777" w:rsidR="006C3CFC" w:rsidRPr="006C3CFC" w:rsidRDefault="006C3CFC" w:rsidP="00911F39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6C3CFC">
        <w:t xml:space="preserve">Click </w:t>
      </w:r>
      <w:r w:rsidRPr="006C3CFC">
        <w:rPr>
          <w:b/>
          <w:bCs/>
        </w:rPr>
        <w:t>"Add Data"</w:t>
      </w:r>
      <w:r w:rsidRPr="006C3CFC">
        <w:t xml:space="preserve"> in the report editor.</w:t>
      </w:r>
    </w:p>
    <w:p w14:paraId="16154A0F" w14:textId="77777777" w:rsidR="006C3CFC" w:rsidRPr="006C3CFC" w:rsidRDefault="006C3CFC" w:rsidP="00911F39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6C3CFC">
        <w:t xml:space="preserve">Choose a connector (e.g., Google Analytics, Google Sheets, </w:t>
      </w:r>
      <w:proofErr w:type="spellStart"/>
      <w:r w:rsidRPr="006C3CFC">
        <w:t>BigQuery</w:t>
      </w:r>
      <w:proofErr w:type="spellEnd"/>
      <w:r w:rsidRPr="006C3CFC">
        <w:t>, MySQL, etc.).</w:t>
      </w:r>
    </w:p>
    <w:p w14:paraId="49C6EB41" w14:textId="77777777" w:rsidR="006C3CFC" w:rsidRPr="006C3CFC" w:rsidRDefault="006C3CFC" w:rsidP="00911F39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6C3CFC">
        <w:t>Authenticate and select the dataset you want to use.</w:t>
      </w:r>
    </w:p>
    <w:p w14:paraId="6F3BF33A" w14:textId="77777777" w:rsidR="006C3CFC" w:rsidRPr="006C3CFC" w:rsidRDefault="006C3CFC" w:rsidP="00911F39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6C3CFC">
        <w:t xml:space="preserve">Click </w:t>
      </w:r>
      <w:r w:rsidRPr="006C3CFC">
        <w:rPr>
          <w:b/>
          <w:bCs/>
        </w:rPr>
        <w:t>"Add to Report."</w:t>
      </w:r>
    </w:p>
    <w:p w14:paraId="293732A2" w14:textId="77777777" w:rsidR="006C3CFC" w:rsidRDefault="006C3CFC" w:rsidP="006C3CFC">
      <w:pPr>
        <w:ind w:left="360"/>
        <w:rPr>
          <w:b/>
          <w:bCs/>
        </w:rPr>
      </w:pPr>
    </w:p>
    <w:p w14:paraId="613D4128" w14:textId="77777777" w:rsidR="006C3CFC" w:rsidRDefault="006C3CFC" w:rsidP="006C3CFC">
      <w:pPr>
        <w:ind w:left="360"/>
        <w:rPr>
          <w:b/>
          <w:bCs/>
        </w:rPr>
      </w:pPr>
    </w:p>
    <w:p w14:paraId="512F0B9E" w14:textId="77777777" w:rsidR="006C3CFC" w:rsidRPr="006C3CFC" w:rsidRDefault="006C3CFC" w:rsidP="006C3CFC">
      <w:pPr>
        <w:ind w:left="360"/>
      </w:pPr>
    </w:p>
    <w:p w14:paraId="69EEF75F" w14:textId="77777777" w:rsidR="006C3CFC" w:rsidRPr="006C3CFC" w:rsidRDefault="006C3CFC" w:rsidP="006C3CFC">
      <w:pPr>
        <w:rPr>
          <w:b/>
          <w:bCs/>
          <w:sz w:val="32"/>
          <w:szCs w:val="32"/>
        </w:rPr>
      </w:pPr>
      <w:r w:rsidRPr="006C3CFC">
        <w:rPr>
          <w:b/>
          <w:bCs/>
          <w:sz w:val="32"/>
          <w:szCs w:val="32"/>
          <w:highlight w:val="yellow"/>
        </w:rPr>
        <w:t>4. Building a Dashboard</w:t>
      </w:r>
    </w:p>
    <w:p w14:paraId="0F94E8BB" w14:textId="77777777" w:rsidR="006C3CFC" w:rsidRPr="006C3CFC" w:rsidRDefault="006C3CFC" w:rsidP="00911F39">
      <w:pPr>
        <w:ind w:left="360"/>
        <w:rPr>
          <w:b/>
          <w:bCs/>
        </w:rPr>
      </w:pPr>
      <w:r w:rsidRPr="006C3CFC">
        <w:rPr>
          <w:b/>
          <w:bCs/>
        </w:rPr>
        <w:t>4.1 Adding Visual Elements</w:t>
      </w:r>
    </w:p>
    <w:p w14:paraId="5EB11304" w14:textId="77777777" w:rsidR="006C3CFC" w:rsidRPr="006C3CFC" w:rsidRDefault="006C3CFC" w:rsidP="00911F3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6C3CFC">
        <w:rPr>
          <w:b/>
          <w:bCs/>
        </w:rPr>
        <w:t>Charts:</w:t>
      </w:r>
      <w:r w:rsidRPr="006C3CFC">
        <w:t xml:space="preserve"> Add bar charts, pie charts, tables, geo maps, scorecards, and more.</w:t>
      </w:r>
    </w:p>
    <w:p w14:paraId="4A336C6D" w14:textId="77777777" w:rsidR="006C3CFC" w:rsidRPr="006C3CFC" w:rsidRDefault="006C3CFC" w:rsidP="00911F3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6C3CFC">
        <w:rPr>
          <w:b/>
          <w:bCs/>
        </w:rPr>
        <w:t>Filters:</w:t>
      </w:r>
      <w:r w:rsidRPr="006C3CFC">
        <w:t xml:space="preserve"> Use dropdowns, sliders, and date filters for interactive reports.</w:t>
      </w:r>
    </w:p>
    <w:p w14:paraId="31D3619F" w14:textId="77777777" w:rsidR="006C3CFC" w:rsidRPr="006C3CFC" w:rsidRDefault="006C3CFC" w:rsidP="00911F39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6C3CFC">
        <w:rPr>
          <w:b/>
          <w:bCs/>
        </w:rPr>
        <w:t>Themes &amp; Styling:</w:t>
      </w:r>
      <w:r w:rsidRPr="006C3CFC">
        <w:t xml:space="preserve"> Customize fonts, </w:t>
      </w:r>
      <w:proofErr w:type="spellStart"/>
      <w:r w:rsidRPr="006C3CFC">
        <w:t>colors</w:t>
      </w:r>
      <w:proofErr w:type="spellEnd"/>
      <w:r w:rsidRPr="006C3CFC">
        <w:t>, and layouts for better visualization.</w:t>
      </w:r>
    </w:p>
    <w:p w14:paraId="1554EA4E" w14:textId="77777777" w:rsidR="006C3CFC" w:rsidRPr="006C3CFC" w:rsidRDefault="006C3CFC" w:rsidP="00911F39">
      <w:pPr>
        <w:ind w:left="360"/>
        <w:rPr>
          <w:b/>
          <w:bCs/>
        </w:rPr>
      </w:pPr>
      <w:r w:rsidRPr="006C3CFC">
        <w:rPr>
          <w:b/>
          <w:bCs/>
        </w:rPr>
        <w:t>4.2 Using Calculated Fields</w:t>
      </w:r>
    </w:p>
    <w:p w14:paraId="75AD6822" w14:textId="77777777" w:rsidR="006C3CFC" w:rsidRPr="006C3CFC" w:rsidRDefault="006C3CFC" w:rsidP="00911F39">
      <w:pPr>
        <w:ind w:left="360"/>
      </w:pPr>
      <w:r w:rsidRPr="006C3CFC">
        <w:t>To create a new metric:</w:t>
      </w:r>
    </w:p>
    <w:p w14:paraId="1880CA3A" w14:textId="77777777" w:rsidR="006C3CFC" w:rsidRPr="006C3CFC" w:rsidRDefault="006C3CFC" w:rsidP="00911F3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6C3CFC">
        <w:t xml:space="preserve">Click </w:t>
      </w:r>
      <w:r w:rsidRPr="006C3CFC">
        <w:rPr>
          <w:b/>
          <w:bCs/>
        </w:rPr>
        <w:t>"Add a field"</w:t>
      </w:r>
      <w:r w:rsidRPr="006C3CFC">
        <w:t xml:space="preserve"> in the data panel.</w:t>
      </w:r>
    </w:p>
    <w:p w14:paraId="1FDADFE0" w14:textId="77777777" w:rsidR="006C3CFC" w:rsidRPr="006C3CFC" w:rsidRDefault="006C3CFC" w:rsidP="00911F3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6C3CFC">
        <w:t>Enter a formula (e.g., Revenue / Sessions to calculate conversion rate).</w:t>
      </w:r>
    </w:p>
    <w:p w14:paraId="2ACB4ED2" w14:textId="77777777" w:rsidR="006C3CFC" w:rsidRPr="006C3CFC" w:rsidRDefault="006C3CFC" w:rsidP="00911F39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6C3CFC">
        <w:t xml:space="preserve">Click </w:t>
      </w:r>
      <w:r w:rsidRPr="006C3CFC">
        <w:rPr>
          <w:b/>
          <w:bCs/>
        </w:rPr>
        <w:t>"Save."</w:t>
      </w:r>
    </w:p>
    <w:p w14:paraId="549B9BD7" w14:textId="77777777" w:rsidR="006C3CFC" w:rsidRPr="006C3CFC" w:rsidRDefault="006C3CFC" w:rsidP="006C3CFC">
      <w:pPr>
        <w:rPr>
          <w:b/>
          <w:bCs/>
          <w:sz w:val="32"/>
          <w:szCs w:val="32"/>
        </w:rPr>
      </w:pPr>
      <w:r w:rsidRPr="006C3CFC">
        <w:rPr>
          <w:b/>
          <w:bCs/>
          <w:sz w:val="32"/>
          <w:szCs w:val="32"/>
          <w:highlight w:val="yellow"/>
        </w:rPr>
        <w:t>5. Data Blending</w:t>
      </w:r>
    </w:p>
    <w:p w14:paraId="70B660DE" w14:textId="77777777" w:rsidR="006C3CFC" w:rsidRPr="006C3CFC" w:rsidRDefault="006C3CFC" w:rsidP="00911F39">
      <w:pPr>
        <w:ind w:left="360"/>
      </w:pPr>
      <w:r w:rsidRPr="006C3CFC">
        <w:t>Looker Studio allows merging multiple data sources:</w:t>
      </w:r>
    </w:p>
    <w:p w14:paraId="1FAF15B8" w14:textId="77777777" w:rsidR="006C3CFC" w:rsidRPr="006C3CFC" w:rsidRDefault="006C3CFC" w:rsidP="00911F3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6C3CFC">
        <w:t xml:space="preserve">Click </w:t>
      </w:r>
      <w:r w:rsidRPr="006C3CFC">
        <w:rPr>
          <w:b/>
          <w:bCs/>
        </w:rPr>
        <w:t>"Blend Data."</w:t>
      </w:r>
    </w:p>
    <w:p w14:paraId="1AE0EB12" w14:textId="77777777" w:rsidR="006C3CFC" w:rsidRPr="006C3CFC" w:rsidRDefault="006C3CFC" w:rsidP="00911F3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6C3CFC">
        <w:t>Select the primary and secondary data sources.</w:t>
      </w:r>
    </w:p>
    <w:p w14:paraId="41A6BFFF" w14:textId="77777777" w:rsidR="006C3CFC" w:rsidRPr="006C3CFC" w:rsidRDefault="006C3CFC" w:rsidP="00911F3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6C3CFC">
        <w:t>Choose a common key for joining the data.</w:t>
      </w:r>
    </w:p>
    <w:p w14:paraId="28C0C278" w14:textId="250F2779" w:rsidR="00911F39" w:rsidRPr="006C3CFC" w:rsidRDefault="006C3CFC" w:rsidP="00911F39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6C3CFC">
        <w:t>Add fields and metrics to the blended dataset.</w:t>
      </w:r>
    </w:p>
    <w:p w14:paraId="36C77A57" w14:textId="77777777" w:rsidR="006C3CFC" w:rsidRPr="006C3CFC" w:rsidRDefault="006C3CFC" w:rsidP="006C3CFC">
      <w:pPr>
        <w:rPr>
          <w:b/>
          <w:bCs/>
          <w:sz w:val="32"/>
          <w:szCs w:val="32"/>
        </w:rPr>
      </w:pPr>
      <w:r w:rsidRPr="006C3CFC">
        <w:rPr>
          <w:b/>
          <w:bCs/>
          <w:sz w:val="32"/>
          <w:szCs w:val="32"/>
          <w:highlight w:val="yellow"/>
        </w:rPr>
        <w:t>6. Sharing &amp; Collaboration</w:t>
      </w:r>
    </w:p>
    <w:p w14:paraId="1DAD3718" w14:textId="77777777" w:rsidR="006C3CFC" w:rsidRPr="006C3CFC" w:rsidRDefault="006C3CFC" w:rsidP="006C3CFC">
      <w:pPr>
        <w:numPr>
          <w:ilvl w:val="0"/>
          <w:numId w:val="7"/>
        </w:numPr>
        <w:tabs>
          <w:tab w:val="num" w:pos="720"/>
        </w:tabs>
      </w:pPr>
      <w:r w:rsidRPr="006C3CFC">
        <w:t xml:space="preserve">Click </w:t>
      </w:r>
      <w:r w:rsidRPr="006C3CFC">
        <w:rPr>
          <w:b/>
          <w:bCs/>
        </w:rPr>
        <w:t>"Share"</w:t>
      </w:r>
      <w:r w:rsidRPr="006C3CFC">
        <w:t xml:space="preserve"> in the top-right corner.</w:t>
      </w:r>
    </w:p>
    <w:p w14:paraId="1927653E" w14:textId="77777777" w:rsidR="006C3CFC" w:rsidRPr="006C3CFC" w:rsidRDefault="006C3CFC" w:rsidP="006C3CFC">
      <w:pPr>
        <w:numPr>
          <w:ilvl w:val="0"/>
          <w:numId w:val="7"/>
        </w:numPr>
        <w:tabs>
          <w:tab w:val="num" w:pos="720"/>
        </w:tabs>
      </w:pPr>
      <w:r w:rsidRPr="006C3CFC">
        <w:t xml:space="preserve">Set permissions as </w:t>
      </w:r>
      <w:r w:rsidRPr="006C3CFC">
        <w:rPr>
          <w:b/>
          <w:bCs/>
        </w:rPr>
        <w:t>Viewer</w:t>
      </w:r>
      <w:r w:rsidRPr="006C3CFC">
        <w:t xml:space="preserve"> or </w:t>
      </w:r>
      <w:r w:rsidRPr="006C3CFC">
        <w:rPr>
          <w:b/>
          <w:bCs/>
        </w:rPr>
        <w:t>Editor.</w:t>
      </w:r>
    </w:p>
    <w:p w14:paraId="1763C6FB" w14:textId="77777777" w:rsidR="006C3CFC" w:rsidRPr="006C3CFC" w:rsidRDefault="006C3CFC" w:rsidP="006C3CFC">
      <w:pPr>
        <w:numPr>
          <w:ilvl w:val="0"/>
          <w:numId w:val="7"/>
        </w:numPr>
        <w:tabs>
          <w:tab w:val="num" w:pos="720"/>
        </w:tabs>
      </w:pPr>
      <w:r w:rsidRPr="006C3CFC">
        <w:t xml:space="preserve">Use </w:t>
      </w:r>
      <w:r w:rsidRPr="006C3CFC">
        <w:rPr>
          <w:b/>
          <w:bCs/>
        </w:rPr>
        <w:t>Scheduled Email Delivery</w:t>
      </w:r>
      <w:r w:rsidRPr="006C3CFC">
        <w:t xml:space="preserve"> to send periodic reports.</w:t>
      </w:r>
    </w:p>
    <w:p w14:paraId="69D53B49" w14:textId="77777777" w:rsidR="006C3CFC" w:rsidRPr="006C3CFC" w:rsidRDefault="006C3CFC" w:rsidP="006C3CFC">
      <w:pPr>
        <w:rPr>
          <w:b/>
          <w:bCs/>
          <w:sz w:val="32"/>
          <w:szCs w:val="32"/>
        </w:rPr>
      </w:pPr>
      <w:r w:rsidRPr="006C3CFC">
        <w:rPr>
          <w:b/>
          <w:bCs/>
          <w:sz w:val="32"/>
          <w:szCs w:val="32"/>
          <w:highlight w:val="yellow"/>
        </w:rPr>
        <w:t>7. Best Practices</w:t>
      </w:r>
    </w:p>
    <w:p w14:paraId="345050E3" w14:textId="77777777" w:rsidR="006C3CFC" w:rsidRPr="006C3CFC" w:rsidRDefault="006C3CFC" w:rsidP="006C3CFC">
      <w:pPr>
        <w:numPr>
          <w:ilvl w:val="0"/>
          <w:numId w:val="8"/>
        </w:numPr>
        <w:tabs>
          <w:tab w:val="num" w:pos="720"/>
        </w:tabs>
      </w:pPr>
      <w:r w:rsidRPr="006C3CFC">
        <w:rPr>
          <w:b/>
          <w:bCs/>
        </w:rPr>
        <w:t>Optimize Performance:</w:t>
      </w:r>
      <w:r w:rsidRPr="006C3CFC">
        <w:t xml:space="preserve"> Use data extracts and limit rows to improve speed.</w:t>
      </w:r>
    </w:p>
    <w:p w14:paraId="083BE77D" w14:textId="77777777" w:rsidR="006C3CFC" w:rsidRPr="006C3CFC" w:rsidRDefault="006C3CFC" w:rsidP="006C3CFC">
      <w:pPr>
        <w:numPr>
          <w:ilvl w:val="0"/>
          <w:numId w:val="8"/>
        </w:numPr>
        <w:tabs>
          <w:tab w:val="num" w:pos="720"/>
        </w:tabs>
      </w:pPr>
      <w:r w:rsidRPr="006C3CFC">
        <w:rPr>
          <w:b/>
          <w:bCs/>
        </w:rPr>
        <w:t>Use Filters Effectively:</w:t>
      </w:r>
      <w:r w:rsidRPr="006C3CFC">
        <w:t xml:space="preserve"> Reduce unnecessary data loading.</w:t>
      </w:r>
    </w:p>
    <w:p w14:paraId="7D2C63C6" w14:textId="77777777" w:rsidR="006C3CFC" w:rsidRPr="006C3CFC" w:rsidRDefault="006C3CFC" w:rsidP="006C3CFC">
      <w:pPr>
        <w:numPr>
          <w:ilvl w:val="0"/>
          <w:numId w:val="8"/>
        </w:numPr>
        <w:tabs>
          <w:tab w:val="num" w:pos="720"/>
        </w:tabs>
      </w:pPr>
      <w:r w:rsidRPr="006C3CFC">
        <w:rPr>
          <w:b/>
          <w:bCs/>
        </w:rPr>
        <w:t>Maintain Consistency:</w:t>
      </w:r>
      <w:r w:rsidRPr="006C3CFC">
        <w:t xml:space="preserve"> Standardize </w:t>
      </w:r>
      <w:proofErr w:type="spellStart"/>
      <w:r w:rsidRPr="006C3CFC">
        <w:t>colors</w:t>
      </w:r>
      <w:proofErr w:type="spellEnd"/>
      <w:r w:rsidRPr="006C3CFC">
        <w:t xml:space="preserve"> and fonts for professional reports.</w:t>
      </w:r>
    </w:p>
    <w:p w14:paraId="2AFC9A11" w14:textId="77777777" w:rsidR="006C3CFC" w:rsidRDefault="006C3CFC" w:rsidP="006C3CFC">
      <w:pPr>
        <w:numPr>
          <w:ilvl w:val="0"/>
          <w:numId w:val="8"/>
        </w:numPr>
      </w:pPr>
      <w:r w:rsidRPr="006C3CFC">
        <w:rPr>
          <w:b/>
          <w:bCs/>
        </w:rPr>
        <w:t>Ensure Data Accuracy:</w:t>
      </w:r>
      <w:r w:rsidRPr="006C3CFC">
        <w:t xml:space="preserve"> Verify source integrity and calculations.</w:t>
      </w:r>
    </w:p>
    <w:p w14:paraId="1405E638" w14:textId="77777777" w:rsidR="006C3CFC" w:rsidRDefault="006C3CFC" w:rsidP="006C3CFC"/>
    <w:p w14:paraId="42EB413A" w14:textId="77777777" w:rsidR="006C3CFC" w:rsidRPr="006C3CFC" w:rsidRDefault="006C3CFC" w:rsidP="006C3CFC"/>
    <w:p w14:paraId="37AF50D3" w14:textId="77777777" w:rsidR="006C3CFC" w:rsidRPr="006C3CFC" w:rsidRDefault="006C3CFC" w:rsidP="006C3CFC">
      <w:pPr>
        <w:rPr>
          <w:b/>
          <w:bCs/>
          <w:sz w:val="32"/>
          <w:szCs w:val="32"/>
        </w:rPr>
      </w:pPr>
      <w:r w:rsidRPr="006C3CFC">
        <w:rPr>
          <w:b/>
          <w:bCs/>
          <w:sz w:val="32"/>
          <w:szCs w:val="32"/>
          <w:highlight w:val="yellow"/>
        </w:rPr>
        <w:t>8. Deployment &amp; Automation</w:t>
      </w:r>
    </w:p>
    <w:p w14:paraId="5BBC6F8A" w14:textId="77777777" w:rsidR="006C3CFC" w:rsidRPr="006C3CFC" w:rsidRDefault="006C3CFC" w:rsidP="006C3CFC">
      <w:pPr>
        <w:numPr>
          <w:ilvl w:val="0"/>
          <w:numId w:val="9"/>
        </w:numPr>
        <w:tabs>
          <w:tab w:val="num" w:pos="720"/>
        </w:tabs>
      </w:pPr>
      <w:r w:rsidRPr="006C3CFC">
        <w:rPr>
          <w:b/>
          <w:bCs/>
        </w:rPr>
        <w:t>Use Looker Studio API:</w:t>
      </w:r>
      <w:r w:rsidRPr="006C3CFC">
        <w:t xml:space="preserve"> Automate report generation and data updates.</w:t>
      </w:r>
    </w:p>
    <w:p w14:paraId="670FE682" w14:textId="77777777" w:rsidR="006C3CFC" w:rsidRPr="006C3CFC" w:rsidRDefault="006C3CFC" w:rsidP="006C3CFC">
      <w:pPr>
        <w:numPr>
          <w:ilvl w:val="0"/>
          <w:numId w:val="9"/>
        </w:numPr>
        <w:tabs>
          <w:tab w:val="num" w:pos="720"/>
        </w:tabs>
      </w:pPr>
      <w:r w:rsidRPr="006C3CFC">
        <w:rPr>
          <w:b/>
          <w:bCs/>
        </w:rPr>
        <w:t>Google Apps Script:</w:t>
      </w:r>
      <w:r w:rsidRPr="006C3CFC">
        <w:t xml:space="preserve"> Automate data fetching from Google Sheets.</w:t>
      </w:r>
    </w:p>
    <w:p w14:paraId="680B0036" w14:textId="77777777" w:rsidR="006C3CFC" w:rsidRPr="006C3CFC" w:rsidRDefault="006C3CFC" w:rsidP="006C3CFC">
      <w:pPr>
        <w:numPr>
          <w:ilvl w:val="0"/>
          <w:numId w:val="9"/>
        </w:numPr>
        <w:tabs>
          <w:tab w:val="num" w:pos="720"/>
        </w:tabs>
      </w:pPr>
      <w:r w:rsidRPr="006C3CFC">
        <w:rPr>
          <w:b/>
          <w:bCs/>
        </w:rPr>
        <w:t>Third-Party Integrations:</w:t>
      </w:r>
      <w:r w:rsidRPr="006C3CFC">
        <w:t xml:space="preserve"> Connect with tools like Zapier for automated workflows.</w:t>
      </w:r>
    </w:p>
    <w:p w14:paraId="0914028B" w14:textId="77777777" w:rsidR="006C3CFC" w:rsidRPr="006C3CFC" w:rsidRDefault="006C3CFC" w:rsidP="006C3CFC">
      <w:pPr>
        <w:rPr>
          <w:b/>
          <w:bCs/>
          <w:sz w:val="32"/>
          <w:szCs w:val="32"/>
        </w:rPr>
      </w:pPr>
      <w:r w:rsidRPr="006C3CFC">
        <w:rPr>
          <w:b/>
          <w:bCs/>
          <w:sz w:val="32"/>
          <w:szCs w:val="32"/>
          <w:highlight w:val="yellow"/>
        </w:rPr>
        <w:t>9. Conclusion</w:t>
      </w:r>
    </w:p>
    <w:p w14:paraId="5FB249B0" w14:textId="77777777" w:rsidR="006C3CFC" w:rsidRPr="006C3CFC" w:rsidRDefault="006C3CFC" w:rsidP="006C3CFC">
      <w:r w:rsidRPr="006C3CFC">
        <w:t>Looker Studio is a powerful and flexible tool for data visualization, offering real-time insights, interactive reporting, and seamless integration with Google and external data sources. It is an essential tool for businesses, analysts, and marketers to track and optimize performance effectively.</w:t>
      </w:r>
    </w:p>
    <w:p w14:paraId="5D6E9C42" w14:textId="77777777" w:rsidR="002F7800" w:rsidRDefault="002F7800"/>
    <w:sectPr w:rsidR="002F7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964"/>
    <w:multiLevelType w:val="multilevel"/>
    <w:tmpl w:val="26D66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A7926"/>
    <w:multiLevelType w:val="multilevel"/>
    <w:tmpl w:val="D56C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35EB9"/>
    <w:multiLevelType w:val="multilevel"/>
    <w:tmpl w:val="7118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00B66"/>
    <w:multiLevelType w:val="multilevel"/>
    <w:tmpl w:val="CFC66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93249"/>
    <w:multiLevelType w:val="multilevel"/>
    <w:tmpl w:val="A8FC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D6C28"/>
    <w:multiLevelType w:val="multilevel"/>
    <w:tmpl w:val="2DF4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21D52"/>
    <w:multiLevelType w:val="multilevel"/>
    <w:tmpl w:val="EFEA96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0033E"/>
    <w:multiLevelType w:val="multilevel"/>
    <w:tmpl w:val="0D5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F53AF"/>
    <w:multiLevelType w:val="multilevel"/>
    <w:tmpl w:val="500E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212239">
    <w:abstractNumId w:val="7"/>
  </w:num>
  <w:num w:numId="2" w16cid:durableId="2091465772">
    <w:abstractNumId w:val="1"/>
  </w:num>
  <w:num w:numId="3" w16cid:durableId="1146320134">
    <w:abstractNumId w:val="4"/>
  </w:num>
  <w:num w:numId="4" w16cid:durableId="1477649637">
    <w:abstractNumId w:val="5"/>
  </w:num>
  <w:num w:numId="5" w16cid:durableId="675422764">
    <w:abstractNumId w:val="2"/>
  </w:num>
  <w:num w:numId="6" w16cid:durableId="68506336">
    <w:abstractNumId w:val="8"/>
  </w:num>
  <w:num w:numId="7" w16cid:durableId="1131706155">
    <w:abstractNumId w:val="6"/>
  </w:num>
  <w:num w:numId="8" w16cid:durableId="1859466340">
    <w:abstractNumId w:val="0"/>
  </w:num>
  <w:num w:numId="9" w16cid:durableId="1233199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00"/>
    <w:rsid w:val="002F7800"/>
    <w:rsid w:val="006C3CFC"/>
    <w:rsid w:val="00823558"/>
    <w:rsid w:val="009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6856"/>
  <w15:chartTrackingRefBased/>
  <w15:docId w15:val="{73E011AD-5DBA-4CBC-90BD-5B2F6F79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8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4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 Dash</dc:creator>
  <cp:keywords/>
  <dc:description/>
  <cp:lastModifiedBy>Lincon Dash</cp:lastModifiedBy>
  <cp:revision>3</cp:revision>
  <dcterms:created xsi:type="dcterms:W3CDTF">2025-03-03T11:59:00Z</dcterms:created>
  <dcterms:modified xsi:type="dcterms:W3CDTF">2025-03-03T12:05:00Z</dcterms:modified>
</cp:coreProperties>
</file>