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F763" w14:textId="77777777" w:rsidR="00080EC6" w:rsidRDefault="00080EC6" w:rsidP="001D0FB4">
      <w:pPr>
        <w:spacing w:after="593" w:line="259" w:lineRule="auto"/>
        <w:ind w:left="1129" w:firstLine="0"/>
        <w:rPr>
          <w:b/>
        </w:rPr>
      </w:pPr>
    </w:p>
    <w:p w14:paraId="64117506" w14:textId="77777777" w:rsidR="00080EC6" w:rsidRDefault="00080EC6" w:rsidP="001D0FB4">
      <w:pPr>
        <w:spacing w:after="593" w:line="259" w:lineRule="auto"/>
        <w:ind w:left="1129" w:firstLine="0"/>
        <w:rPr>
          <w:b/>
        </w:rPr>
      </w:pPr>
    </w:p>
    <w:p w14:paraId="39D8CC08" w14:textId="77777777" w:rsidR="00080EC6" w:rsidRDefault="00080EC6" w:rsidP="001D0FB4">
      <w:pPr>
        <w:spacing w:after="593" w:line="259" w:lineRule="auto"/>
        <w:ind w:left="1129" w:firstLine="0"/>
        <w:rPr>
          <w:b/>
        </w:rPr>
      </w:pPr>
    </w:p>
    <w:p w14:paraId="32925C8D" w14:textId="77777777" w:rsidR="00080EC6" w:rsidRDefault="00080EC6" w:rsidP="001D0FB4">
      <w:pPr>
        <w:spacing w:after="593" w:line="259" w:lineRule="auto"/>
        <w:ind w:left="1129" w:firstLine="0"/>
        <w:rPr>
          <w:b/>
        </w:rPr>
      </w:pPr>
    </w:p>
    <w:p w14:paraId="17E83897" w14:textId="4D1826B9" w:rsidR="001D0FB4" w:rsidRDefault="001D0FB4" w:rsidP="001D0FB4">
      <w:pPr>
        <w:spacing w:after="593" w:line="259" w:lineRule="auto"/>
        <w:ind w:left="1129" w:firstLine="0"/>
      </w:pPr>
      <w:r>
        <w:rPr>
          <w:b/>
        </w:rPr>
        <w:t>Writing Diagnostic</w:t>
      </w:r>
      <w:proofErr w:type="gramStart"/>
      <w:r>
        <w:rPr>
          <w:b/>
        </w:rPr>
        <w:t>:  AI</w:t>
      </w:r>
      <w:proofErr w:type="gramEnd"/>
      <w:r>
        <w:rPr>
          <w:b/>
        </w:rPr>
        <w:t xml:space="preserve"> Tools in Engineering Education and Industry </w:t>
      </w:r>
    </w:p>
    <w:p w14:paraId="42CFB027" w14:textId="77777777" w:rsidR="001D0FB4" w:rsidRDefault="001D0FB4" w:rsidP="001D0FB4">
      <w:pPr>
        <w:spacing w:after="154" w:line="265" w:lineRule="auto"/>
        <w:ind w:left="28" w:hanging="10"/>
        <w:jc w:val="center"/>
      </w:pPr>
      <w:r>
        <w:t>Linda Ahlstrom</w:t>
      </w:r>
    </w:p>
    <w:p w14:paraId="34A5A3F5" w14:textId="77777777" w:rsidR="001D0FB4" w:rsidRDefault="001D0FB4" w:rsidP="001D0FB4">
      <w:pPr>
        <w:spacing w:after="587" w:line="265" w:lineRule="auto"/>
        <w:ind w:left="28" w:hanging="10"/>
        <w:jc w:val="center"/>
      </w:pPr>
      <w:r>
        <w:t>Department of Engineering Education, Utah State University</w:t>
      </w:r>
    </w:p>
    <w:p w14:paraId="518FB509" w14:textId="77777777" w:rsidR="001D0FB4" w:rsidRDefault="001D0FB4" w:rsidP="001D0FB4">
      <w:pPr>
        <w:spacing w:after="587" w:line="265" w:lineRule="auto"/>
        <w:ind w:left="28" w:hanging="10"/>
        <w:jc w:val="center"/>
      </w:pPr>
      <w:r>
        <w:t>EED 6910:</w:t>
      </w:r>
    </w:p>
    <w:p w14:paraId="1120FB9B" w14:textId="77777777" w:rsidR="001D0FB4" w:rsidRDefault="001D0FB4" w:rsidP="001D0FB4">
      <w:pPr>
        <w:spacing w:after="154" w:line="265" w:lineRule="auto"/>
        <w:ind w:left="28" w:hanging="10"/>
        <w:jc w:val="center"/>
      </w:pPr>
      <w:r>
        <w:t>Professor Melissa Scheaffer</w:t>
      </w:r>
    </w:p>
    <w:p w14:paraId="39611AE9" w14:textId="77777777" w:rsidR="001D0FB4" w:rsidRDefault="001D0FB4" w:rsidP="001D0FB4">
      <w:pPr>
        <w:spacing w:after="154" w:line="265" w:lineRule="auto"/>
        <w:ind w:left="28" w:hanging="10"/>
        <w:jc w:val="center"/>
      </w:pPr>
      <w:r>
        <w:t>January 16, 2025</w:t>
      </w:r>
      <w:r>
        <w:br w:type="page"/>
      </w:r>
    </w:p>
    <w:p w14:paraId="5D523FEC" w14:textId="2C40F97D" w:rsidR="001D0FB4" w:rsidRDefault="001D0FB4" w:rsidP="001D0FB4">
      <w:pPr>
        <w:spacing w:after="593" w:line="259" w:lineRule="auto"/>
        <w:ind w:firstLine="0"/>
        <w:jc w:val="center"/>
      </w:pPr>
      <w:r>
        <w:rPr>
          <w:b/>
        </w:rPr>
        <w:lastRenderedPageBreak/>
        <w:t>Writing Diagnostic</w:t>
      </w:r>
      <w:r>
        <w:rPr>
          <w:b/>
        </w:rPr>
        <w:t>: AI</w:t>
      </w:r>
      <w:r>
        <w:rPr>
          <w:b/>
        </w:rPr>
        <w:t xml:space="preserve"> Tools in Engineering Education and Industry </w:t>
      </w:r>
    </w:p>
    <w:p w14:paraId="376B346D" w14:textId="0FD2FFF1" w:rsidR="001D0FB4" w:rsidRDefault="001D0FB4" w:rsidP="001D0FB4">
      <w:pPr>
        <w:ind w:left="-15"/>
      </w:pPr>
      <w:r>
        <w:t>Industry use of AI tools for all engineering disciplines is my current research interest.  The preparation currently needed for Engineering students to meet the demands of industry is an essential focus for all Engineering University Programs.  Engineering students</w:t>
      </w:r>
      <w:r>
        <w:t xml:space="preserve"> in each engineering discipline</w:t>
      </w:r>
      <w:r>
        <w:t xml:space="preserve"> need training on discipline specific tools. research will include AI tools that have been built, are being built, or will be built to complete engineering tasks.  Some examples of these AI tools that already exist are </w:t>
      </w:r>
      <w:proofErr w:type="spellStart"/>
      <w:r>
        <w:t>MATLab</w:t>
      </w:r>
      <w:proofErr w:type="spellEnd"/>
      <w:r>
        <w:t xml:space="preserve"> for mathematical modeling, </w:t>
      </w:r>
      <w:proofErr w:type="spellStart"/>
      <w:r>
        <w:t>GitHUB</w:t>
      </w:r>
      <w:proofErr w:type="spellEnd"/>
      <w:r>
        <w:t xml:space="preserve"> copilot for programming, and AutoCAD for mechanical design.</w:t>
      </w:r>
    </w:p>
    <w:p w14:paraId="26C6FE75" w14:textId="26C1B5B5" w:rsidR="001D0FB4" w:rsidRDefault="001D0FB4" w:rsidP="0051396A">
      <w:pPr>
        <w:ind w:left="-14" w:firstLine="706"/>
      </w:pPr>
      <w:r>
        <w:t xml:space="preserve">I became interested in this research after I started my Engineering Education PhD program this fall.  After starting school, I immediately felt a need to find my research niche. Shannon Pynn, a professor in </w:t>
      </w:r>
      <w:r w:rsidR="0051396A">
        <w:t>the Department</w:t>
      </w:r>
      <w:r>
        <w:t xml:space="preserve"> of Kinesiology, advised that the first year of PhD studies should be a time of exploration where you define your research focus.  As a result, I don’t feel rushed to determine exactly what I will be studying but I keep coming back to the same idea. AI tools and the University to Industry interface and the preparation of students to move into their careers is such an interesting area. The focus of my research is outside of drafting emails and </w:t>
      </w:r>
      <w:r w:rsidR="0051396A">
        <w:t>day-to-day</w:t>
      </w:r>
      <w:r>
        <w:t xml:space="preserve"> professional written communication that could potentially be generated by AI tools. The research would involve sophisticated tools that will help in the development of designs and completing complex engineering tasks.</w:t>
      </w:r>
    </w:p>
    <w:p w14:paraId="3B1CA592" w14:textId="2990A3F9" w:rsidR="001D0FB4" w:rsidRDefault="001D0FB4" w:rsidP="001D0FB4">
      <w:pPr>
        <w:spacing w:after="160"/>
        <w:ind w:left="0" w:firstLine="695"/>
      </w:pPr>
      <w:r>
        <w:t xml:space="preserve">After returning to higher education following many years in </w:t>
      </w:r>
      <w:r>
        <w:t>industry,</w:t>
      </w:r>
      <w:r>
        <w:t xml:space="preserve"> I find the educational norms frustrating and inefficient. In industry tasks are completed with efficiency and singleness of purpose.  Collaboration is constant and contains seamless networking of people and ideas.  University departments and researchers could work together more efficiently. Researchers appear harried and </w:t>
      </w:r>
      <w:proofErr w:type="gramStart"/>
      <w:r>
        <w:t>to</w:t>
      </w:r>
      <w:proofErr w:type="gramEnd"/>
      <w:r>
        <w:t xml:space="preserve"> busy </w:t>
      </w:r>
      <w:proofErr w:type="gramStart"/>
      <w:r>
        <w:t>too</w:t>
      </w:r>
      <w:proofErr w:type="gramEnd"/>
      <w:r>
        <w:t xml:space="preserve"> collaborate at times in academia.  If I can make interfacing with industry part of my research, I think that will help with this frustration. Studying the interface between Industry and Engineering Education regarding the use of AI tools will give insight into </w:t>
      </w:r>
      <w:r>
        <w:lastRenderedPageBreak/>
        <w:t xml:space="preserve">ways the academia can prepare students for industry demands. The study could involve studying senior engineering students as they transition to the workforce.  If several companies were to provide an internship to </w:t>
      </w:r>
      <w:proofErr w:type="gramStart"/>
      <w:r>
        <w:t>employee</w:t>
      </w:r>
      <w:proofErr w:type="gramEnd"/>
      <w:r>
        <w:t xml:space="preserve"> path where students could be part of the study while in school and after starting their career data could be collected.  Companies that are already using AI tools could be selected and students would be evaluated on the progression from academia, where AI tool use may be limited, to full use of the tools in the workplace.  </w:t>
      </w:r>
    </w:p>
    <w:p w14:paraId="5508AE6D" w14:textId="7B3C5E2C" w:rsidR="001D0FB4" w:rsidRPr="008D7125" w:rsidRDefault="001D0FB4" w:rsidP="001D0FB4">
      <w:pPr>
        <w:ind w:left="14" w:firstLine="706"/>
      </w:pPr>
      <w:r w:rsidRPr="008D7125">
        <w:t>Integration of technical learning about the existing AI tools and AI tools being developed will provide the balance between technical growth and engineering education research. If the sophisticated tools that assist engineers in completing tasks can be evaluated, for usefulness and accuracy the results could potentially contribute to current scholarly knowledge on AI.  In depth understanding of how students transition through the learning curve of incorporating AI</w:t>
      </w:r>
      <w:r>
        <w:t xml:space="preserve"> </w:t>
      </w:r>
      <w:r w:rsidRPr="008D7125">
        <w:t xml:space="preserve">into completing engineering tasks will help academia understand what is needed in Engineering Education.  </w:t>
      </w:r>
    </w:p>
    <w:p w14:paraId="49186403" w14:textId="77777777" w:rsidR="001D0FB4" w:rsidRDefault="001D0FB4" w:rsidP="001D0FB4">
      <w:r w:rsidRPr="008D7125">
        <w:t>There is going to be training needed on the AI tools. Defining what that looks like and where it should start will become an essential part of Engineering Education.  Do Engineering Education programs need to start training students on these expensive and sophisticated tools while they are in school? Is it best for them to just learn on the job?  These are the types of questions this research will try to address.</w:t>
      </w:r>
    </w:p>
    <w:p w14:paraId="40AEEA36" w14:textId="77777777" w:rsidR="001D0FB4" w:rsidRDefault="001D0FB4" w:rsidP="001D0FB4"/>
    <w:p w14:paraId="0F278639" w14:textId="77777777" w:rsidR="001D0FB4" w:rsidRPr="008D7125" w:rsidRDefault="001D0FB4" w:rsidP="001D0FB4"/>
    <w:p w14:paraId="47C1ADD1" w14:textId="77777777" w:rsidR="001D0FB4" w:rsidRDefault="001D0FB4" w:rsidP="001D0FB4">
      <w:pPr>
        <w:spacing w:line="259" w:lineRule="auto"/>
        <w:ind w:left="720" w:firstLine="0"/>
      </w:pPr>
      <w:r>
        <w:t xml:space="preserve">  </w:t>
      </w:r>
    </w:p>
    <w:p w14:paraId="25B6132A" w14:textId="77777777" w:rsidR="002B7601" w:rsidRDefault="002B7601"/>
    <w:sectPr w:rsidR="002B7601" w:rsidSect="001D0FB4">
      <w:headerReference w:type="even" r:id="rId4"/>
      <w:headerReference w:type="default" r:id="rId5"/>
      <w:headerReference w:type="first" r:id="rId6"/>
      <w:pgSz w:w="12240" w:h="15840"/>
      <w:pgMar w:top="1486" w:right="1457" w:bottom="1484" w:left="1440" w:header="766"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1AB1" w14:textId="77777777" w:rsidR="00000000" w:rsidRDefault="00000000">
    <w:pPr>
      <w:spacing w:line="259" w:lineRule="auto"/>
      <w:ind w:left="0" w:right="-17" w:firstLine="0"/>
      <w:jc w:val="right"/>
    </w:pP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EE89" w14:textId="77777777" w:rsidR="00000000" w:rsidRDefault="00000000">
    <w:pPr>
      <w:spacing w:line="259" w:lineRule="auto"/>
      <w:ind w:left="0" w:right="-17" w:firstLine="0"/>
      <w:jc w:val="right"/>
    </w:pPr>
    <w:r>
      <w:fldChar w:fldCharType="begin"/>
    </w:r>
    <w:r>
      <w:instrText xml:space="preserve"> PAGE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8E85" w14:textId="77777777" w:rsidR="00000000" w:rsidRDefault="00000000">
    <w:pPr>
      <w:spacing w:line="259" w:lineRule="auto"/>
      <w:ind w:left="0" w:right="-17" w:firstLine="0"/>
      <w:jc w:val="right"/>
    </w:pPr>
    <w:r>
      <w:fldChar w:fldCharType="begin"/>
    </w:r>
    <w:r>
      <w:instrText xml:space="preserve"> PAGE   \* MERGEFORMAT </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FB4"/>
    <w:rsid w:val="00080EC6"/>
    <w:rsid w:val="000A7774"/>
    <w:rsid w:val="00106AAE"/>
    <w:rsid w:val="001D0FB4"/>
    <w:rsid w:val="002B7601"/>
    <w:rsid w:val="0051396A"/>
    <w:rsid w:val="0059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50B5"/>
  <w15:chartTrackingRefBased/>
  <w15:docId w15:val="{1D7ADD30-1476-4DB2-B2E6-FB8B7DCB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B4"/>
    <w:pPr>
      <w:spacing w:after="0" w:line="480" w:lineRule="auto"/>
      <w:ind w:left="17" w:firstLine="710"/>
    </w:pPr>
    <w:rPr>
      <w:rFonts w:ascii="Arial" w:eastAsia="Arial" w:hAnsi="Arial" w:cs="Arial"/>
      <w:color w:val="000000"/>
      <w:kern w:val="2"/>
      <w:szCs w:val="24"/>
      <w14:ligatures w14:val="standardContextual"/>
    </w:rPr>
  </w:style>
  <w:style w:type="paragraph" w:styleId="Heading1">
    <w:name w:val="heading 1"/>
    <w:basedOn w:val="Normal"/>
    <w:next w:val="Normal"/>
    <w:link w:val="Heading1Char"/>
    <w:uiPriority w:val="9"/>
    <w:qFormat/>
    <w:rsid w:val="001D0FB4"/>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1D0FB4"/>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1D0FB4"/>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1D0FB4"/>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1D0FB4"/>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1D0FB4"/>
    <w:pPr>
      <w:keepNext/>
      <w:keepLines/>
      <w:spacing w:before="40" w:line="259" w:lineRule="auto"/>
      <w:ind w:left="0" w:firstLine="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1D0FB4"/>
    <w:pPr>
      <w:keepNext/>
      <w:keepLines/>
      <w:spacing w:before="40" w:line="259" w:lineRule="auto"/>
      <w:ind w:left="0" w:firstLine="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1D0FB4"/>
    <w:pPr>
      <w:keepNext/>
      <w:keepLines/>
      <w:spacing w:line="259" w:lineRule="auto"/>
      <w:ind w:left="0" w:firstLine="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1D0FB4"/>
    <w:pPr>
      <w:keepNext/>
      <w:keepLines/>
      <w:spacing w:line="259" w:lineRule="auto"/>
      <w:ind w:left="0" w:firstLine="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FB4"/>
    <w:rPr>
      <w:rFonts w:eastAsiaTheme="majorEastAsia" w:cstheme="majorBidi"/>
      <w:color w:val="272727" w:themeColor="text1" w:themeTint="D8"/>
    </w:rPr>
  </w:style>
  <w:style w:type="paragraph" w:styleId="Title">
    <w:name w:val="Title"/>
    <w:basedOn w:val="Normal"/>
    <w:next w:val="Normal"/>
    <w:link w:val="TitleChar"/>
    <w:uiPriority w:val="10"/>
    <w:qFormat/>
    <w:rsid w:val="001D0FB4"/>
    <w:pPr>
      <w:spacing w:after="80" w:line="240" w:lineRule="auto"/>
      <w:ind w:left="0" w:firstLine="0"/>
      <w:contextualSpacing/>
    </w:pPr>
    <w:rPr>
      <w:rFonts w:asciiTheme="majorHAnsi" w:eastAsiaTheme="majorEastAsia" w:hAnsiTheme="majorHAnsi" w:cstheme="majorBidi"/>
      <w:color w:val="auto"/>
      <w:spacing w:val="-10"/>
      <w:kern w:val="28"/>
      <w:sz w:val="56"/>
      <w:szCs w:val="56"/>
      <w14:ligatures w14:val="none"/>
    </w:rPr>
  </w:style>
  <w:style w:type="character" w:customStyle="1" w:styleId="TitleChar">
    <w:name w:val="Title Char"/>
    <w:basedOn w:val="DefaultParagraphFont"/>
    <w:link w:val="Title"/>
    <w:uiPriority w:val="10"/>
    <w:rsid w:val="001D0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FB4"/>
    <w:pPr>
      <w:numPr>
        <w:ilvl w:val="1"/>
      </w:numPr>
      <w:spacing w:after="160" w:line="259" w:lineRule="auto"/>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1D0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FB4"/>
    <w:pPr>
      <w:spacing w:before="160" w:after="160" w:line="259" w:lineRule="auto"/>
      <w:ind w:left="0" w:firstLine="0"/>
      <w:jc w:val="center"/>
    </w:pPr>
    <w:rPr>
      <w:rFonts w:asciiTheme="minorHAnsi" w:eastAsiaTheme="minorHAnsi" w:hAnsiTheme="minorHAnsi" w:cstheme="minorBidi"/>
      <w:i/>
      <w:iCs/>
      <w:color w:val="404040" w:themeColor="text1" w:themeTint="BF"/>
      <w:kern w:val="0"/>
      <w:szCs w:val="22"/>
      <w14:ligatures w14:val="none"/>
    </w:rPr>
  </w:style>
  <w:style w:type="character" w:customStyle="1" w:styleId="QuoteChar">
    <w:name w:val="Quote Char"/>
    <w:basedOn w:val="DefaultParagraphFont"/>
    <w:link w:val="Quote"/>
    <w:uiPriority w:val="29"/>
    <w:rsid w:val="001D0FB4"/>
    <w:rPr>
      <w:i/>
      <w:iCs/>
      <w:color w:val="404040" w:themeColor="text1" w:themeTint="BF"/>
    </w:rPr>
  </w:style>
  <w:style w:type="paragraph" w:styleId="ListParagraph">
    <w:name w:val="List Paragraph"/>
    <w:basedOn w:val="Normal"/>
    <w:uiPriority w:val="34"/>
    <w:qFormat/>
    <w:rsid w:val="001D0FB4"/>
    <w:pPr>
      <w:spacing w:after="160" w:line="259" w:lineRule="auto"/>
      <w:ind w:left="720" w:firstLine="0"/>
      <w:contextualSpacing/>
    </w:pPr>
    <w:rPr>
      <w:rFonts w:asciiTheme="minorHAnsi" w:eastAsiaTheme="minorHAnsi" w:hAnsiTheme="minorHAnsi" w:cstheme="minorBidi"/>
      <w:color w:val="auto"/>
      <w:kern w:val="0"/>
      <w:szCs w:val="22"/>
      <w14:ligatures w14:val="none"/>
    </w:rPr>
  </w:style>
  <w:style w:type="character" w:styleId="IntenseEmphasis">
    <w:name w:val="Intense Emphasis"/>
    <w:basedOn w:val="DefaultParagraphFont"/>
    <w:uiPriority w:val="21"/>
    <w:qFormat/>
    <w:rsid w:val="001D0FB4"/>
    <w:rPr>
      <w:i/>
      <w:iCs/>
      <w:color w:val="0F4761" w:themeColor="accent1" w:themeShade="BF"/>
    </w:rPr>
  </w:style>
  <w:style w:type="paragraph" w:styleId="IntenseQuote">
    <w:name w:val="Intense Quote"/>
    <w:basedOn w:val="Normal"/>
    <w:next w:val="Normal"/>
    <w:link w:val="IntenseQuoteChar"/>
    <w:uiPriority w:val="30"/>
    <w:qFormat/>
    <w:rsid w:val="001D0FB4"/>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1D0FB4"/>
    <w:rPr>
      <w:i/>
      <w:iCs/>
      <w:color w:val="0F4761" w:themeColor="accent1" w:themeShade="BF"/>
    </w:rPr>
  </w:style>
  <w:style w:type="character" w:styleId="IntenseReference">
    <w:name w:val="Intense Reference"/>
    <w:basedOn w:val="DefaultParagraphFont"/>
    <w:uiPriority w:val="32"/>
    <w:qFormat/>
    <w:rsid w:val="001D0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Ahlstrom</dc:creator>
  <cp:keywords/>
  <dc:description/>
  <cp:lastModifiedBy>Linda Ahlstrom</cp:lastModifiedBy>
  <cp:revision>2</cp:revision>
  <dcterms:created xsi:type="dcterms:W3CDTF">2025-02-09T22:55:00Z</dcterms:created>
  <dcterms:modified xsi:type="dcterms:W3CDTF">2025-02-09T23:09:00Z</dcterms:modified>
</cp:coreProperties>
</file>