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8"/>
        </w:rPr>
        <w:t>Home Compass — AI Product Requirements Document</w:t>
      </w:r>
    </w:p>
    <w:p>
      <w:r>
        <w:rPr>
          <w:i/>
          <w:sz w:val="26"/>
        </w:rPr>
        <w:t>The Housing Assistant for newcomers to Ontario</w:t>
      </w:r>
    </w:p>
    <w:p>
      <w:r>
        <w:rPr>
          <w:color w:val="606060"/>
          <w:sz w:val="19"/>
        </w:rPr>
        <w:t>Compiled 2026-08-21 by direct source-code audit; re-audited 2026-08-26 after five days of further changes: the monthly cost calculator was removed (2026-08-22), Find Housing's duration and housing-type cards were unified onto one card component with housing-type selection becoming single-select and stateful, a passive one-way context feed now summarizes the user's own reviewed criteria and selected housing type into the Advisor's prompt (the "lift-static-context-into-advisor" PRs, 2026-08-22 to 2026-08-24) without crossing the curated/ingested-data boundary, Check the Place dropped its rent/CMHC visuals and a short-lived safest/highest-crime comparison in favor of a single crime table plus a localStorage-backed saved-places list, client-side session/character/IP-rate limits were added to the Advisor (2026-08-22), the Gemini fallback env var was renamed to GEMINI_API_KEY for clarity (2026-08-25), and README.md / docs/user-and-data-flow.md were refreshed to match (2026-08-26).</w:t>
      </w:r>
      <w:r>
        <w:br/>
      </w:r>
      <w:r>
        <w:rPr>
          <w:color w:val="606060"/>
          <w:sz w:val="19"/>
        </w:rPr>
        <w:t>Framework: Innovation Mode AI PRD (deterministic vs. probabilistic).</w:t>
      </w:r>
    </w:p>
    <w:p/>
    <w:p>
      <w:r>
        <w:rPr>
          <w:sz w:val="20"/>
        </w:rPr>
        <w:t>Classification: Level 2 (AI-Assisted) at the product level, with the AI Advisor sub-feature operating as a Level 3 (AI-Native) conversational experience.</w:t>
        <w:br/>
        <w:br/>
        <w:t>Litmus test: if the AI Advisor were removed, Find Housing, Evaluate Housing, the settlement Journey checklist, and the Check the Place address report would all still work — they are deterministic, sourced, and pre-built. As of 2026-08-21 this is stronger than before: Evaluate Housing's old "Ask the AI Advisor about this" buttons are gone, so Column 2 now contains zero references to the Advisor anywhere. Only the third column (a chat experience where the model's judgment IS the output) disappears. That sub-feature therefore gets the full Tier 2/3 AI treatment below; the deterministic "static reference lane" gets the lighter Level 1 treatment appropriate to it. This still holds as of 2026-08-26: no button anywhere in Column 2 opens or writes to the Advisor. The one addition since is passive, not a UI affordance — every Advisor request now carries a short summary of the user's own Evaluate Housing progress and selected housing type (flow-state.tsx's advisorAppContext), so removing the Advisor loses that summary but changes nothing about how Column 2 itself behaves.</w:t>
      </w:r>
      <w:r/>
      <w:r>
        <w:rPr>
          <w:sz w:val="20"/>
        </w:rPr>
      </w:r>
      <w:r/>
      <w:r>
        <w:rPr>
          <w:sz w:val="20"/>
        </w:rPr>
      </w:r>
    </w:p>
    <w:p/>
    <w:p>
      <w:pPr>
        <w:pStyle w:val="Heading1"/>
      </w:pPr>
      <w:r>
        <w:t>AI Hypothesis</w:t>
      </w:r>
    </w:p>
    <w:p>
      <w:r>
        <w:rPr>
          <w:i/>
        </w:rPr>
        <w:t>We believe a general-purpose LLM (Gemini 2.5/2.0 Flash, called through the Lovable AI Gateway with a direct-Gemini fallback) can hold an open-ended conversation about Ontario-specific newcomer housing questions — leases, tenant rights, scam red flags, neighbourhood tradeoffs — at a quality bar of "never fabricates a specific address, landlord, listing, or price, and clearly labels any number as general guidance rather than a verified figure," for the narrow use case of a non-transactional advisory chat sitting beside (not replacing) sourced reference data, because the current system prompt already encodes these constraints in instruction form and informal use has not surfaced fabricated listings.</w:t>
      </w:r>
    </w:p>
    <w:p>
      <w:r>
        <w:rPr>
          <w:i w:val="0"/>
        </w:rPr>
        <w:t>Status: unvalidated. There is no golden Q&amp;A set, no AI-as-judge harness, and no human-review log today — the hypothesis rests on the system prompt's wording and anecdotal testing, not measurement. Building the eval framework in Tier 2 below is what would actually test it.</w:t>
      </w:r>
    </w:p>
    <w:p>
      <w:pPr>
        <w:pStyle w:val="Heading1"/>
      </w:pPr>
      <w:r>
        <w:t>Tier 1 — Strategic Foundation</w:t>
      </w:r>
    </w:p>
    <w:p>
      <w:r>
        <w:rPr>
          <w:i w:val="0"/>
        </w:rPr>
        <w:t>Reviewed quarterly. This is the stable layer describing the whole product, not just its AI component.</w:t>
      </w:r>
    </w:p>
    <w:p>
      <w:pPr>
        <w:pStyle w:val="Heading2"/>
      </w:pPr>
      <w:r>
        <w:t>Executive Summary</w:t>
      </w:r>
    </w:p>
    <w:p>
      <w:r>
        <w:rPr>
          <w:i w:val="0"/>
        </w:rPr>
        <w:t>Home Compass is a single-page web app (TanStack Start + React 19, deployed as one route) that helps newcomers to Ontario — international students, principal applicants with a job offer, and other immigration streams — plan and verify their housing. It runs a strict three-column, two-lane layout: a static "reference lane" of pre-built, sourced content (Find Housing guidance, an Evaluate Housing checklist, a settlement Journey checklist, and a "Check the Place" address report built on ingested City of Toronto Police and Census/CMHC data), and a conversational "AI Advisor" lane for open-ended questions. The two lanes are deliberately never mixed: no ingested data is fed into the Advisor's prompt, no AI output is ever written into the sourced columns, and — as of 2026-08-26 — the static lane still contains no buttons or links into the Advisor. The one exception to the "never mixed" rule is deliberate and narrow: the Advisor's context string now carries a summary of the user's own Evaluate Housing progress and selected housing type, never the ingested safety/rent data and never anything the user didn't do themselves. The UI can still honestly label one column "Reference" and the other "AI response."</w:t>
      </w:r>
    </w:p>
    <w:p>
      <w:pPr>
        <w:pStyle w:val="Heading2"/>
      </w:pPr>
      <w:r>
        <w:t>Problem Statement</w:t>
      </w:r>
    </w:p>
    <w:p>
      <w:pPr>
        <w:pStyle w:val="ListBullet"/>
      </w:pPr>
      <w:r>
        <w:t>Newcomers must make high-stakes housing decisions (where to live, what rent is fair, whether a listing is a scam) with fragmented, hard-to-verify information and no local track record to lean on.</w:t>
      </w:r>
    </w:p>
    <w:p>
      <w:pPr>
        <w:pStyle w:val="ListBullet"/>
      </w:pPr>
      <w:r>
        <w:t>Government safety and rent data exists but is scattered across formats (ArcGIS feeds, Census XLSX workbooks, CMHC portal exports) that no ordinary user will go find and cross-reference themselves.</w:t>
      </w:r>
    </w:p>
    <w:p>
      <w:pPr>
        <w:pStyle w:val="ListBullet"/>
      </w:pPr>
      <w:r>
        <w:t>Generic chatbots can answer housing questions but have no access to real local safety/rent figures and no way to signal which parts of an answer are sourced fact versus generated guidance.</w:t>
      </w:r>
    </w:p>
    <w:p/>
    <w:p>
      <w:pPr>
        <w:pStyle w:val="Heading2"/>
      </w:pPr>
      <w:r>
        <w:t>Target Users / Personas</w:t>
      </w:r>
    </w:p>
    <w:tbl>
      <w:tblPr>
        <w:tblStyle w:val="LightGrid-Accent1"/>
        <w:tblW w:type="auto" w:w="0"/>
        <w:tblLook w:firstColumn="1" w:firstRow="1" w:lastColumn="0" w:lastRow="0" w:noHBand="0" w:noVBand="1" w:val="04A0"/>
      </w:tblPr>
      <w:tblGrid>
        <w:gridCol w:w="2880"/>
        <w:gridCol w:w="2880"/>
        <w:gridCol w:w="2880"/>
      </w:tblGrid>
      <w:tr>
        <w:tc>
          <w:tcPr>
            <w:tcW w:type="dxa" w:w="3024"/>
            <w:shd w:fill="1F3A5F"/>
          </w:tcPr>
          <w:p>
            <w:r/>
            <w:r>
              <w:rPr>
                <w:b/>
                <w:color w:val="FFFFFF"/>
              </w:rPr>
              <w:t>Persona</w:t>
            </w:r>
          </w:p>
        </w:tc>
        <w:tc>
          <w:tcPr>
            <w:tcW w:type="dxa" w:w="2016"/>
            <w:shd w:fill="1F3A5F"/>
          </w:tcPr>
          <w:p>
            <w:r/>
            <w:r>
              <w:rPr>
                <w:b/>
                <w:color w:val="FFFFFF"/>
              </w:rPr>
              <w:t>Journey stage</w:t>
            </w:r>
          </w:p>
        </w:tc>
        <w:tc>
          <w:tcPr>
            <w:tcW w:type="dxa" w:w="5040"/>
            <w:shd w:fill="1F3A5F"/>
          </w:tcPr>
          <w:p>
            <w:r/>
            <w:r>
              <w:rPr>
                <w:b/>
                <w:color w:val="FFFFFF"/>
              </w:rPr>
              <w:t>Primary need</w:t>
            </w:r>
          </w:p>
        </w:tc>
      </w:tr>
      <w:tr>
        <w:tc>
          <w:tcPr>
            <w:tcW w:type="dxa" w:w="3024"/>
          </w:tcPr>
          <w:p>
            <w:r>
              <w:t>International student</w:t>
            </w:r>
          </w:p>
        </w:tc>
        <w:tc>
          <w:tcPr>
            <w:tcW w:type="dxa" w:w="2016"/>
          </w:tcPr>
          <w:p>
            <w:r>
              <w:t>Pre-landing</w:t>
            </w:r>
          </w:p>
        </w:tc>
        <w:tc>
          <w:tcPr>
            <w:tcW w:type="dxa" w:w="5040"/>
          </w:tcPr>
          <w:p>
            <w:r>
              <w:t>Understand housing types/duration options before arrival; budget against a student income.</w:t>
            </w:r>
          </w:p>
        </w:tc>
      </w:tr>
      <w:tr>
        <w:tc>
          <w:tcPr>
            <w:tcW w:type="dxa" w:w="3024"/>
          </w:tcPr>
          <w:p>
            <w:r>
              <w:t>Principal applicant, job offer in hand</w:t>
            </w:r>
          </w:p>
        </w:tc>
        <w:tc>
          <w:tcPr>
            <w:tcW w:type="dxa" w:w="2016"/>
          </w:tcPr>
          <w:p>
            <w:r>
              <w:t>Just-landed</w:t>
            </w:r>
          </w:p>
        </w:tc>
        <w:tc>
          <w:tcPr>
            <w:tcW w:type="dxa" w:w="5040"/>
          </w:tcPr>
          <w:p>
            <w:r>
              <w:t>Move fast on a lease near the job; verify a specific address/listing isn't a scam.</w:t>
            </w:r>
          </w:p>
        </w:tc>
      </w:tr>
      <w:tr>
        <w:tc>
          <w:tcPr>
            <w:tcW w:type="dxa" w:w="3024"/>
          </w:tcPr>
          <w:p>
            <w:r>
              <w:t>Other immigration stream (family, refugee, etc.)</w:t>
            </w:r>
          </w:p>
        </w:tc>
        <w:tc>
          <w:tcPr>
            <w:tcW w:type="dxa" w:w="2016"/>
          </w:tcPr>
          <w:p>
            <w:r>
              <w:t>Settling</w:t>
            </w:r>
          </w:p>
        </w:tc>
        <w:tc>
          <w:tcPr>
            <w:tcW w:type="dxa" w:w="5040"/>
          </w:tcPr>
          <w:p>
            <w:r>
              <w:t>Longer-horizon neighbourhood fit — safety, affordability, community — plus a settlement checklist.</w:t>
            </w:r>
          </w:p>
        </w:tc>
      </w:tr>
    </w:tbl>
    <w:p/>
    <w:p>
      <w:r>
        <w:rPr>
          <w:i w:val="0"/>
        </w:rPr>
        <w:t>These map directly to the app's own state: flow-state.tsx's Filters.status ("student" | "job-offer" | "other") and journey.ts's three stages (pre-landing / just-landed / settling).</w:t>
      </w:r>
    </w:p>
    <w:p>
      <w:pPr>
        <w:pStyle w:val="Heading2"/>
      </w:pPr>
      <w:r>
        <w:t>Product Concept</w:t>
      </w:r>
    </w:p>
    <w:p>
      <w:r>
        <w:rPr>
          <w:i w:val="0"/>
        </w:rPr>
        <w:t>A fixed three-column shell (app-shell.tsx, CSS grid 210px / flexible / 380px):</w:t>
      </w:r>
    </w:p>
    <w:p>
      <w:pPr>
        <w:pStyle w:val="ListBullet"/>
      </w:pPr>
      <w:r>
        <w:t>Column 1 — Navigation: persona (student/job-offer/other) and journey-stage picker; drives what the other two columns show.</w:t>
      </w:r>
    </w:p>
    <w:p>
      <w:pPr>
        <w:pStyle w:val="ListBullet"/>
      </w:pPr>
      <w:r>
        <w:t>Column 2 — Static reference lane: three locked sections (Find Housing, Evaluate Housing, Verify the Place — housing-sections.ts explicitly caps scope here, "no risk ratings or timelines," "no listings/prices"). Find Housing shows duration and housing-type cards on a single shared card component (unified 2026-08-23); housing-type cards are now single-select, with the selection lifted into FlowProvider (selectedHousingTypeId) rather than being purely visual. Evaluate Housing is a 14-item checklist with a per-item "Reviewed" toggle tracked in local storage; the monthly cost calculator was removed on 2026-08-22 for producing a misleadingly precise total from unverified inputs. Verify the Place is the "Check the Place" address report: a single crime-rate comparison table against the citywide average (rent/CMHC visuals and a short-lived safest/highest-crime comparison were both dropped, 2026-08-23/24), plus a localStorage-backed "Saved Places" shortlist.</w:t>
      </w:r>
    </w:p>
    <w:p>
      <w:pPr>
        <w:pStyle w:val="ListBullet"/>
      </w:pPr>
      <w:r>
        <w:t>Column 3 — AI Advisor: a docked, persistent chat panel (never a bubble or fullscreen — an intentional layout constraint) for open-ended questions. No UI control anywhere in Column 2 opens or writes to the Advisor: the 2026-08-21 removal of the "Ask the AI Advisor about this" buttons still holds, and flow-state.tsx's askAdvisor()/advisorPrompt plumbing built for those buttons remains in the code but is called by nothing (dead code, unchanged from the prior audit). Since 2026-08-22, a separate and narrower mechanism does carry data one-way from Column 2 into the Advisor: every request's context string now appends a summary of the user's reviewed Evaluate Housing criteria and selected housing type (advisorAppContext), deliberately excluding any curated/ingested data. The Advisor's own empty state still offers quick-jump buttons back into Column 2's sections — the only cross-lane UI link, and it only runs AI-to-static.</w:t>
      </w:r>
    </w:p>
    <w:p/>
    <w:p>
      <w:pPr>
        <w:pStyle w:val="Heading2"/>
      </w:pPr>
      <w:r>
        <w:t>Goals and Success Metrics</w:t>
      </w:r>
    </w:p>
    <w:tbl>
      <w:tblPr>
        <w:tblStyle w:val="LightGrid-Accent1"/>
        <w:tblW w:type="auto" w:w="0"/>
        <w:tblLook w:firstColumn="1" w:firstRow="1" w:lastColumn="0" w:lastRow="0" w:noHBand="0" w:noVBand="1" w:val="04A0"/>
      </w:tblPr>
      <w:tblGrid>
        <w:gridCol w:w="2880"/>
        <w:gridCol w:w="2880"/>
        <w:gridCol w:w="2880"/>
      </w:tblGrid>
      <w:tr>
        <w:tc>
          <w:tcPr>
            <w:tcW w:type="dxa" w:w="1584"/>
            <w:shd w:fill="1F3A5F"/>
          </w:tcPr>
          <w:p>
            <w:r/>
            <w:r>
              <w:rPr>
                <w:b/>
                <w:color w:val="FFFFFF"/>
              </w:rPr>
              <w:t>Metric type</w:t>
            </w:r>
          </w:p>
        </w:tc>
        <w:tc>
          <w:tcPr>
            <w:tcW w:type="dxa" w:w="4896"/>
            <w:shd w:fill="1F3A5F"/>
          </w:tcPr>
          <w:p>
            <w:r/>
            <w:r>
              <w:rPr>
                <w:b/>
                <w:color w:val="FFFFFF"/>
              </w:rPr>
              <w:t>Metric</w:t>
            </w:r>
          </w:p>
        </w:tc>
        <w:tc>
          <w:tcPr>
            <w:tcW w:type="dxa" w:w="3600"/>
            <w:shd w:fill="1F3A5F"/>
          </w:tcPr>
          <w:p>
            <w:r/>
            <w:r>
              <w:rPr>
                <w:b/>
                <w:color w:val="FFFFFF"/>
              </w:rPr>
              <w:t>Current instrumentation</w:t>
            </w:r>
          </w:p>
        </w:tc>
      </w:tr>
      <w:tr>
        <w:tc>
          <w:tcPr>
            <w:tcW w:type="dxa" w:w="1584"/>
          </w:tcPr>
          <w:p>
            <w:r>
              <w:t>Product</w:t>
            </w:r>
          </w:p>
        </w:tc>
        <w:tc>
          <w:tcPr>
            <w:tcW w:type="dxa" w:w="4896"/>
          </w:tcPr>
          <w:p>
            <w:r>
              <w:t>% of sessions that complete a Check the Place lookup</w:t>
            </w:r>
          </w:p>
        </w:tc>
        <w:tc>
          <w:tcPr>
            <w:tcW w:type="dxa" w:w="3600"/>
          </w:tcPr>
          <w:p>
            <w:r>
              <w:t>None — no analytics found in the codebase</w:t>
            </w:r>
          </w:p>
        </w:tc>
      </w:tr>
      <w:tr>
        <w:tc>
          <w:tcPr>
            <w:tcW w:type="dxa" w:w="1584"/>
          </w:tcPr>
          <w:p>
            <w:r>
              <w:t>Product</w:t>
            </w:r>
          </w:p>
        </w:tc>
        <w:tc>
          <w:tcPr>
            <w:tcW w:type="dxa" w:w="4896"/>
          </w:tcPr>
          <w:p>
            <w:r>
              <w:t>Advisor engagement rate (messages per session)</w:t>
            </w:r>
          </w:p>
        </w:tc>
        <w:tc>
          <w:tcPr>
            <w:tcW w:type="dxa" w:w="3600"/>
          </w:tcPr>
          <w:p>
            <w:r>
              <w:t>None</w:t>
            </w:r>
          </w:p>
        </w:tc>
      </w:tr>
      <w:tr>
        <w:tc>
          <w:tcPr>
            <w:tcW w:type="dxa" w:w="1584"/>
          </w:tcPr>
          <w:p>
            <w:r>
              <w:t>Product</w:t>
            </w:r>
          </w:p>
        </w:tc>
        <w:tc>
          <w:tcPr>
            <w:tcW w:type="dxa" w:w="4896"/>
          </w:tcPr>
          <w:p>
            <w:r>
              <w:t>Evaluate Housing checklist completion rate (X of 14 reviewed)</w:t>
            </w:r>
          </w:p>
        </w:tc>
        <w:tc>
          <w:tcPr>
            <w:tcW w:type="dxa" w:w="3600"/>
          </w:tcPr>
          <w:p>
            <w:r>
              <w:t>None — tracked only in the visiting browser's local storage, not reported anywhere</w:t>
            </w:r>
          </w:p>
        </w:tc>
      </w:tr>
      <w:tr>
        <w:tc>
          <w:tcPr>
            <w:tcW w:type="dxa" w:w="1584"/>
          </w:tcPr>
          <w:p>
            <w:r>
              <w:t>AI-specific</w:t>
            </w:r>
          </w:p>
        </w:tc>
        <w:tc>
          <w:tcPr>
            <w:tcW w:type="dxa" w:w="4896"/>
          </w:tcPr>
          <w:p>
            <w:r>
              <w:t>No-fabrication rate (addresses/landlords/listings/prices)</w:t>
            </w:r>
          </w:p>
        </w:tc>
        <w:tc>
          <w:tcPr>
            <w:tcW w:type="dxa" w:w="3600"/>
          </w:tcPr>
          <w:p>
            <w:r>
              <w:t>None — no eval harness exists</w:t>
            </w:r>
          </w:p>
        </w:tc>
      </w:tr>
      <w:tr>
        <w:tc>
          <w:tcPr>
            <w:tcW w:type="dxa" w:w="1584"/>
          </w:tcPr>
          <w:p>
            <w:r>
              <w:t>AI-specific</w:t>
            </w:r>
          </w:p>
        </w:tc>
        <w:tc>
          <w:tcPr>
            <w:tcW w:type="dxa" w:w="4896"/>
          </w:tcPr>
          <w:p>
            <w:r>
              <w:t>Guardrail-copy parity (UI claims match backend behavior)</w:t>
            </w:r>
          </w:p>
        </w:tc>
        <w:tc>
          <w:tcPr>
            <w:tcW w:type="dxa" w:w="3600"/>
          </w:tcPr>
          <w:p>
            <w:r>
              <w:t>None — currently failing, see Appendix</w:t>
            </w:r>
          </w:p>
        </w:tc>
      </w:tr>
    </w:tbl>
    <w:p/>
    <w:p>
      <w:r>
        <w:rPr>
          <w:i w:val="0"/>
        </w:rPr>
        <w:t>Flag: none of these are measured today. Instrumentation is a prerequisite for treating any AI quality claim as verified rather than asserted.</w:t>
      </w:r>
    </w:p>
    <w:p>
      <w:pPr>
        <w:pStyle w:val="Heading2"/>
      </w:pPr>
      <w:r>
        <w:t>Scope and Key Features</w:t>
      </w:r>
    </w:p>
    <w:p>
      <w:r>
        <w:rPr>
          <w:i w:val="0"/>
        </w:rPr>
        <w:t>In scope today: Find Housing (duration + single-select housing-type cards), Evaluate Housing (8-topic, 14-item checklist with local reviewed-tracking; no cost calculator as of 2026-08-22), settlement Journey checklist, Check the Place (address → neighbourhood crime-rate comparison plus a saved-places shortlist; no rent/CMHC visuals as of 2026-08-23), AI Advisor chat (now context-aware of the user's own Evaluate Housing progress and housing-type selection).</w:t>
      </w:r>
    </w:p>
    <w:p>
      <w:r>
        <w:rPr>
          <w:i w:val="0"/>
        </w:rPr>
        <w:t>Explicitly out of scope: real listings or live prices anywhere in the app, geocoding (Check the Place matches by neighbourhood-name substring, not coordinates, by design), user accounts/personalization (Supabase auth is present but wired into nothing product-facing), agentic actions of any kind, and any city outside the Toronto data the ingestion pipeline currently covers.</w:t>
      </w:r>
    </w:p>
    <w:p>
      <w:pPr>
        <w:pStyle w:val="Heading2"/>
      </w:pPr>
      <w:r>
        <w:t>Competitive Context</w:t>
      </w:r>
    </w:p>
    <w:p>
      <w:r>
        <w:rPr>
          <w:i w:val="0"/>
        </w:rPr>
        <w:t>A generic LLM chatbot (ChatGPT, etc.) can answer similar housing questions, but has no access to real Toronto safety/rent figures and no structural way to tell a user which part of its answer is sourced versus generated. Home Compass's defensible edge is not "we use a good model" — it's the ingestion pipeline (TPS safety data, CKAN Census rent proxy, hood_id-joined) feeding an honestly-labeled reference lane that sits beside, but never inside, the AI lane. That separation is the product's actual moat; it is undermined every place the UI implies the AI is more verified than it is (see Appendix).</w:t>
      </w:r>
    </w:p>
    <w:p>
      <w:pPr>
        <w:pStyle w:val="Heading1"/>
      </w:pPr>
      <w:r>
        <w:t>Tier 2 — AI-Specific Requirements (AI Advisor)</w:t>
      </w:r>
    </w:p>
    <w:p>
      <w:r>
        <w:rPr>
          <w:i w:val="0"/>
        </w:rPr>
        <w:t>Reviewed monthly. Applies to the AI Advisor sub-feature (src/routes/api/advisor.ts, src/components/housing/advisor-chat.tsx) — the one part of the product where a model's judgment drives the output.</w:t>
      </w:r>
    </w:p>
    <w:p>
      <w:pPr>
        <w:pStyle w:val="Heading2"/>
      </w:pPr>
      <w:r>
        <w:t>Eval Framework</w:t>
      </w:r>
    </w:p>
    <w:p>
      <w:r>
        <w:rPr>
          <w:i w:val="0"/>
        </w:rPr>
        <w:t>Replaces traditional acceptance criteria. None of the rows below are currently measured — this is the framework to build, not a report of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304"/>
            <w:shd w:fill="1F3A5F"/>
          </w:tcPr>
          <w:p>
            <w:r/>
            <w:r>
              <w:rPr>
                <w:b/>
                <w:color w:val="FFFFFF"/>
              </w:rPr>
              <w:t>Quality dimension</w:t>
            </w:r>
          </w:p>
        </w:tc>
        <w:tc>
          <w:tcPr>
            <w:tcW w:type="dxa" w:w="2592"/>
            <w:shd w:fill="1F3A5F"/>
          </w:tcPr>
          <w:p>
            <w:r/>
            <w:r>
              <w:rPr>
                <w:b/>
                <w:color w:val="FFFFFF"/>
              </w:rPr>
              <w:t>Threshold</w:t>
            </w:r>
          </w:p>
        </w:tc>
        <w:tc>
          <w:tcPr>
            <w:tcW w:type="dxa" w:w="2592"/>
            <w:shd w:fill="1F3A5F"/>
          </w:tcPr>
          <w:p>
            <w:r/>
            <w:r>
              <w:rPr>
                <w:b/>
                <w:color w:val="FFFFFF"/>
              </w:rPr>
              <w:t>Measurement method</w:t>
            </w:r>
          </w:p>
        </w:tc>
        <w:tc>
          <w:tcPr>
            <w:tcW w:type="dxa" w:w="1296"/>
            <w:shd w:fill="1F3A5F"/>
          </w:tcPr>
          <w:p>
            <w:r/>
            <w:r>
              <w:rPr>
                <w:b/>
                <w:color w:val="FFFFFF"/>
              </w:rPr>
              <w:t>Hard / soft</w:t>
            </w:r>
          </w:p>
        </w:tc>
      </w:tr>
      <w:tr>
        <w:tc>
          <w:tcPr>
            <w:tcW w:type="dxa" w:w="2304"/>
          </w:tcPr>
          <w:p>
            <w:r>
              <w:t>No fabrication (addresses, landlords, listings, prices)</w:t>
            </w:r>
          </w:p>
        </w:tc>
        <w:tc>
          <w:tcPr>
            <w:tcW w:type="dxa" w:w="2592"/>
          </w:tcPr>
          <w:p>
            <w:r>
              <w:t>0 fabricated entities per 100 sampled responses</w:t>
            </w:r>
          </w:p>
        </w:tc>
        <w:tc>
          <w:tcPr>
            <w:tcW w:type="dxa" w:w="2592"/>
          </w:tcPr>
          <w:p>
            <w:r>
              <w:t>AI-as-judge scan for named specific entities not in a whitelist, plus periodic human spot-check</w:t>
            </w:r>
          </w:p>
        </w:tc>
        <w:tc>
          <w:tcPr>
            <w:tcW w:type="dxa" w:w="1296"/>
          </w:tcPr>
          <w:p>
            <w:r>
              <w:t>Hard</w:t>
            </w:r>
          </w:p>
        </w:tc>
      </w:tr>
      <w:tr>
        <w:tc>
          <w:tcPr>
            <w:tcW w:type="dxa" w:w="2304"/>
          </w:tcPr>
          <w:p>
            <w:r>
              <w:t>Numeric-claim labeling</w:t>
            </w:r>
          </w:p>
        </w:tc>
        <w:tc>
          <w:tcPr>
            <w:tcW w:type="dxa" w:w="2592"/>
          </w:tcPr>
          <w:p>
            <w:r>
              <w:t>100% of cited figures carry a "general guidance, not verified" qualifier</w:t>
            </w:r>
          </w:p>
        </w:tc>
        <w:tc>
          <w:tcPr>
            <w:tcW w:type="dxa" w:w="2592"/>
          </w:tcPr>
          <w:p>
            <w:r>
              <w:t>Automated pattern check + AI-as-judge</w:t>
            </w:r>
          </w:p>
        </w:tc>
        <w:tc>
          <w:tcPr>
            <w:tcW w:type="dxa" w:w="1296"/>
          </w:tcPr>
          <w:p>
            <w:r>
              <w:t>Hard</w:t>
            </w:r>
          </w:p>
        </w:tc>
      </w:tr>
      <w:tr>
        <w:tc>
          <w:tcPr>
            <w:tcW w:type="dxa" w:w="2304"/>
          </w:tcPr>
          <w:p>
            <w:r>
              <w:t>Clarifying-question protocol</w:t>
            </w:r>
          </w:p>
        </w:tc>
        <w:tc>
          <w:tcPr>
            <w:tcW w:type="dxa" w:w="2592"/>
          </w:tcPr>
          <w:p>
            <w:r>
              <w:t>≤3 questions in the first reply, one at a time after, never re-asking a known filter</w:t>
            </w:r>
          </w:p>
        </w:tc>
        <w:tc>
          <w:tcPr>
            <w:tcW w:type="dxa" w:w="2592"/>
          </w:tcPr>
          <w:p>
            <w:r>
              <w:t>AI-as-judge against the transcript rule</w:t>
            </w:r>
          </w:p>
        </w:tc>
        <w:tc>
          <w:tcPr>
            <w:tcW w:type="dxa" w:w="1296"/>
          </w:tcPr>
          <w:p>
            <w:r>
              <w:t>Soft</w:t>
            </w:r>
          </w:p>
        </w:tc>
      </w:tr>
      <w:tr>
        <w:tc>
          <w:tcPr>
            <w:tcW w:type="dxa" w:w="2304"/>
          </w:tcPr>
          <w:p>
            <w:r>
              <w:t>Answer usefulness</w:t>
            </w:r>
          </w:p>
        </w:tc>
        <w:tc>
          <w:tcPr>
            <w:tcW w:type="dxa" w:w="2592"/>
          </w:tcPr>
          <w:p>
            <w:r>
              <w:t>≥90% "helpful" on a 50-question golden newcomer-housing set</w:t>
            </w:r>
          </w:p>
        </w:tc>
        <w:tc>
          <w:tcPr>
            <w:tcW w:type="dxa" w:w="2592"/>
          </w:tcPr>
          <w:p>
            <w:r>
              <w:t>AI-as-judge + periodic human review; below 80% triggers investigation</w:t>
            </w:r>
          </w:p>
        </w:tc>
        <w:tc>
          <w:tcPr>
            <w:tcW w:type="dxa" w:w="1296"/>
          </w:tcPr>
          <w:p>
            <w:r>
              <w:t>Soft</w:t>
            </w:r>
          </w:p>
        </w:tc>
      </w:tr>
      <w:tr>
        <w:tc>
          <w:tcPr>
            <w:tcW w:type="dxa" w:w="2304"/>
          </w:tcPr>
          <w:p>
            <w:r>
              <w:t>Generator/validator agreement (post-MVP)</w:t>
            </w:r>
          </w:p>
        </w:tc>
        <w:tc>
          <w:tcPr>
            <w:tcW w:type="dxa" w:w="2592"/>
          </w:tcPr>
          <w:p>
            <w:r>
              <w:t>Validator approves ≥95% of generator answers unmodified</w:t>
            </w:r>
          </w:p>
        </w:tc>
        <w:tc>
          <w:tcPr>
            <w:tcW w:type="dxa" w:w="2592"/>
          </w:tcPr>
          <w:p>
            <w:r>
              <w:t>Second, distinct-model judging pass before send</w:t>
            </w:r>
          </w:p>
        </w:tc>
        <w:tc>
          <w:tcPr>
            <w:tcW w:type="dxa" w:w="1296"/>
          </w:tcPr>
          <w:p>
            <w:r>
              <w:t>Hard — blocks send on failure</w:t>
            </w:r>
          </w:p>
        </w:tc>
      </w:tr>
      <w:tr>
        <w:tc>
          <w:tcPr>
            <w:tcW w:type="dxa" w:w="2304"/>
          </w:tcPr>
          <w:p>
            <w:r>
              <w:t>UI/backend claim parity</w:t>
            </w:r>
          </w:p>
        </w:tc>
        <w:tc>
          <w:tcPr>
            <w:tcW w:type="dxa" w:w="2592"/>
          </w:tcPr>
          <w:p>
            <w:r>
              <w:t>"Multi-model engine / URL-verified / Citation enforced" copy matches shipped behavior 1:1</w:t>
            </w:r>
          </w:p>
        </w:tc>
        <w:tc>
          <w:tcPr>
            <w:tcW w:type="dxa" w:w="2592"/>
          </w:tcPr>
          <w:p>
            <w:r>
              <w:t>Manual copy audit each release</w:t>
            </w:r>
          </w:p>
        </w:tc>
        <w:tc>
          <w:tcPr>
            <w:tcW w:type="dxa" w:w="1296"/>
          </w:tcPr>
          <w:p>
            <w:r>
              <w:t>Hard</w:t>
            </w:r>
          </w:p>
        </w:tc>
      </w:tr>
    </w:tbl>
    <w:p/>
    <w:p>
      <w:pPr>
        <w:pStyle w:val="Heading2"/>
      </w:pPr>
      <w:r>
        <w:t>Guardrails</w:t>
      </w:r>
    </w:p>
    <w:tbl>
      <w:tblPr>
        <w:tblStyle w:val="LightGrid-Accent1"/>
        <w:tblW w:type="auto" w:w="0"/>
        <w:tblLook w:firstColumn="1" w:firstRow="1" w:lastColumn="0" w:lastRow="0" w:noHBand="0" w:noVBand="1" w:val="04A0"/>
      </w:tblPr>
      <w:tblGrid>
        <w:gridCol w:w="2880"/>
        <w:gridCol w:w="2880"/>
        <w:gridCol w:w="2880"/>
      </w:tblGrid>
      <w:tr>
        <w:tc>
          <w:tcPr>
            <w:tcW w:type="dxa" w:w="1872"/>
            <w:shd w:fill="1F3A5F"/>
          </w:tcPr>
          <w:p>
            <w:r/>
            <w:r>
              <w:rPr>
                <w:b/>
                <w:color w:val="FFFFFF"/>
              </w:rPr>
              <w:t>Layer</w:t>
            </w:r>
          </w:p>
        </w:tc>
        <w:tc>
          <w:tcPr>
            <w:tcW w:type="dxa" w:w="4752"/>
            <w:shd w:fill="1F3A5F"/>
          </w:tcPr>
          <w:p>
            <w:r/>
            <w:r>
              <w:rPr>
                <w:b/>
                <w:color w:val="FFFFFF"/>
              </w:rPr>
              <w:t>Today</w:t>
            </w:r>
          </w:p>
        </w:tc>
        <w:tc>
          <w:tcPr>
            <w:tcW w:type="dxa" w:w="2160"/>
            <w:shd w:fill="1F3A5F"/>
          </w:tcPr>
          <w:p>
            <w:r/>
            <w:r>
              <w:rPr>
                <w:b/>
                <w:color w:val="FFFFFF"/>
              </w:rPr>
              <w:t>Gap / requirement</w:t>
            </w:r>
          </w:p>
        </w:tc>
      </w:tr>
      <w:tr>
        <w:tc>
          <w:tcPr>
            <w:tcW w:type="dxa" w:w="1872"/>
          </w:tcPr>
          <w:p>
            <w:r>
              <w:t>Input filtering</w:t>
            </w:r>
          </w:p>
        </w:tc>
        <w:tc>
          <w:tcPr>
            <w:tcW w:type="dxa" w:w="4752"/>
          </w:tcPr>
          <w:p>
            <w:r>
              <w:t>Session question cap (15), per-message character cap (600 chars), an 8-turn history cap, and a per-IP hourly request budget (40/hr) added 2026-08-22 (src/lib/advisor-limits.ts), enforced both client- and server-side. Still no PII scrub or prompt-injection screening.</w:t>
            </w:r>
          </w:p>
        </w:tc>
        <w:tc>
          <w:tcPr>
            <w:tcW w:type="dxa" w:w="2160"/>
          </w:tcPr>
          <w:p>
            <w:r>
              <w:t>Add abuse/injection screening — volume and cost are now capped, so this gap is specifically about content, not spend.</w:t>
            </w:r>
          </w:p>
        </w:tc>
      </w:tr>
      <w:tr>
        <w:tc>
          <w:tcPr>
            <w:tcW w:type="dxa" w:w="1872"/>
          </w:tcPr>
          <w:p>
            <w:r>
              <w:t>Output validation</w:t>
            </w:r>
          </w:p>
        </w:tc>
        <w:tc>
          <w:tcPr>
            <w:tcW w:type="dxa" w:w="4752"/>
          </w:tcPr>
          <w:p>
            <w:r>
              <w:t>System-prompt instruction only: "Never invent specific addresses, landlords, listings, availability or prices... any number you cite is general guidance, not a verified figure." No automated post-hoc check.</w:t>
            </w:r>
          </w:p>
        </w:tc>
        <w:tc>
          <w:tcPr>
            <w:tcW w:type="dxa" w:w="2160"/>
          </w:tcPr>
          <w:p>
            <w:r>
              <w:t>MVP requirement (user-confirmed 2026-08-16): a second, distinct model validates the primary answer before it streams to the user — see the Model Strategy section</w:t>
            </w:r>
          </w:p>
        </w:tc>
      </w:tr>
      <w:tr>
        <w:tc>
          <w:tcPr>
            <w:tcW w:type="dxa" w:w="1872"/>
          </w:tcPr>
          <w:p>
            <w:r>
              <w:t>Action boundaries</w:t>
            </w:r>
          </w:p>
        </w:tc>
        <w:tc>
          <w:tcPr>
            <w:tcW w:type="dxa" w:w="4752"/>
          </w:tcPr>
          <w:p>
            <w:r>
              <w:t>Advisor is read-only/conversational; cannot execute actions or write into the static data lane. The old UI hand-off ("Ask the AI Advisor about this") is still gone, and its dead askAdvisor()/advisorPrompt plumbing remains unused. Since 2026-08-22 the Advisor does receive a one-way, read-only summary of the user's own Evaluate Housing/housing-type state (advisorAppContext) — a deliberately narrower exception to the boundary that still excludes src/data/generated (safety/rent/CMHC). Enforced by convention (comments in flow-state.tsx and advisor.ts), not by an explicit guard.</w:t>
            </w:r>
          </w:p>
        </w:tc>
        <w:tc>
          <w:tcPr>
            <w:tcW w:type="dxa" w:w="2160"/>
          </w:tcPr>
          <w:p>
            <w:r>
              <w:t>Add an explicit assertion/lint rule that advisor.ts never imports from src/data/generated — now more important, since a real (if narrow) exception to the boundary exists and any future addition to advisorAppContext needs the same discipline.</w:t>
            </w:r>
          </w:p>
        </w:tc>
      </w:tr>
      <w:tr>
        <w:tc>
          <w:tcPr>
            <w:tcW w:type="dxa" w:w="1872"/>
          </w:tcPr>
          <w:p>
            <w:r>
              <w:t>Escalation triggers</w:t>
            </w:r>
          </w:p>
        </w:tc>
        <w:tc>
          <w:tcPr>
            <w:tcW w:type="dxa" w:w="4752"/>
          </w:tcPr>
          <w:p>
            <w:r>
              <w:t>None defined — no scam-pattern detection, no handoff to a human or settlement agency for high-risk topics</w:t>
            </w:r>
          </w:p>
        </w:tc>
        <w:tc>
          <w:tcPr>
            <w:tcW w:type="dxa" w:w="2160"/>
          </w:tcPr>
          <w:p>
            <w:r>
              <w:t>Add an explicit "this may describe a rental scam — here's how to verify" pattern plus a link to a real settlement-agency resource</w:t>
            </w:r>
          </w:p>
        </w:tc>
      </w:tr>
    </w:tbl>
    <w:p/>
    <w:p>
      <w:pPr>
        <w:pStyle w:val="Heading2"/>
      </w:pPr>
      <w:r>
        <w:t>Model Strategy</w:t>
      </w:r>
    </w:p>
    <w:p>
      <w:pPr>
        <w:pStyle w:val="ListBullet"/>
      </w:pPr>
      <w:r>
        <w:t>Current: Primary path is the Lovable AI Gateway calling google/gemini-2.5-flash over an OpenAI-compatible SSE endpoint; fallback is a direct Gemini API call (gemini-2.0-flash by default, overridable via GEMINI_MODEL) using native Gemini SSE. Both paths are the same underlying model family — there is no second provider today. (The direct-fallback key's env var was renamed to GEMINI_API_KEY on 2026-08-25 for clarity; no behavior change.)</w:t>
      </w:r>
    </w:p>
    <w:p>
      <w:pPr>
        <w:pStyle w:val="ListBullet"/>
      </w:pPr>
      <w:r>
        <w:t>Gap vs. requirement: The Advisor header claims "Multi-model engine (Claude + ChatGPT + Gemini)"; the MVP requirement (confirmed by the user) is a genuine multi-model pipeline — one model generates, a second, distinct model validates for accuracy, fabrication, and guardrail adherence before the answer reaches the user. Neither the multi-provider claim nor the validator exists in code.</w:t>
      </w:r>
    </w:p>
    <w:p>
      <w:pPr>
        <w:pStyle w:val="ListBullet"/>
      </w:pPr>
      <w:r>
        <w:t>Open questions to resolve before implementing the validator: which model/provider pairs as generator vs. validator; whether validation blocks streaming entirely (adds latency, prevents a bad answer ever reaching the user) or checks a buffered response after the fact; how a failed validation should surface in the chat UI.</w:t>
      </w:r>
    </w:p>
    <w:p>
      <w:pPr>
        <w:pStyle w:val="ListBullet"/>
      </w:pPr>
      <w:r>
        <w:t>Cost model: Not defined anywhere in the repo — no price-per-query or volume projection exists. Needed before committing to a two-call (generator + validator) architecture, which roughly doubles per-message cost.</w:t>
      </w:r>
    </w:p>
    <w:p>
      <w:pPr>
        <w:pStyle w:val="ListBullet"/>
      </w:pPr>
      <w:r>
        <w:t>Fallback plan: Gateway → direct-Gemini fallback exists and is a reasonable degraded-mode pattern; there is no fallback if Gemini itself is unavailable, since both paths depend on the same model family.</w:t>
      </w:r>
    </w:p>
    <w:p/>
    <w:p>
      <w:pPr>
        <w:pStyle w:val="Heading2"/>
      </w:pPr>
      <w:r>
        <w:t>Data Requirements</w:t>
      </w:r>
    </w:p>
    <w:tbl>
      <w:tblPr>
        <w:tblStyle w:val="LightGrid-Accent1"/>
        <w:tblW w:type="auto" w:w="0"/>
        <w:tblLook w:firstColumn="1" w:firstRow="1" w:lastColumn="0" w:lastRow="0" w:noHBand="0" w:noVBand="1" w:val="04A0"/>
      </w:tblPr>
      <w:tblGrid>
        <w:gridCol w:w="4320"/>
        <w:gridCol w:w="4320"/>
      </w:tblGrid>
      <w:tr>
        <w:tc>
          <w:tcPr>
            <w:tcW w:type="dxa" w:w="2304"/>
            <w:shd w:fill="1F3A5F"/>
          </w:tcPr>
          <w:p>
            <w:r/>
            <w:r>
              <w:rPr>
                <w:b/>
                <w:color w:val="FFFFFF"/>
              </w:rPr>
              <w:t>Data type</w:t>
            </w:r>
          </w:p>
        </w:tc>
        <w:tc>
          <w:tcPr>
            <w:tcW w:type="dxa" w:w="6480"/>
            <w:shd w:fill="1F3A5F"/>
          </w:tcPr>
          <w:p>
            <w:r/>
            <w:r>
              <w:rPr>
                <w:b/>
                <w:color w:val="FFFFFF"/>
              </w:rPr>
              <w:t>Status</w:t>
            </w:r>
          </w:p>
        </w:tc>
      </w:tr>
      <w:tr>
        <w:tc>
          <w:tcPr>
            <w:tcW w:type="dxa" w:w="2304"/>
          </w:tcPr>
          <w:p>
            <w:r>
              <w:t>Data to build it</w:t>
            </w:r>
          </w:p>
        </w:tc>
        <w:tc>
          <w:tcPr>
            <w:tcW w:type="dxa" w:w="6480"/>
          </w:tcPr>
          <w:p>
            <w:r>
              <w:t>System-prompt instructions only — no RAG, no retrieval of curated/ingested data. The boundary still explicitly forbids feeding the ingestion pipeline's safety/rent/CMHC data (src/data/generated/*) into the Advisor's context. That boundary was narrowed on 2026-08-22–24: the user's own Evaluate Housing reviewed-criteria and selected housing type are now summarized into the context string (advisorAppContext), on the stated reasoning that this is the user's own in-app activity, not curated/ingested data. The cost-calculator state this note used to also cover no longer exists — that feature was removed 2026-08-22.</w:t>
            </w:r>
          </w:p>
        </w:tc>
      </w:tr>
      <w:tr>
        <w:tc>
          <w:tcPr>
            <w:tcW w:type="dxa" w:w="2304"/>
          </w:tcPr>
          <w:p>
            <w:r>
              <w:t>Data generated by it</w:t>
            </w:r>
          </w:p>
        </w:tc>
        <w:tc>
          <w:tcPr>
            <w:tcW w:type="dxa" w:w="6480"/>
          </w:tcPr>
          <w:p>
            <w:r>
              <w:t>Chat transcripts are not persisted anywhere — Supabase is present in the codebase but wired into nothing product-facing (no auth screens, no session UI, no writes from the Advisor route). No feedback capture (thumbs up/down, flags) exists.</w:t>
            </w:r>
          </w:p>
        </w:tc>
      </w:tr>
      <w:tr>
        <w:tc>
          <w:tcPr>
            <w:tcW w:type="dxa" w:w="2304"/>
          </w:tcPr>
          <w:p>
            <w:r>
              <w:t>Improvement loop</w:t>
            </w:r>
          </w:p>
        </w:tc>
        <w:tc>
          <w:tcPr>
            <w:tcW w:type="dxa" w:w="6480"/>
          </w:tcPr>
          <w:p>
            <w:r>
              <w:t>None. Without persisted transcripts or a feedback signal, there is currently no path from real conversations back into the eval set above.</w:t>
            </w:r>
          </w:p>
        </w:tc>
      </w:tr>
    </w:tbl>
    <w:p/>
    <w:p>
      <w:pPr>
        <w:pStyle w:val="Heading2"/>
      </w:pPr>
      <w:r>
        <w:t>Responsible AI</w:t>
      </w:r>
    </w:p>
    <w:p>
      <w:pPr>
        <w:pStyle w:val="ListBullet"/>
      </w:pPr>
      <w:r>
        <w:t>Transparency: Good baseline — the Advisor panel is explicitly headed "AI-Generated Guidance," so users know they're talking to a model, not a person or a database of real listings.</w:t>
      </w:r>
    </w:p>
    <w:p>
      <w:pPr>
        <w:pStyle w:val="ListBullet"/>
      </w:pPr>
      <w:r>
        <w:t>Overclaiming risk: The same header's "Multi-model engine · URL-verified · Citation enforced" subtext is not true of the current implementation. For a product aimed at newcomers navigating scam risk, overstating verification is a trust-safety issue, not just a copy nit — it should be corrected before this is treated as production-ready, independent of when the validator ships.</w:t>
      </w:r>
    </w:p>
    <w:p>
      <w:pPr>
        <w:pStyle w:val="ListBullet"/>
      </w:pPr>
      <w:r>
        <w:t>Privacy: No transcript persistence today is privacy-safe by default, but is also undocumented — there's no explicit statement of retention policy for if/when persistence is added.</w:t>
      </w:r>
    </w:p>
    <w:p>
      <w:pPr>
        <w:pStyle w:val="ListBullet"/>
      </w:pPr>
      <w:r>
        <w:t>Bias/fairness: Not defined — no fairness thresholds across personas or immigration streams exist or are measured.</w:t>
      </w:r>
    </w:p>
    <w:p>
      <w:pPr>
        <w:pStyle w:val="ListBullet"/>
      </w:pPr>
      <w:r>
        <w:t>Risk tier: Informational chatbot, not a decisioning system — it doesn't approve/deny anything. Given the audience (newcomers, some in precarious housing situations, explicit scam exposure) it warrants "limited risk" treatment: proportionate guardrails and honest labeling, not high-risk-tier controls, but more care than a generic FAQ bot.</w:t>
      </w:r>
    </w:p>
    <w:p/>
    <w:p>
      <w:pPr>
        <w:pStyle w:val="Heading1"/>
      </w:pPr>
      <w:r>
        <w:t>Tier 3 — Operational Excellence</w:t>
      </w:r>
    </w:p>
    <w:p>
      <w:r>
        <w:rPr>
          <w:i w:val="0"/>
        </w:rPr>
        <w:t>Reviewed with each significant change. The most volatile layer, and today the thinnest — most rows below are gaps, not existing controls.</w:t>
      </w:r>
    </w:p>
    <w:p>
      <w:pPr>
        <w:pStyle w:val="Heading2"/>
      </w:pPr>
      <w:r>
        <w:t>Failure Modes and Fallback Behavior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016"/>
            <w:shd w:fill="1F3A5F"/>
          </w:tcPr>
          <w:p>
            <w:r/>
            <w:r>
              <w:rPr>
                <w:b/>
                <w:color w:val="FFFFFF"/>
              </w:rPr>
              <w:t>Failure mode</w:t>
            </w:r>
          </w:p>
        </w:tc>
        <w:tc>
          <w:tcPr>
            <w:tcW w:type="dxa" w:w="2592"/>
            <w:shd w:fill="1F3A5F"/>
          </w:tcPr>
          <w:p>
            <w:r/>
            <w:r>
              <w:rPr>
                <w:b/>
                <w:color w:val="FFFFFF"/>
              </w:rPr>
              <w:t>Detection today</w:t>
            </w:r>
          </w:p>
        </w:tc>
        <w:tc>
          <w:tcPr>
            <w:tcW w:type="dxa" w:w="2016"/>
            <w:shd w:fill="1F3A5F"/>
          </w:tcPr>
          <w:p>
            <w:r/>
            <w:r>
              <w:rPr>
                <w:b/>
                <w:color w:val="FFFFFF"/>
              </w:rPr>
              <w:t>User-facing response</w:t>
            </w:r>
          </w:p>
        </w:tc>
        <w:tc>
          <w:tcPr>
            <w:tcW w:type="dxa" w:w="2304"/>
            <w:shd w:fill="1F3A5F"/>
          </w:tcPr>
          <w:p>
            <w:r/>
            <w:r>
              <w:rPr>
                <w:b/>
                <w:color w:val="FFFFFF"/>
              </w:rPr>
              <w:t>Recommendation</w:t>
            </w:r>
          </w:p>
        </w:tc>
      </w:tr>
      <w:tr>
        <w:tc>
          <w:tcPr>
            <w:tcW w:type="dxa" w:w="2016"/>
          </w:tcPr>
          <w:p>
            <w:r>
              <w:t>Hallucination / fabricated listing</w:t>
            </w:r>
          </w:p>
        </w:tc>
        <w:tc>
          <w:tcPr>
            <w:tcW w:type="dxa" w:w="2592"/>
          </w:tcPr>
          <w:p>
            <w:r>
              <w:t>None automated — relies entirely on the system prompt's instruction</w:t>
            </w:r>
          </w:p>
        </w:tc>
        <w:tc>
          <w:tcPr>
            <w:tcW w:type="dxa" w:w="2016"/>
          </w:tcPr>
          <w:p>
            <w:r>
              <w:t>None special — looks like any other reply</w:t>
            </w:r>
          </w:p>
        </w:tc>
        <w:tc>
          <w:tcPr>
            <w:tcW w:type="dxa" w:w="2304"/>
          </w:tcPr>
          <w:p>
            <w:r>
              <w:t>Validator pass (Tier 2) + eval sampling</w:t>
            </w:r>
          </w:p>
        </w:tc>
      </w:tr>
      <w:tr>
        <w:tc>
          <w:tcPr>
            <w:tcW w:type="dxa" w:w="2016"/>
          </w:tcPr>
          <w:p>
            <w:r>
              <w:t>Low-confidence / no good answer</w:t>
            </w:r>
          </w:p>
        </w:tc>
        <w:tc>
          <w:tcPr>
            <w:tcW w:type="dxa" w:w="2592"/>
          </w:tcPr>
          <w:p>
            <w:r>
              <w:t>Model isn't asked to signal confidence</w:t>
            </w:r>
          </w:p>
        </w:tc>
        <w:tc>
          <w:tcPr>
            <w:tcW w:type="dxa" w:w="2016"/>
          </w:tcPr>
          <w:p>
            <w:r>
              <w:t>Model free to answer anyway</w:t>
            </w:r>
          </w:p>
        </w:tc>
        <w:tc>
          <w:tcPr>
            <w:tcW w:type="dxa" w:w="2304"/>
          </w:tcPr>
          <w:p>
            <w:r>
              <w:t>Add an explicit "I'm not certain, here's what I'd check" pattern to the prompt</w:t>
            </w:r>
          </w:p>
        </w:tc>
      </w:tr>
      <w:tr>
        <w:tc>
          <w:tcPr>
            <w:tcW w:type="dxa" w:w="2016"/>
          </w:tcPr>
          <w:p>
            <w:r>
              <w:t>Adversarial / off-topic input</w:t>
            </w:r>
          </w:p>
        </w:tc>
        <w:tc>
          <w:tcPr>
            <w:tcW w:type="dxa" w:w="2592"/>
          </w:tcPr>
          <w:p>
            <w:r>
              <w:t>None found</w:t>
            </w:r>
          </w:p>
        </w:tc>
        <w:tc>
          <w:tcPr>
            <w:tcW w:type="dxa" w:w="2016"/>
          </w:tcPr>
          <w:p>
            <w:r>
              <w:t>Passed through to the model as-is</w:t>
            </w:r>
          </w:p>
        </w:tc>
        <w:tc>
          <w:tcPr>
            <w:tcW w:type="dxa" w:w="2304"/>
          </w:tcPr>
          <w:p>
            <w:r>
              <w:t>Add input screening (Guardrails, Tier 2)</w:t>
            </w:r>
          </w:p>
        </w:tc>
      </w:tr>
      <w:tr>
        <w:tc>
          <w:tcPr>
            <w:tcW w:type="dxa" w:w="2016"/>
          </w:tcPr>
          <w:p>
            <w:r>
              <w:t>Context overflow</w:t>
            </w:r>
          </w:p>
        </w:tc>
        <w:tc>
          <w:tcPr>
            <w:tcW w:type="dxa" w:w="2592"/>
          </w:tcPr>
          <w:p>
            <w:r>
              <w:t>History hard-capped at last 8 turns (tightened from 12 on 2026-08-22, alongside a 15-question session cap and a 40-req/hour per-IP budget — see Guardrails)</w:t>
            </w:r>
          </w:p>
        </w:tc>
        <w:tc>
          <w:tcPr>
            <w:tcW w:type="dxa" w:w="2016"/>
          </w:tcPr>
          <w:p>
            <w:r>
              <w:t>Oldest context silently dropped</w:t>
            </w:r>
          </w:p>
        </w:tc>
        <w:tc>
          <w:tcPr>
            <w:tcW w:type="dxa" w:w="2304"/>
          </w:tcPr>
          <w:p>
            <w:r>
              <w:t>Acceptable for MVP; revisit if conversations regularly exceed 8 turns</w:t>
            </w:r>
          </w:p>
        </w:tc>
      </w:tr>
      <w:tr>
        <w:tc>
          <w:tcPr>
            <w:tcW w:type="dxa" w:w="2016"/>
          </w:tcPr>
          <w:p>
            <w:r>
              <w:t>Gateway/model outage</w:t>
            </w:r>
          </w:p>
        </w:tc>
        <w:tc>
          <w:tcPr>
            <w:tcW w:type="dxa" w:w="2592"/>
          </w:tcPr>
          <w:p>
            <w:r>
              <w:t>HTTP status mapped (429/402/404/400/403) to user-facing strings; Lovable Gateway failure falls back to direct Gemini</w:t>
            </w:r>
          </w:p>
        </w:tc>
        <w:tc>
          <w:tcPr>
            <w:tcW w:type="dxa" w:w="2016"/>
          </w:tcPr>
          <w:p>
            <w:r>
              <w:t>Readable error text in-chat</w:t>
            </w:r>
          </w:p>
        </w:tc>
        <w:tc>
          <w:tcPr>
            <w:tcW w:type="dxa" w:w="2304"/>
          </w:tcPr>
          <w:p>
            <w:r>
              <w:t>Reasonable today; no stop/retry button exists client-side — add one</w:t>
            </w:r>
          </w:p>
        </w:tc>
      </w:tr>
    </w:tbl>
    <w:p/>
    <w:p>
      <w:pPr>
        <w:pStyle w:val="Heading2"/>
      </w:pPr>
      <w:r>
        <w:t>Monitoring Plan</w:t>
      </w:r>
    </w:p>
    <w:p>
      <w:r>
        <w:rPr>
          <w:i w:val="0"/>
        </w:rPr>
        <w:t>None exists today: no production eval sampling, no drift detection, no alerting on guardrail violations, no tracking of Lovable Gateway vs. direct-Gemini fallback rate. Before claiming MVP-ready, stand up at minimum: a sampled percentage of real conversations run through the eval framework above, and an alert when the fallback path triggers more than a defined threshold (signals gateway instability).</w:t>
      </w:r>
    </w:p>
    <w:p>
      <w:pPr>
        <w:pStyle w:val="Heading2"/>
      </w:pPr>
      <w:r>
        <w:t>Infrastructure and Cost Envelope</w:t>
      </w:r>
    </w:p>
    <w:p>
      <w:r>
        <w:rPr>
          <w:i w:val="0"/>
        </w:rPr>
        <w:t>Not defined. No target cost per query, no volume projection, no latency budget. This becomes load-bearing the moment a validator call is added, since it roughly doubles per-message model spend — should be sized before committing to that architecture.</w:t>
      </w:r>
    </w:p>
    <w:p>
      <w:pPr>
        <w:pStyle w:val="Heading2"/>
      </w:pPr>
      <w:r>
        <w:t>Adaptation Strategy</w:t>
      </w:r>
    </w:p>
    <w:p>
      <w:pPr>
        <w:pStyle w:val="ListBullet"/>
      </w:pPr>
      <w:r>
        <w:t>GEMINI_MODEL env var already gives a lever to swap the fallback model without a code change — the Gateway-side model (google/gemini-2.5-flash) is presently hardcoded.</w:t>
      </w:r>
    </w:p>
    <w:p>
      <w:pPr>
        <w:pStyle w:val="ListBullet"/>
      </w:pPr>
      <w:r>
        <w:t>No shadow-deployment, gradual-rollout, or rollback protocol exists for a model swap.</w:t>
      </w:r>
    </w:p>
    <w:p>
      <w:pPr>
        <w:pStyle w:val="ListBullet"/>
      </w:pPr>
      <w:r>
        <w:t>Minor cleanup carried over from the 2026-08-21 Evaluate Housing rebuild: flow-state.tsx still exposes an askAdvisor() function and an advisorPrompt hand-off built for the now-removed "Ask the AI Advisor about this" buttons. Nothing calls it anymore — harmless, but should be deleted rather than copied into a rebuild. (Do not confuse this dead code with advisorAppContext, added 2026-08-22, which is a live, actively-used one-way context feed — see Product Concept and Data Requirements.)</w:t>
      </w:r>
    </w:p>
    <w:p>
      <w:pPr>
        <w:pStyle w:val="ListBullet"/>
      </w:pPr>
      <w:r>
        <w:t>This document should be revised whenever the validator ships, whenever the Advisor header copy changes, or whenever CMHC data becomes available and is wired back into Check the Place (the UI block that used to reference it was removed 2026-08-23 rather than backfilled — see Appendix).</w:t>
      </w:r>
    </w:p>
    <w:p/>
    <w:p>
      <w:pPr>
        <w:pStyle w:val="Heading1"/>
      </w:pPr>
      <w:r>
        <w:t>AI-Flavored User Stories</w:t>
      </w:r>
    </w:p>
    <w:p>
      <w:pPr>
        <w:pStyle w:val="ListBullet"/>
      </w:pPr>
      <w:r>
        <w:t>As a newcomer with a job offer, I want to ask the Advisor whether a specific rent price sounds reasonable for a neighbourhood, so that I can sanity-check a listing before signing — where the answer is clearly labeled general guidance rather than a verified figure, and a suspiciously low price triggers a scam-awareness note rather than a confident "that's a great deal."</w:t>
      </w:r>
    </w:p>
    <w:p>
      <w:pPr>
        <w:pStyle w:val="ListBullet"/>
      </w:pPr>
      <w:r>
        <w:t>As a newcomer, the AI Advisor never invents a specific address, landlord name, or listing, even if I describe one and ask it to "confirm" details — it says plainly that it has no listing database.</w:t>
      </w:r>
    </w:p>
    <w:p>
      <w:pPr>
        <w:pStyle w:val="ListBullet"/>
      </w:pPr>
      <w:r>
        <w:t>As an international student pre-landing, I want to ask about temporary housing options in conversational terms, so that I get guidance tailored to my situation, where the response's suggestions are checked against the same duration/housing-type taxonomy Column 2 already uses, rather than inventing categories that don't exist elsewhere in the product.</w:t>
      </w:r>
    </w:p>
    <w:p>
      <w:pPr>
        <w:pStyle w:val="ListBullet"/>
      </w:pPr>
      <w:r>
        <w:t>As a user, when the Advisor's answer has been through the (not-yet-built) validator and the validator disagrees with the generator, I want to see a clearly different state (e.g. "still checking this" or a caveated answer) rather than either an unvalidated answer or a silent failure.</w:t>
      </w:r>
    </w:p>
    <w:p/>
    <w:p>
      <w:pPr>
        <w:pStyle w:val="Heading2"/>
      </w:pPr>
      <w:r>
        <w:t>Standard User Story (deterministic feature, for contrast)</w:t>
      </w:r>
    </w:p>
    <w:p>
      <w:r>
        <w:rPr>
          <w:i w:val="0"/>
        </w:rPr>
        <w:t>As a newcomer, I want to enter an address and see it matched to a real Toronto neighbourhood with actual police-reported crime stats and Census-derived shelter-cost data, so that I can judge an area on sourced numbers — with an honest empty state ("not enough data for this area") when the substring match against the 158 known neighbourhood names fails, rather than a guess.</w:t>
      </w:r>
    </w:p>
    <w:p>
      <w:r>
        <w:rPr>
          <w:i w:val="0"/>
        </w:rPr>
        <w:t>As a newcomer comparing housing options, I want to work through an evaluation checklist and mark what I've already reviewed, so that I can track my own progress — kept only in my own browser, never a server, never a computed total the app implies is authoritative (the monthly cost calculator was removed 2026-08-22 for implying more precision than five self-entered numbers can support). As a newcomer checking a specific address, I want to bookmark it to a saved-places list, so that I can come back and compare a shortlist without retyping each one — also kept only in my own browser.</w:t>
      </w:r>
    </w:p>
    <w:p>
      <w:pPr>
        <w:pStyle w:val="Heading1"/>
      </w:pPr>
      <w:r>
        <w:t>Appendix — Claim vs. Reality Audit</w:t>
      </w:r>
    </w:p>
    <w:p>
      <w:r>
        <w:rPr>
          <w:i w:val="0"/>
        </w:rPr>
        <w:t>Compiled directly from source on 2026-08-21; re-verified 2026-08-26 (one row, CMHC, was resolved and removed — see "Recently resolved" below). The most actionable output of this PRD: everywhere the shipped product currently says something about itself that the code doesn't back up.</w:t>
      </w:r>
    </w:p>
    <w:tbl>
      <w:tblPr>
        <w:tblStyle w:val="LightGrid-Accent1"/>
        <w:tblW w:type="auto" w:w="0"/>
        <w:tblLook w:firstColumn="1" w:firstRow="1" w:lastColumn="0" w:lastRow="0" w:noHBand="0" w:noVBand="1" w:val="04A0"/>
      </w:tblPr>
      <w:tblGrid>
        <w:gridCol w:w="2160"/>
        <w:gridCol w:w="2160"/>
        <w:gridCol w:w="2160"/>
        <w:gridCol w:w="2160"/>
      </w:tblGrid>
      <w:tr>
        <w:tc>
          <w:tcPr>
            <w:tcW w:type="dxa" w:w="2304"/>
            <w:shd w:fill="1F3A5F"/>
          </w:tcPr>
          <w:p>
            <w:r/>
            <w:r>
              <w:rPr>
                <w:b/>
                <w:color w:val="FFFFFF"/>
              </w:rPr>
              <w:t>Claim (shown to users)</w:t>
            </w:r>
          </w:p>
        </w:tc>
        <w:tc>
          <w:tcPr>
            <w:tcW w:type="dxa" w:w="1872"/>
            <w:shd w:fill="1F3A5F"/>
          </w:tcPr>
          <w:p>
            <w:r/>
            <w:r>
              <w:rPr>
                <w:b/>
                <w:color w:val="FFFFFF"/>
              </w:rPr>
              <w:t>Where</w:t>
            </w:r>
          </w:p>
        </w:tc>
        <w:tc>
          <w:tcPr>
            <w:tcW w:type="dxa" w:w="3456"/>
            <w:shd w:fill="1F3A5F"/>
          </w:tcPr>
          <w:p>
            <w:r/>
            <w:r>
              <w:rPr>
                <w:b/>
                <w:color w:val="FFFFFF"/>
              </w:rPr>
              <w:t>Reality in code</w:t>
            </w:r>
          </w:p>
        </w:tc>
        <w:tc>
          <w:tcPr>
            <w:tcW w:type="dxa" w:w="1728"/>
            <w:shd w:fill="1F3A5F"/>
          </w:tcPr>
          <w:p>
            <w:r/>
            <w:r>
              <w:rPr>
                <w:b/>
                <w:color w:val="FFFFFF"/>
              </w:rPr>
              <w:t>Fix</w:t>
            </w:r>
          </w:p>
        </w:tc>
      </w:tr>
      <w:tr>
        <w:tc>
          <w:tcPr>
            <w:tcW w:type="dxa" w:w="2304"/>
          </w:tcPr>
          <w:p>
            <w:r>
              <w:t>"Multi-model engine (Claude + ChatGPT + Gemini)"</w:t>
            </w:r>
          </w:p>
        </w:tc>
        <w:tc>
          <w:tcPr>
            <w:tcW w:type="dxa" w:w="1872"/>
          </w:tcPr>
          <w:p>
            <w:r>
              <w:t>advisor-chat.tsx header</w:t>
            </w:r>
          </w:p>
        </w:tc>
        <w:tc>
          <w:tcPr>
            <w:tcW w:type="dxa" w:w="3456"/>
          </w:tcPr>
          <w:p>
            <w:r>
              <w:t>Single provider (Google Gemini) via Lovable Gateway with a direct-Gemini fallback — same model family both paths</w:t>
            </w:r>
          </w:p>
        </w:tc>
        <w:tc>
          <w:tcPr>
            <w:tcW w:type="dxa" w:w="1728"/>
          </w:tcPr>
          <w:p>
            <w:r>
              <w:t>Either build the real multi-model validator (Tier 2) or correct the copy</w:t>
            </w:r>
          </w:p>
        </w:tc>
      </w:tr>
      <w:tr>
        <w:tc>
          <w:tcPr>
            <w:tcW w:type="dxa" w:w="2304"/>
          </w:tcPr>
          <w:p>
            <w:r>
              <w:t>"URL-verified"</w:t>
            </w:r>
          </w:p>
        </w:tc>
        <w:tc>
          <w:tcPr>
            <w:tcW w:type="dxa" w:w="1872"/>
          </w:tcPr>
          <w:p>
            <w:r>
              <w:t>advisor-chat.tsx header</w:t>
            </w:r>
          </w:p>
        </w:tc>
        <w:tc>
          <w:tcPr>
            <w:tcW w:type="dxa" w:w="3456"/>
          </w:tcPr>
          <w:p>
            <w:r>
              <w:t>No URL verification logic anywhere in advisor.ts or advisor-chat.tsx</w:t>
            </w:r>
          </w:p>
        </w:tc>
        <w:tc>
          <w:tcPr>
            <w:tcW w:type="dxa" w:w="1728"/>
          </w:tcPr>
          <w:p>
            <w:r>
              <w:t>Remove the claim or implement it</w:t>
            </w:r>
          </w:p>
        </w:tc>
      </w:tr>
      <w:tr>
        <w:tc>
          <w:tcPr>
            <w:tcW w:type="dxa" w:w="2304"/>
          </w:tcPr>
          <w:p>
            <w:r>
              <w:t>"Citation enforced"</w:t>
            </w:r>
          </w:p>
        </w:tc>
        <w:tc>
          <w:tcPr>
            <w:tcW w:type="dxa" w:w="1872"/>
          </w:tcPr>
          <w:p>
            <w:r>
              <w:t>advisor-chat.tsx header</w:t>
            </w:r>
          </w:p>
        </w:tc>
        <w:tc>
          <w:tcPr>
            <w:tcW w:type="dxa" w:w="3456"/>
          </w:tcPr>
          <w:p>
            <w:r>
              <w:t>No citation logic in the Advisor path (citation/source machinery exists only in the static lane's journey.ts / sources.ts, which the Advisor never touches)</w:t>
            </w:r>
          </w:p>
        </w:tc>
        <w:tc>
          <w:tcPr>
            <w:tcW w:type="dxa" w:w="1728"/>
          </w:tcPr>
          <w:p>
            <w:r>
              <w:t>Remove the claim or implement it</w:t>
            </w:r>
          </w:p>
        </w:tc>
      </w:tr>
      <w:tr>
        <w:tc>
          <w:tcPr>
            <w:tcW w:type="dxa" w:w="2304"/>
          </w:tcPr>
          <w:p>
            <w:r>
              <w:t>Supabase-backed accounts (implied by boilerplate)</w:t>
            </w:r>
          </w:p>
        </w:tc>
        <w:tc>
          <w:tcPr>
            <w:tcW w:type="dxa" w:w="1872"/>
          </w:tcPr>
          <w:p>
            <w:r>
              <w:t>src/integrations/supabase/*</w:t>
            </w:r>
          </w:p>
        </w:tc>
        <w:tc>
          <w:tcPr>
            <w:tcW w:type="dxa" w:w="3456"/>
          </w:tcPr>
          <w:p>
            <w:r>
              <w:t>Client and auth middleware exist but are referenced only by each other and start.ts — zero use in any product route or component; no login/session UI exists</w:t>
            </w:r>
          </w:p>
        </w:tc>
        <w:tc>
          <w:tcPr>
            <w:tcW w:type="dxa" w:w="1728"/>
          </w:tcPr>
          <w:p>
            <w:r>
              <w:t>Either build accounts on top of this scaffolding or remove it to avoid implying a feature that isn't there</w:t>
            </w:r>
          </w:p>
        </w:tc>
      </w:tr>
    </w:tbl>
    <w:p/>
    <w:p>
      <w:r>
        <w:rPr>
          <w:i w:val="0"/>
        </w:rPr>
        <w:t>Recently resolved: as of 2026-08-21, the housing-type cards' dead "Learn more" link — which used to render with no destination — was removed outright rather than wired up or left in place, and Evaluate Housing's "Ask the AI Advisor about this" buttons were replaced with a fully static, locally-tracked reviewed-checklist. As of 2026-08-22–26: the monthly cost calculator introduced alongside that reviewed-checklist was itself removed for implying false precision; Find Housing's duration and housing-type cards were unified onto one card component, with housing-type selection becoming stateful (see Product Concept); the CMHC city-wide rent baseline gap flagged in a prior version of this Appendix was resolved by dropping the referencing UI block from Check the Place entirely rather than sourcing the data (the ingestion script and generated-data plumbing for it still exist, unused); a short-lived safest/highest-crime comparison in Check the Place was replaced with a localStorage-backed saved-places list; client-side session/character/IP-rate limits were added to the Advisor; and this document, README.md, and docs/user-and-data-flow.md were all re-audited against the current codebase on 2026-08-26.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