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“五行 x 2026流月”的美甲文案逻辑表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2026 丙午年：能量背景底色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全年主基调：</w:t>
      </w:r>
      <w:r>
        <w:rPr>
          <w:rFonts w:eastAsia="等线" w:ascii="Arial" w:cs="Arial" w:hAnsi="Arial"/>
          <w:sz w:val="22"/>
        </w:rPr>
        <w:t xml:space="preserve"> 丙午年是“极火”之年，能量热烈、奔放、燥动。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核心逻辑：</w:t>
      </w:r>
      <w:r>
        <w:rPr>
          <w:rFonts w:eastAsia="等线" w:ascii="Arial" w:cs="Arial" w:hAnsi="Arial"/>
          <w:sz w:val="22"/>
        </w:rPr>
        <w:t xml:space="preserve"> * </w:t>
      </w:r>
      <w:r>
        <w:rPr>
          <w:rFonts w:eastAsia="等线" w:ascii="Arial" w:cs="Arial" w:hAnsi="Arial"/>
          <w:b w:val="true"/>
          <w:sz w:val="22"/>
        </w:rPr>
        <w:t>喜火/木者：</w:t>
      </w:r>
      <w:r>
        <w:rPr>
          <w:rFonts w:eastAsia="等线" w:ascii="Arial" w:cs="Arial" w:hAnsi="Arial"/>
          <w:sz w:val="22"/>
        </w:rPr>
        <w:t xml:space="preserve"> 乘势而上，色彩可以更加明亮、大胆。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忌火（火多）者：</w:t>
      </w:r>
      <w:r>
        <w:rPr>
          <w:rFonts w:eastAsia="等线" w:ascii="Arial" w:cs="Arial" w:hAnsi="Arial"/>
          <w:sz w:val="22"/>
        </w:rPr>
        <w:t xml:space="preserve"> 重点在于“降温”与“平稳”，需多用冷色调（水）或大地色（土）来化解火气的燥烈。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第一部分：核心五行建议矩阵 (Logic Database)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第二部分：2026 动态月份调整逻辑 (Monthly Bias)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在代码中，可以根据访问月份给推荐算法增加一个“动态权重”：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春季 (2-4月：木旺):</w:t>
      </w:r>
      <w:r>
        <w:rPr>
          <w:rFonts w:eastAsia="等线" w:ascii="Arial" w:cs="Arial" w:hAnsi="Arial"/>
          <w:sz w:val="22"/>
        </w:rPr>
        <w:t xml:space="preserve"> * </w:t>
      </w:r>
      <w:r>
        <w:rPr>
          <w:rFonts w:eastAsia="等线" w:ascii="Arial" w:cs="Arial" w:hAnsi="Arial"/>
          <w:i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木生火，火气开始抬头。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文案侧重：</w:t>
      </w:r>
      <w:r>
        <w:rPr>
          <w:rFonts w:eastAsia="等线" w:ascii="Arial" w:cs="Arial" w:hAnsi="Arial"/>
          <w:sz w:val="22"/>
        </w:rPr>
        <w:t xml:space="preserve"> “春日生机”、“万物复苏”。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推荐偏向：</w:t>
      </w:r>
      <w:r>
        <w:rPr>
          <w:rFonts w:eastAsia="等线" w:ascii="Arial" w:cs="Arial" w:hAnsi="Arial"/>
          <w:sz w:val="22"/>
        </w:rPr>
        <w:t xml:space="preserve"> 增加绿色系和花卉元素的权重。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夏季 (5-7月：火旺):</w:t>
      </w:r>
      <w:r>
        <w:rPr>
          <w:rFonts w:eastAsia="等线" w:ascii="Arial" w:cs="Arial" w:hAnsi="Arial"/>
          <w:sz w:val="22"/>
        </w:rPr>
        <w:t xml:space="preserve"> * </w:t>
      </w:r>
      <w:r>
        <w:rPr>
          <w:rFonts w:eastAsia="等线" w:ascii="Arial" w:cs="Arial" w:hAnsi="Arial"/>
          <w:i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全年能量巅峰，火气最燥。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文案侧重：</w:t>
      </w:r>
      <w:r>
        <w:rPr>
          <w:rFonts w:eastAsia="等线" w:ascii="Arial" w:cs="Arial" w:hAnsi="Arial"/>
          <w:sz w:val="22"/>
        </w:rPr>
        <w:t xml:space="preserve"> “清凉降温”、“夏日多巴胺”。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推荐偏向：</w:t>
      </w:r>
      <w:r>
        <w:rPr>
          <w:rFonts w:eastAsia="等线" w:ascii="Arial" w:cs="Arial" w:hAnsi="Arial"/>
          <w:sz w:val="22"/>
        </w:rPr>
        <w:t xml:space="preserve"> 除非极度喜火，否则建议增加“水/金”元素来平衡暑气。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秋季 (8-10月：金旺):</w:t>
      </w:r>
      <w:r>
        <w:rPr>
          <w:rFonts w:eastAsia="等线" w:ascii="Arial" w:cs="Arial" w:hAnsi="Arial"/>
          <w:sz w:val="22"/>
        </w:rPr>
        <w:t xml:space="preserve"> * </w:t>
      </w:r>
      <w:r>
        <w:rPr>
          <w:rFonts w:eastAsia="等线" w:ascii="Arial" w:cs="Arial" w:hAnsi="Arial"/>
          <w:i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金火相克（火炼秋金）。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文案侧重：</w:t>
      </w:r>
      <w:r>
        <w:rPr>
          <w:rFonts w:eastAsia="等线" w:ascii="Arial" w:cs="Arial" w:hAnsi="Arial"/>
          <w:sz w:val="22"/>
        </w:rPr>
        <w:t xml:space="preserve"> “职场气场”、“清冷感”。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推荐偏向：</w:t>
      </w:r>
      <w:r>
        <w:rPr>
          <w:rFonts w:eastAsia="等线" w:ascii="Arial" w:cs="Arial" w:hAnsi="Arial"/>
          <w:sz w:val="22"/>
        </w:rPr>
        <w:t xml:space="preserve"> 增加金属感和高级白的权重，提升个人气场。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冬季 (11-1月：水旺):</w:t>
      </w:r>
      <w:r>
        <w:rPr>
          <w:rFonts w:eastAsia="等线" w:ascii="Arial" w:cs="Arial" w:hAnsi="Arial"/>
          <w:sz w:val="22"/>
        </w:rPr>
        <w:t xml:space="preserve"> * </w:t>
      </w:r>
      <w:r>
        <w:rPr>
          <w:rFonts w:eastAsia="等线" w:ascii="Arial" w:cs="Arial" w:hAnsi="Arial"/>
          <w:i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水火既济，能量趋于平衡。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文案侧重：</w:t>
      </w:r>
      <w:r>
        <w:rPr>
          <w:rFonts w:eastAsia="等线" w:ascii="Arial" w:cs="Arial" w:hAnsi="Arial"/>
          <w:sz w:val="22"/>
        </w:rPr>
        <w:t xml:space="preserve"> “冬日暖意”、“静谧温柔”。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推荐偏向：</w:t>
      </w:r>
      <w:r>
        <w:rPr>
          <w:rFonts w:eastAsia="等线" w:ascii="Arial" w:cs="Arial" w:hAnsi="Arial"/>
          <w:sz w:val="22"/>
        </w:rPr>
        <w:t xml:space="preserve"> 增加深蓝色、磨砂质感或暖咖色的权重。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第三部分：小红书风格结果页文案模版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按照以下结构生成最终的文字输出：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标题：[姓名]·你的指尖藏着 2026 的好运信号 ✨</w:t>
      </w:r>
      <w:bookmarkEnd w:id="4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五行能量报告：</w:t>
      </w:r>
      <w:r>
        <w:rPr>
          <w:rFonts w:eastAsia="等线" w:ascii="Arial" w:cs="Arial" w:hAnsi="Arial"/>
          <w:sz w:val="22"/>
        </w:rPr>
        <w:t xml:space="preserve"> “你是温暖的‘己土’属性。2026 丙午年火气十足，对你来说是**‘印星’加持**的一年，虽然会有很多机会，但也容易感到压力和疲惫。”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本月运势金句：</w:t>
      </w:r>
      <w:r>
        <w:rPr>
          <w:rFonts w:eastAsia="等线" w:ascii="Arial" w:cs="Arial" w:hAnsi="Arial"/>
          <w:sz w:val="22"/>
        </w:rPr>
        <w:t xml:space="preserve"> “二月庚寅月，金木交战，指尖的一抹冷色能帮你在这份动荡中守住财运。”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专属美甲定制方案：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色系建议：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冰透海盐蓝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碎钻勾边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样式描述：</w:t>
      </w:r>
      <w:r>
        <w:rPr>
          <w:rFonts w:eastAsia="等线" w:ascii="Arial" w:cs="Arial" w:hAnsi="Arial"/>
          <w:sz w:val="22"/>
        </w:rPr>
        <w:t xml:space="preserve"> “建议选择清透的蓝色作为底色，像冰块一样降火降燥。在指尖点缀一点银色碎钻，模拟‘水生财’的意象，既显白又高级。”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开运 Buff：</w:t>
      </w:r>
      <w:r>
        <w:rPr>
          <w:rFonts w:eastAsia="等线" w:ascii="Arial" w:cs="Arial" w:hAnsi="Arial"/>
          <w:sz w:val="22"/>
        </w:rPr>
        <w:t xml:space="preserve"> “换上这套甲型，本月在沟通和签约时会更加顺遂哦！”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90800">
    <w:lvl>
      <w:numFmt w:val="bullet"/>
      <w:suff w:val="tab"/>
      <w:lvlText w:val="•"/>
      <w:rPr>
        <w:color w:val="3370ff"/>
      </w:rPr>
    </w:lvl>
  </w:abstractNum>
  <w:abstractNum w:abstractNumId="490801">
    <w:lvl>
      <w:numFmt w:val="bullet"/>
      <w:suff w:val="tab"/>
      <w:lvlText w:val="•"/>
      <w:rPr>
        <w:color w:val="3370ff"/>
      </w:rPr>
    </w:lvl>
  </w:abstractNum>
  <w:abstractNum w:abstractNumId="490802">
    <w:lvl>
      <w:numFmt w:val="bullet"/>
      <w:suff w:val="tab"/>
      <w:lvlText w:val="￮"/>
      <w:rPr>
        <w:color w:val="3370ff"/>
      </w:rPr>
    </w:lvl>
  </w:abstractNum>
  <w:abstractNum w:abstractNumId="490803">
    <w:lvl>
      <w:start w:val="1"/>
      <w:numFmt w:val="decimal"/>
      <w:suff w:val="tab"/>
      <w:lvlText w:val="%1."/>
      <w:rPr>
        <w:color w:val="3370ff"/>
      </w:rPr>
    </w:lvl>
  </w:abstractNum>
  <w:abstractNum w:abstractNumId="490804">
    <w:lvl>
      <w:numFmt w:val="bullet"/>
      <w:suff w:val="tab"/>
      <w:lvlText w:val="￮"/>
      <w:rPr>
        <w:color w:val="3370ff"/>
      </w:rPr>
    </w:lvl>
  </w:abstractNum>
  <w:abstractNum w:abstractNumId="490805">
    <w:lvl>
      <w:numFmt w:val="bullet"/>
      <w:suff w:val="tab"/>
      <w:lvlText w:val="￮"/>
      <w:rPr>
        <w:color w:val="3370ff"/>
      </w:rPr>
    </w:lvl>
  </w:abstractNum>
  <w:abstractNum w:abstractNumId="490806">
    <w:lvl>
      <w:start w:val="2"/>
      <w:numFmt w:val="decimal"/>
      <w:suff w:val="tab"/>
      <w:lvlText w:val="%1."/>
      <w:rPr>
        <w:color w:val="3370ff"/>
      </w:rPr>
    </w:lvl>
  </w:abstractNum>
  <w:abstractNum w:abstractNumId="490807">
    <w:lvl>
      <w:numFmt w:val="bullet"/>
      <w:suff w:val="tab"/>
      <w:lvlText w:val="￮"/>
      <w:rPr>
        <w:color w:val="3370ff"/>
      </w:rPr>
    </w:lvl>
  </w:abstractNum>
  <w:abstractNum w:abstractNumId="490808">
    <w:lvl>
      <w:numFmt w:val="bullet"/>
      <w:suff w:val="tab"/>
      <w:lvlText w:val="￮"/>
      <w:rPr>
        <w:color w:val="3370ff"/>
      </w:rPr>
    </w:lvl>
  </w:abstractNum>
  <w:abstractNum w:abstractNumId="490809">
    <w:lvl>
      <w:start w:val="3"/>
      <w:numFmt w:val="decimal"/>
      <w:suff w:val="tab"/>
      <w:lvlText w:val="%1."/>
      <w:rPr>
        <w:color w:val="3370ff"/>
      </w:rPr>
    </w:lvl>
  </w:abstractNum>
  <w:abstractNum w:abstractNumId="490810">
    <w:lvl>
      <w:numFmt w:val="bullet"/>
      <w:suff w:val="tab"/>
      <w:lvlText w:val="￮"/>
      <w:rPr>
        <w:color w:val="3370ff"/>
      </w:rPr>
    </w:lvl>
  </w:abstractNum>
  <w:abstractNum w:abstractNumId="490811">
    <w:lvl>
      <w:numFmt w:val="bullet"/>
      <w:suff w:val="tab"/>
      <w:lvlText w:val="￮"/>
      <w:rPr>
        <w:color w:val="3370ff"/>
      </w:rPr>
    </w:lvl>
  </w:abstractNum>
  <w:abstractNum w:abstractNumId="490812">
    <w:lvl>
      <w:start w:val="4"/>
      <w:numFmt w:val="decimal"/>
      <w:suff w:val="tab"/>
      <w:lvlText w:val="%1."/>
      <w:rPr>
        <w:color w:val="3370ff"/>
      </w:rPr>
    </w:lvl>
  </w:abstractNum>
  <w:abstractNum w:abstractNumId="490813">
    <w:lvl>
      <w:numFmt w:val="bullet"/>
      <w:suff w:val="tab"/>
      <w:lvlText w:val="￮"/>
      <w:rPr>
        <w:color w:val="3370ff"/>
      </w:rPr>
    </w:lvl>
  </w:abstractNum>
  <w:abstractNum w:abstractNumId="490814">
    <w:lvl>
      <w:numFmt w:val="bullet"/>
      <w:suff w:val="tab"/>
      <w:lvlText w:val="￮"/>
      <w:rPr>
        <w:color w:val="3370ff"/>
      </w:rPr>
    </w:lvl>
  </w:abstractNum>
  <w:abstractNum w:abstractNumId="490815">
    <w:lvl>
      <w:numFmt w:val="bullet"/>
      <w:suff w:val="tab"/>
      <w:lvlText w:val="•"/>
      <w:rPr>
        <w:color w:val="3370ff"/>
      </w:rPr>
    </w:lvl>
  </w:abstractNum>
  <w:abstractNum w:abstractNumId="490816">
    <w:lvl>
      <w:numFmt w:val="bullet"/>
      <w:suff w:val="tab"/>
      <w:lvlText w:val="•"/>
      <w:rPr>
        <w:color w:val="3370ff"/>
      </w:rPr>
    </w:lvl>
  </w:abstractNum>
  <w:abstractNum w:abstractNumId="490817">
    <w:lvl>
      <w:numFmt w:val="bullet"/>
      <w:suff w:val="tab"/>
      <w:lvlText w:val="•"/>
      <w:rPr>
        <w:color w:val="3370ff"/>
      </w:rPr>
    </w:lvl>
  </w:abstractNum>
  <w:abstractNum w:abstractNumId="490818">
    <w:lvl>
      <w:numFmt w:val="bullet"/>
      <w:suff w:val="tab"/>
      <w:lvlText w:val="￮"/>
      <w:rPr>
        <w:color w:val="3370ff"/>
      </w:rPr>
    </w:lvl>
  </w:abstractNum>
  <w:abstractNum w:abstractNumId="490819">
    <w:lvl>
      <w:numFmt w:val="bullet"/>
      <w:suff w:val="tab"/>
      <w:lvlText w:val="￮"/>
      <w:rPr>
        <w:color w:val="3370ff"/>
      </w:rPr>
    </w:lvl>
  </w:abstractNum>
  <w:abstractNum w:abstractNumId="490820">
    <w:lvl>
      <w:numFmt w:val="bullet"/>
      <w:suff w:val="tab"/>
      <w:lvlText w:val="•"/>
      <w:rPr>
        <w:color w:val="3370ff"/>
      </w:rPr>
    </w:lvl>
  </w:abstractNum>
  <w:num w:numId="1">
    <w:abstractNumId w:val="490800"/>
  </w:num>
  <w:num w:numId="2">
    <w:abstractNumId w:val="490801"/>
  </w:num>
  <w:num w:numId="3">
    <w:abstractNumId w:val="490802"/>
  </w:num>
  <w:num w:numId="4">
    <w:abstractNumId w:val="490803"/>
  </w:num>
  <w:num w:numId="5">
    <w:abstractNumId w:val="490804"/>
  </w:num>
  <w:num w:numId="6">
    <w:abstractNumId w:val="490805"/>
  </w:num>
  <w:num w:numId="7">
    <w:abstractNumId w:val="490806"/>
  </w:num>
  <w:num w:numId="8">
    <w:abstractNumId w:val="490807"/>
  </w:num>
  <w:num w:numId="9">
    <w:abstractNumId w:val="490808"/>
  </w:num>
  <w:num w:numId="10">
    <w:abstractNumId w:val="490809"/>
  </w:num>
  <w:num w:numId="11">
    <w:abstractNumId w:val="490810"/>
  </w:num>
  <w:num w:numId="12">
    <w:abstractNumId w:val="490811"/>
  </w:num>
  <w:num w:numId="13">
    <w:abstractNumId w:val="490812"/>
  </w:num>
  <w:num w:numId="14">
    <w:abstractNumId w:val="490813"/>
  </w:num>
  <w:num w:numId="15">
    <w:abstractNumId w:val="490814"/>
  </w:num>
  <w:num w:numId="16">
    <w:abstractNumId w:val="490815"/>
  </w:num>
  <w:num w:numId="17">
    <w:abstractNumId w:val="490816"/>
  </w:num>
  <w:num w:numId="18">
    <w:abstractNumId w:val="490817"/>
  </w:num>
  <w:num w:numId="19">
    <w:abstractNumId w:val="490818"/>
  </w:num>
  <w:num w:numId="20">
    <w:abstractNumId w:val="490819"/>
  </w:num>
  <w:num w:numId="21">
    <w:abstractNumId w:val="4908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2026-02-11T04:49:32Z</dcterms:created>
  <dc:creator>Apache POI</dc:creator>
</cp:coreProperties>
</file>