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third-party-daily-attendance-recording"/>
      <w:bookmarkEnd w:id="21"/>
      <w:r>
        <w:t xml:space="preserve">How to implement third party Daily Attendance Recording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to securely provide SIS information to the Attendance</w:t>
      </w:r>
      <w:r>
        <w:t xml:space="preserve"> </w:t>
      </w:r>
      <w:r>
        <w:t xml:space="preserve">product of their choice, and also to allow school attendance records to</w:t>
      </w:r>
      <w:r>
        <w:t xml:space="preserve"> </w:t>
      </w:r>
      <w:r>
        <w:t xml:space="preserve">be published to a jurisdictional data hub.</w:t>
      </w:r>
    </w:p>
    <w:p>
      <w:pPr>
        <w:pStyle w:val="BodyText"/>
      </w:pPr>
      <w:hyperlink w:anchor="what-business-problem-does-this-use-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-case-description-pre-conditions"/>
      <w:bookmarkEnd w:id="23"/>
      <w:r>
        <w:t xml:space="preserve">2. Use Case Description &amp; Pre-Conditions</w:t>
      </w:r>
    </w:p>
    <w:p>
      <w:pPr>
        <w:pStyle w:val="FirstParagraph"/>
      </w:pPr>
      <w:r>
        <w:t xml:space="preserve">A 3rd Party Daily Attendance application connects to HITS as a</w:t>
      </w:r>
      <w:r>
        <w:t xml:space="preserve"> </w:t>
      </w:r>
      <w:r>
        <w:t xml:space="preserve">jurisdiction hub, collecting the relevant information and publishing</w:t>
      </w:r>
      <w:r>
        <w:t xml:space="preserve"> </w:t>
      </w:r>
      <w:r>
        <w:t xml:space="preserve">back attendance records to the centralised system.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FirstParagraph"/>
      </w:pPr>
      <w:r>
        <w:t xml:space="preserve">3rd Party Vendor is a current supplier of a Student Attendance product</w:t>
      </w:r>
      <w:r>
        <w:t xml:space="preserve"> </w:t>
      </w:r>
      <w:r>
        <w:t xml:space="preserve">in schools or has knowledge of Student attendance reporting processes in</w:t>
      </w:r>
      <w:r>
        <w:t xml:space="preserve"> </w:t>
      </w:r>
      <w:r>
        <w:t xml:space="preserve">K-12 Schools.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1"/>
          <w:ilvl w:val="0"/>
        </w:numPr>
      </w:pPr>
      <w:r>
        <w:t xml:space="preserve">Vendor has access to HITs</w:t>
      </w:r>
    </w:p>
    <w:p>
      <w:pPr>
        <w:pStyle w:val="Compact"/>
        <w:numPr>
          <w:numId w:val="1001"/>
          <w:ilvl w:val="0"/>
        </w:numPr>
      </w:pPr>
      <w:r>
        <w:t xml:space="preserve">HITs has been provisioned with School Data</w:t>
      </w:r>
    </w:p>
    <w:p>
      <w:pPr>
        <w:numPr>
          <w:numId w:val="1001"/>
          <w:ilvl w:val="0"/>
        </w:numPr>
      </w:pPr>
      <w:r>
        <w:t xml:space="preserve">Vendor has mapped the relevant SIF Objects to their systems:</w:t>
      </w:r>
    </w:p>
    <w:p>
      <w:pPr>
        <w:numPr>
          <w:numId w:val="1000"/>
          <w:ilvl w:val="0"/>
        </w:numPr>
      </w:pPr>
      <w:r>
        <w:t xml:space="preserve">StudentPersonal</w:t>
      </w:r>
    </w:p>
    <w:p>
      <w:pPr>
        <w:numPr>
          <w:numId w:val="1000"/>
          <w:ilvl w:val="0"/>
        </w:numPr>
      </w:pPr>
      <w:r>
        <w:t xml:space="preserve">StudentSchoolEnrolment</w:t>
      </w:r>
    </w:p>
    <w:p>
      <w:pPr>
        <w:numPr>
          <w:numId w:val="1000"/>
          <w:ilvl w:val="0"/>
        </w:numPr>
      </w:pPr>
      <w:r>
        <w:t xml:space="preserve">CalendarDate</w:t>
      </w:r>
    </w:p>
    <w:p>
      <w:pPr>
        <w:numPr>
          <w:numId w:val="1000"/>
          <w:ilvl w:val="0"/>
        </w:numPr>
      </w:pPr>
      <w:r>
        <w:t xml:space="preserve">CalendarSummary</w:t>
      </w:r>
    </w:p>
    <w:p>
      <w:pPr>
        <w:numPr>
          <w:numId w:val="1000"/>
          <w:ilvl w:val="0"/>
        </w:numPr>
      </w:pPr>
      <w:r>
        <w:t xml:space="preserve">StudentDailyAttendance</w:t>
      </w:r>
    </w:p>
    <w:p>
      <w:pPr>
        <w:numPr>
          <w:numId w:val="1000"/>
          <w:ilvl w:val="0"/>
        </w:numPr>
      </w:pPr>
      <w:r>
        <w:t xml:space="preserve">StudentAttendanceSummary</w:t>
      </w:r>
    </w:p>
    <w:p>
      <w:pPr>
        <w:numPr>
          <w:numId w:val="1000"/>
          <w:ilvl w:val="0"/>
        </w:numPr>
      </w:pPr>
      <w:r>
        <w:t xml:space="preserve">StudentAttendanceTimeList</w:t>
      </w:r>
    </w:p>
    <w:p>
      <w:pPr>
        <w:pStyle w:val="FirstParagraph"/>
      </w:pPr>
      <w:r>
        <w:t xml:space="preserve">(Note that some of these objects are proposed for SIF 1.4 and are</w:t>
      </w:r>
      <w:r>
        <w:t xml:space="preserve"> </w:t>
      </w:r>
      <w:r>
        <w:t xml:space="preserve">therefore not in the SIF 1.3 schema.)</w:t>
      </w:r>
    </w:p>
    <w:p>
      <w:pPr>
        <w:pStyle w:val="BodyText"/>
      </w:pPr>
      <w:r>
        <w:t xml:space="preserve">Here is</w:t>
      </w:r>
      <w:r>
        <w:t xml:space="preserve"> </w:t>
      </w:r>
      <w:hyperlink r:id="rId26">
        <w:r>
          <w:rPr>
            <w:b/>
            <w:rStyle w:val="Hyperlink"/>
          </w:rPr>
          <w:t xml:space="preserve">a draft XSD schema for SIF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1.4</w:t>
        </w:r>
      </w:hyperlink>
      <w:r>
        <w:t xml:space="preserve">,</w:t>
      </w:r>
      <w:r>
        <w:t xml:space="preserve"> </w:t>
      </w:r>
      <w:r>
        <w:t xml:space="preserve">further information on</w:t>
      </w:r>
      <w:r>
        <w:t xml:space="preserve"> </w:t>
      </w:r>
      <w:hyperlink r:id="rId27">
        <w:r>
          <w:rPr>
            <w:rStyle w:val="Hyperlink"/>
            <w:b/>
          </w:rPr>
          <w:t xml:space="preserve">StudentAttendanceTimeList</w:t>
        </w:r>
      </w:hyperlink>
      <w:r>
        <w:t xml:space="preserve">,</w:t>
      </w:r>
      <w:r>
        <w:t xml:space="preserve"> </w:t>
      </w:r>
      <w:r>
        <w:t xml:space="preserve">and a detailed description of the</w:t>
      </w:r>
      <w:r>
        <w:t xml:space="preserve"> </w:t>
      </w:r>
      <w:hyperlink r:id="rId28">
        <w:r>
          <w:rPr>
            <w:rStyle w:val="Hyperlink"/>
            <w:b/>
          </w:rPr>
          <w:t xml:space="preserve">Attendance Baseline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Profile</w:t>
        </w:r>
      </w:hyperlink>
      <w:r>
        <w:t xml:space="preserve">.)</w:t>
      </w:r>
    </w:p>
    <w:p>
      <w:pPr>
        <w:pStyle w:val="Heading4"/>
      </w:pPr>
      <w:bookmarkStart w:id="29" w:name="usecase-workflow-summary"/>
      <w:bookmarkEnd w:id="29"/>
      <w:r>
        <w:t xml:space="preserve">Usecase workflow summary:</w:t>
      </w:r>
    </w:p>
    <w:p>
      <w:pPr>
        <w:numPr>
          <w:numId w:val="1002"/>
          <w:ilvl w:val="0"/>
        </w:numPr>
      </w:pPr>
      <w:r>
        <w:t xml:space="preserve">Join</w:t>
      </w:r>
    </w:p>
    <w:p>
      <w:pPr>
        <w:numPr>
          <w:numId w:val="1002"/>
          <w:ilvl w:val="0"/>
        </w:numPr>
      </w:pPr>
      <w:r>
        <w:t xml:space="preserve">Consume</w:t>
      </w:r>
    </w:p>
    <w:p>
      <w:pPr>
        <w:numPr>
          <w:numId w:val="1002"/>
          <w:ilvl w:val="0"/>
        </w:numPr>
      </w:pPr>
      <w:r>
        <w:t xml:space="preserve">Process</w:t>
      </w:r>
    </w:p>
    <w:p>
      <w:pPr>
        <w:numPr>
          <w:numId w:val="1002"/>
          <w:ilvl w:val="0"/>
        </w:numPr>
      </w:pPr>
      <w:r>
        <w:t xml:space="preserve">Provide</w:t>
      </w:r>
    </w:p>
    <w:p>
      <w:pPr>
        <w:numPr>
          <w:numId w:val="1002"/>
          <w:ilvl w:val="0"/>
        </w:numPr>
      </w:pPr>
      <w:r>
        <w:t xml:space="preserve">Assurance</w:t>
      </w:r>
    </w:p>
    <w:p>
      <w:pPr>
        <w:pStyle w:val="Heading4"/>
      </w:pPr>
      <w:bookmarkStart w:id="30" w:name="assurance"/>
      <w:bookmarkEnd w:id="30"/>
      <w:r>
        <w:t xml:space="preserve">Assurance:</w:t>
      </w:r>
    </w:p>
    <w:p>
      <w:pPr>
        <w:pStyle w:val="FirstParagraph"/>
      </w:pPr>
      <w:r>
        <w:t xml:space="preserve">The SIF/XML data sent by the 3rd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numPr>
          <w:numId w:val="1003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within a School</w:t>
      </w:r>
    </w:p>
    <w:p>
      <w:pPr>
        <w:numPr>
          <w:numId w:val="1003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within a School and a nominated date range</w:t>
      </w:r>
    </w:p>
    <w:p>
      <w:pPr>
        <w:numPr>
          <w:numId w:val="1003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for a nominated Student</w:t>
      </w:r>
    </w:p>
    <w:p>
      <w:pPr>
        <w:numPr>
          <w:numId w:val="1003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for a nominated Student and a nominated date range</w:t>
      </w:r>
    </w:p>
    <w:p>
      <w:pPr>
        <w:numPr>
          <w:numId w:val="1003"/>
          <w:ilvl w:val="0"/>
        </w:numPr>
      </w:pPr>
      <w:r>
        <w:t xml:space="preserve">Must be able to respond to requests for all StudentAttendanceSummary</w:t>
      </w:r>
      <w:r>
        <w:t xml:space="preserve"> </w:t>
      </w:r>
      <w:r>
        <w:t xml:space="preserve">records within a School</w:t>
      </w:r>
    </w:p>
    <w:p>
      <w:pPr>
        <w:numPr>
          <w:numId w:val="1003"/>
          <w:ilvl w:val="0"/>
        </w:numPr>
      </w:pPr>
      <w:r>
        <w:t xml:space="preserve">Must be able to respond to requests for all StudentAttendanceSummary</w:t>
      </w:r>
      <w:r>
        <w:t xml:space="preserve"> </w:t>
      </w:r>
      <w:r>
        <w:t xml:space="preserve">records for a nominated Student and a nominated date range</w:t>
      </w:r>
    </w:p>
    <w:p>
      <w:pPr>
        <w:numPr>
          <w:numId w:val="1003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within a School</w:t>
      </w:r>
    </w:p>
    <w:p>
      <w:pPr>
        <w:numPr>
          <w:numId w:val="1003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within a School and a nominated</w:t>
      </w:r>
      <w:r>
        <w:t xml:space="preserve"> </w:t>
      </w:r>
      <w:r>
        <w:t xml:space="preserve">date range</w:t>
      </w:r>
    </w:p>
    <w:p>
      <w:pPr>
        <w:numPr>
          <w:numId w:val="1003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for a nominated Student</w:t>
      </w:r>
    </w:p>
    <w:p>
      <w:pPr>
        <w:numPr>
          <w:numId w:val="1003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for a nominated Student and a</w:t>
      </w:r>
      <w:r>
        <w:t xml:space="preserve"> </w:t>
      </w:r>
      <w:r>
        <w:t xml:space="preserve">nominated date range</w:t>
      </w:r>
    </w:p>
    <w:p>
      <w:pPr>
        <w:pStyle w:val="FirstParagraph"/>
      </w:pPr>
      <w:r>
        <w:t xml:space="preserve">Note that in some deployments, only StudentDailyAttendance records, only</w:t>
      </w:r>
      <w:r>
        <w:t xml:space="preserve"> </w:t>
      </w:r>
      <w:r>
        <w:t xml:space="preserve">StudentAttendanceSummary records, or only StudentAttendanceTimeList</w:t>
      </w:r>
      <w:r>
        <w:t xml:space="preserve"> </w:t>
      </w:r>
      <w:r>
        <w:t xml:space="preserve">records may be required.</w:t>
      </w:r>
    </w:p>
    <w:p>
      <w:pPr>
        <w:pStyle w:val="BodyText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1" w:name="join-required-school-zone."/>
      <w:bookmarkEnd w:id="31"/>
      <w:r>
        <w:t xml:space="preserve">3. Join required School Zone.</w:t>
      </w:r>
    </w:p>
    <w:p>
      <w:pPr>
        <w:pStyle w:val="Compact"/>
        <w:numPr>
          <w:numId w:val="1004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4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4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</w:t>
      </w:r>
    </w:p>
    <w:p>
      <w:pPr>
        <w:pStyle w:val="Heading3"/>
      </w:pPr>
      <w:bookmarkStart w:id="32" w:name="consume-base-data-from-hits."/>
      <w:bookmarkEnd w:id="32"/>
      <w:r>
        <w:t xml:space="preserve">4. Consume Base Data from HITS.</w:t>
      </w:r>
    </w:p>
    <w:p>
      <w:pPr>
        <w:pStyle w:val="FirstParagraph"/>
      </w:pPr>
      <w:r>
        <w:t xml:space="preserve">Vendor-facing (pull); HITS</w:t>
      </w:r>
      <w:r>
        <w:t xml:space="preserve"> </w:t>
      </w:r>
      <w:r>
        <w:t xml:space="preserve">represents the Jurisdiction and is the data source for seed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Consume:</w:t>
      </w:r>
    </w:p>
    <w:p>
      <w:pPr>
        <w:pStyle w:val="Compact"/>
        <w:numPr>
          <w:numId w:val="1005"/>
          <w:ilvl w:val="0"/>
        </w:numPr>
      </w:pPr>
      <w:r>
        <w:t xml:space="preserve">on the Jurisdiction-established Zone for the App, Third party</w:t>
      </w:r>
      <w:r>
        <w:t xml:space="preserve"> </w:t>
      </w:r>
      <w:r>
        <w:t xml:space="preserve">app accesses all StudentPersonal records which are in a</w:t>
      </w:r>
      <w:r>
        <w:t xml:space="preserve"> </w:t>
      </w:r>
      <w:r>
        <w:t xml:space="preserve">StudentSchoolEnrollment relationship with the given School RefId.</w:t>
      </w:r>
    </w:p>
    <w:p>
      <w:pPr>
        <w:pStyle w:val="Compact"/>
        <w:numPr>
          <w:numId w:val="1005"/>
          <w:ilvl w:val="0"/>
        </w:numPr>
      </w:pPr>
      <w:r>
        <w:t xml:space="preserve">on the Jurisdiction-established Zone for the App,</w:t>
      </w:r>
      <w:r>
        <w:t xml:space="preserve"> </w:t>
      </w:r>
      <w:r>
        <w:t xml:space="preserve">Third party app accesses all</w:t>
      </w:r>
      <w:r>
        <w:t xml:space="preserve"> </w:t>
      </w:r>
      <w:r>
        <w:t xml:space="preserve">CalendarSummary objects linked to the given School RefId, and all</w:t>
      </w:r>
      <w:r>
        <w:t xml:space="preserve"> </w:t>
      </w:r>
      <w:r>
        <w:t xml:space="preserve">CalendarDate objects linked to the given CalendarSummary objects.</w:t>
      </w:r>
      <w:r>
        <w:t xml:space="preserve"> </w:t>
      </w:r>
      <w:r>
        <w:t xml:space="preserve">(In some deployments, calendar information about schools is already</w:t>
      </w:r>
      <w:r>
        <w:t xml:space="preserve"> </w:t>
      </w:r>
      <w:r>
        <w:t xml:space="preserve">held centrally. For those deployments, this step is skipped.)</w:t>
      </w:r>
    </w:p>
    <w:p>
      <w:pPr>
        <w:pStyle w:val="Compact"/>
        <w:numPr>
          <w:numId w:val="1005"/>
          <w:ilvl w:val="0"/>
        </w:numPr>
      </w:pPr>
      <w:r>
        <w:t xml:space="preserve">Third party app ingests the relevant SIF Objects.</w:t>
      </w:r>
    </w:p>
    <w:p>
      <w:pPr>
        <w:pStyle w:val="FirstParagraph"/>
      </w:pPr>
      <w:r>
        <w:t xml:space="preserve">The following is a list of calls that need to be made to consume the</w:t>
      </w:r>
      <w:r>
        <w:t xml:space="preserve"> </w:t>
      </w:r>
      <w:r>
        <w:t xml:space="preserve">required information:</w:t>
      </w:r>
    </w:p>
    <w:p>
      <w:pPr>
        <w:pStyle w:val="Compact"/>
        <w:numPr>
          <w:numId w:val="1006"/>
          <w:ilvl w:val="0"/>
        </w:numPr>
      </w:pPr>
      <w:r>
        <w:t xml:space="preserve">Get SchoolInfos - http://.../SchoolInfos  (HITS should determine the</w:t>
      </w:r>
      <w:r>
        <w:t xml:space="preserve"> </w:t>
      </w:r>
      <w:r>
        <w:t xml:space="preserve">URLs eg http://hits.nsip.edu.au/SchoolInfos -</w:t>
      </w:r>
      <w:r>
        <w:t xml:space="preserve"> </w:t>
      </w:r>
      <w:r>
        <w:t xml:space="preserve">access this information from your Dashboard.)</w:t>
      </w:r>
    </w:p>
    <w:p>
      <w:pPr>
        <w:pStyle w:val="Compact"/>
        <w:numPr>
          <w:numId w:val="1006"/>
          <w:ilvl w:val="0"/>
        </w:numPr>
      </w:pPr>
      <w:r>
        <w:t xml:space="preserve">Get StudentSchoolEnrollments - http://.../StudentSchoolEnrollments</w:t>
      </w:r>
    </w:p>
    <w:p>
      <w:pPr>
        <w:pStyle w:val="Compact"/>
        <w:numPr>
          <w:numId w:val="1006"/>
          <w:ilvl w:val="0"/>
        </w:numPr>
      </w:pPr>
      <w:r>
        <w:t xml:space="preserve">Get StudentPersonals -  http:// .../StudentPersonals</w:t>
      </w:r>
      <w:r>
        <w:t xml:space="preserve"> </w:t>
      </w:r>
      <w:r>
        <w:t xml:space="preserve">(linked to school via StudentSchoolEnrollment; eg: equivalent</w:t>
      </w:r>
      <w:r>
        <w:t xml:space="preserve"> </w:t>
      </w:r>
      <w:r>
        <w:t xml:space="preserve">to  http:// .../SchoolInfo/\{REFID}/StudentSchoolEnrollments/{REFID}/StudentPersonals)</w:t>
      </w:r>
    </w:p>
    <w:p>
      <w:pPr>
        <w:pStyle w:val="Compact"/>
        <w:numPr>
          <w:numId w:val="1006"/>
          <w:ilvl w:val="0"/>
        </w:numPr>
      </w:pPr>
      <w:r>
        <w:t xml:space="preserve">Get CalendarDates - http:// .../CalendarDates</w:t>
      </w:r>
    </w:p>
    <w:p>
      <w:pPr>
        <w:pStyle w:val="Compact"/>
        <w:numPr>
          <w:numId w:val="1006"/>
          <w:ilvl w:val="0"/>
        </w:numPr>
      </w:pPr>
      <w:r>
        <w:t xml:space="preserve">Get CalendarSummarys -  http:// .../CalendarSummarys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3">
        <w:r>
          <w:rPr>
            <w:rStyle w:val="Hyperlink"/>
            <w:b/>
          </w:rPr>
          <w:t xml:space="preserve">Query-by-example or service paths?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34" w:name="process-in-3rd-party-application."/>
      <w:bookmarkEnd w:id="34"/>
      <w:r>
        <w:t xml:space="preserve">5. Process in 3rd Party Application.</w:t>
      </w:r>
    </w:p>
    <w:p>
      <w:pPr>
        <w:pStyle w:val="FirstParagraph"/>
      </w:pPr>
      <w:r>
        <w:t xml:space="preserve">3rd Party App uses the consumed data to produce a schedule. The</w:t>
      </w:r>
      <w:r>
        <w:t xml:space="preserve"> </w:t>
      </w:r>
      <w:r>
        <w:t xml:space="preserve">definition and automation of this process is out of 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7"/>
          <w:ilvl w:val="0"/>
        </w:numPr>
      </w:pPr>
      <w:r>
        <w:t xml:space="preserve">Third party app processes information and gathers Student Attendance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7"/>
          <w:ilvl w:val="0"/>
        </w:numPr>
      </w:pPr>
      <w:r>
        <w:t xml:space="preserve">Third party application creates return Student Daily Attendance</w:t>
      </w:r>
      <w:r>
        <w:t xml:space="preserve"> </w:t>
      </w:r>
      <w:r>
        <w:t xml:space="preserve">objects specific to the School</w:t>
      </w:r>
    </w:p>
    <w:p>
      <w:pPr>
        <w:pStyle w:val="Heading3"/>
      </w:pPr>
      <w:bookmarkStart w:id="35" w:name="provide-authoritative-data"/>
      <w:bookmarkEnd w:id="35"/>
      <w:r>
        <w:t xml:space="preserve">6. Provide Authoritative Data</w:t>
      </w:r>
    </w:p>
    <w:p>
      <w:pPr>
        <w:pStyle w:val="FirstParagraph"/>
      </w:pPr>
      <w:r>
        <w:t xml:space="preserve">Prior to providing:  </w:t>
      </w:r>
    </w:p>
    <w:p>
      <w:pPr>
        <w:pStyle w:val="BodyText"/>
      </w:pPr>
      <w:r>
        <w:t xml:space="preserve">  Third party expresses return</w:t>
      </w:r>
      <w:r>
        <w:t xml:space="preserve"> </w:t>
      </w:r>
      <w:r>
        <w:t xml:space="preserve">information in SIF/XML:</w:t>
      </w:r>
    </w:p>
    <w:p>
      <w:pPr>
        <w:pStyle w:val="Compact"/>
        <w:numPr>
          <w:numId w:val="1008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8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8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</w:t>
      </w:r>
    </w:p>
    <w:p>
      <w:pPr>
        <w:pStyle w:val="Compact"/>
        <w:numPr>
          <w:numId w:val="1008"/>
          <w:ilvl w:val="0"/>
        </w:numPr>
      </w:pPr>
      <w:r>
        <w:t xml:space="preserve">Following is provided by the 3rd Party App back to HITs;</w:t>
      </w:r>
    </w:p>
    <w:p>
      <w:pPr>
        <w:pStyle w:val="Compact"/>
        <w:numPr>
          <w:numId w:val="1009"/>
          <w:ilvl w:val="1"/>
        </w:numPr>
      </w:pPr>
      <w:r>
        <w:t xml:space="preserve">Post StudentDailyAttendance to http:// .../StudentDailyAttendances</w:t>
      </w:r>
    </w:p>
    <w:p>
      <w:pPr>
        <w:pStyle w:val="Compact"/>
        <w:numPr>
          <w:numId w:val="1009"/>
          <w:ilvl w:val="1"/>
        </w:numPr>
      </w:pPr>
      <w:r>
        <w:t xml:space="preserve">Post StudentAttendanceSummary to http:// .../StudentAttendanceSummarys</w:t>
      </w:r>
    </w:p>
    <w:p>
      <w:pPr>
        <w:pStyle w:val="Compact"/>
        <w:numPr>
          <w:numId w:val="1009"/>
          <w:ilvl w:val="1"/>
        </w:numPr>
      </w:pPr>
      <w:r>
        <w:t xml:space="preserve">Post StudentAttendanceTimeList to</w:t>
      </w:r>
      <w:r>
        <w:t xml:space="preserve"> </w:t>
      </w:r>
      <w:r>
        <w:t xml:space="preserve">http://.../StudentAttendanceTimeLists</w:t>
      </w:r>
    </w:p>
    <w:p>
      <w:pPr>
        <w:pStyle w:val="Heading3"/>
      </w:pPr>
      <w:bookmarkStart w:id="36" w:name="assurance-self-confirmation-of-use-case-support"/>
      <w:bookmarkEnd w:id="36"/>
      <w:r>
        <w:t xml:space="preserve">7. Assurance: Self – Confirmation of Use Case Support</w:t>
      </w:r>
    </w:p>
    <w:p>
      <w:pPr>
        <w:pStyle w:val="Compact"/>
        <w:numPr>
          <w:numId w:val="1010"/>
          <w:ilvl w:val="0"/>
        </w:numPr>
      </w:pPr>
      <w:r>
        <w:t xml:space="preserve">Validate StudentDailyAttendance records</w:t>
      </w:r>
    </w:p>
    <w:p>
      <w:pPr>
        <w:pStyle w:val="Compact"/>
        <w:numPr>
          <w:numId w:val="1010"/>
          <w:ilvl w:val="0"/>
        </w:numPr>
      </w:pPr>
      <w:r>
        <w:t xml:space="preserve">Validate StudentAttendanceSummary records</w:t>
      </w:r>
    </w:p>
    <w:p>
      <w:pPr>
        <w:pStyle w:val="Compact"/>
        <w:numPr>
          <w:numId w:val="1010"/>
          <w:ilvl w:val="0"/>
        </w:numPr>
      </w:pPr>
      <w:r>
        <w:t xml:space="preserve">Validate StudentAttendanceTimeList records</w:t>
      </w:r>
    </w:p>
    <w:p>
      <w:pPr>
        <w:pStyle w:val="Heading3"/>
      </w:pPr>
      <w:bookmarkStart w:id="37" w:name="more-information..."/>
      <w:bookmarkEnd w:id="37"/>
      <w:r>
        <w:t xml:space="preserve">More information...</w:t>
      </w:r>
    </w:p>
    <w:p>
      <w:pPr>
        <w:pStyle w:val="Heading4"/>
      </w:pPr>
      <w:bookmarkStart w:id="38" w:name="what-business-problem-does-this-use-case-address"/>
      <w:bookmarkEnd w:id="38"/>
      <w:r>
        <w:t xml:space="preserve">What business problem does this Use 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11"/>
          <w:ilvl w:val="0"/>
        </w:numPr>
      </w:pPr>
      <w:r>
        <w:t xml:space="preserve">Allow schools secure access to SIS information</w:t>
      </w:r>
    </w:p>
    <w:p>
      <w:pPr>
        <w:pStyle w:val="Compact"/>
        <w:numPr>
          <w:numId w:val="1011"/>
          <w:ilvl w:val="0"/>
        </w:numPr>
      </w:pPr>
      <w:r>
        <w:t xml:space="preserve">Allow schools to use the Attendance product of their choice</w:t>
      </w:r>
    </w:p>
    <w:p>
      <w:pPr>
        <w:pStyle w:val="Compact"/>
        <w:numPr>
          <w:numId w:val="1011"/>
          <w:ilvl w:val="0"/>
        </w:numPr>
      </w:pPr>
      <w:r>
        <w:t xml:space="preserve">Allow 3rd  Party Daily Attendance apps automated access</w:t>
      </w:r>
      <w:r>
        <w:t xml:space="preserve"> </w:t>
      </w:r>
      <w:r>
        <w:t xml:space="preserve">to base information</w:t>
      </w:r>
    </w:p>
    <w:p>
      <w:pPr>
        <w:pStyle w:val="Compact"/>
        <w:numPr>
          <w:numId w:val="1011"/>
          <w:ilvl w:val="0"/>
        </w:numPr>
      </w:pPr>
      <w:r>
        <w:t xml:space="preserve">Allow 3rd  Party Daily Attendance apps to publish school</w:t>
      </w:r>
      <w:r>
        <w:t xml:space="preserve"> </w:t>
      </w:r>
      <w:r>
        <w:t xml:space="preserve">attendance records to a jurisdictional hub.</w:t>
      </w:r>
    </w:p>
    <w:p>
      <w:pPr>
        <w:pStyle w:val="FirstParagraph"/>
      </w:pPr>
      <w:r>
        <w:t xml:space="preserve">Schools currently use third-party attendance applications locally to</w:t>
      </w:r>
      <w:r>
        <w:t xml:space="preserve"> </w:t>
      </w:r>
      <w:r>
        <w:t xml:space="preserve">supplement their Student Information System (SIS). The seed information</w:t>
      </w:r>
      <w:r>
        <w:t xml:space="preserve"> </w:t>
      </w:r>
      <w:r>
        <w:t xml:space="preserve">for recording of attendance is held in the School's SIS and usually</w:t>
      </w:r>
      <w:r>
        <w:t xml:space="preserve"> </w:t>
      </w:r>
      <w:r>
        <w:t xml:space="preserve">exported locally with little security.</w:t>
      </w:r>
    </w:p>
    <w:p>
      <w:pPr>
        <w:pStyle w:val="BodyText"/>
      </w:pPr>
      <w:r>
        <w:t xml:space="preserve">As jurisdictions centralise systems, 3rd Party Vendors have the</w:t>
      </w:r>
      <w:r>
        <w:t xml:space="preserve"> </w:t>
      </w:r>
      <w:r>
        <w:t xml:space="preserve">opportunity to seed their product/s from a quality assured data hub</w:t>
      </w:r>
      <w:r>
        <w:t xml:space="preserve"> </w:t>
      </w:r>
      <w:r>
        <w:t xml:space="preserve">using automated feeds, rather than manual updates from the school.</w:t>
      </w:r>
      <w:r>
        <w:t xml:space="preserve"> </w:t>
      </w:r>
      <w:r>
        <w:t xml:space="preserve">3rd  Party Vendors are also expected to provide information</w:t>
      </w:r>
      <w:r>
        <w:t xml:space="preserve"> </w:t>
      </w:r>
      <w:r>
        <w:t xml:space="preserve">directly back to the centralised system through an automated feed,</w:t>
      </w:r>
      <w:r>
        <w:t xml:space="preserve"> </w:t>
      </w:r>
      <w:r>
        <w:t xml:space="preserve">rather than having the information mediated through the school. </w:t>
      </w:r>
    </w:p>
    <w:p>
      <w:pPr>
        <w:pStyle w:val="BodyText"/>
      </w:pPr>
      <w:r>
        <w:t xml:space="preserve">This use case shows how 3rd  party attendance vendors can</w:t>
      </w:r>
      <w:r>
        <w:t xml:space="preserve"> </w:t>
      </w:r>
      <w:r>
        <w:t xml:space="preserve">connect to a centralised data hub to securely access to the required</w:t>
      </w:r>
      <w:r>
        <w:t xml:space="preserve"> </w:t>
      </w:r>
      <w:r>
        <w:t xml:space="preserve">information and publish back the Daily Attendance records to the</w:t>
      </w:r>
      <w:r>
        <w:t xml:space="preserve"> </w:t>
      </w:r>
      <w:r>
        <w:t xml:space="preserve">centralised data hub.</w:t>
      </w:r>
    </w:p>
    <w:p>
      <w:pPr>
        <w:pStyle w:val="Heading4"/>
      </w:pPr>
      <w:bookmarkStart w:id="39" w:name="usecase-preconditions-for-assurance"/>
      <w:bookmarkEnd w:id="39"/>
      <w:r>
        <w:t xml:space="preserve">Usecase preconditions for assurance</w:t>
      </w:r>
    </w:p>
    <w:p>
      <w:pPr>
        <w:pStyle w:val="FirstParagraph"/>
      </w:pPr>
      <w:r>
        <w:t xml:space="preserve">The following conditions also must be</w:t>
      </w:r>
      <w:r>
        <w:t xml:space="preserve"> </w:t>
      </w:r>
      <w:r>
        <w:t xml:space="preserve">met:</w:t>
      </w:r>
    </w:p>
    <w:p>
      <w:pPr>
        <w:pStyle w:val="BodyText"/>
      </w:pPr>
      <w:r>
        <w:t xml:space="preserve">  Must be</w:t>
      </w:r>
      <w:r>
        <w:t xml:space="preserve"> </w:t>
      </w:r>
      <w:r>
        <w:t xml:space="preserve">able to post to the Zone an update to a well-formed</w:t>
      </w:r>
      <w:r>
        <w:t xml:space="preserve"> </w:t>
      </w:r>
      <w:r>
        <w:t xml:space="preserve">StudentDailyAttendance object, as defined below.</w:t>
      </w:r>
    </w:p>
    <w:p>
      <w:pPr>
        <w:pStyle w:val="Compact"/>
        <w:numPr>
          <w:numId w:val="1012"/>
          <w:ilvl w:val="0"/>
        </w:numPr>
      </w:pPr>
      <w:r>
        <w:t xml:space="preserve">Any</w:t>
      </w:r>
      <w:r>
        <w:t xml:space="preserve"> </w:t>
      </w:r>
      <w:r>
        <w:t xml:space="preserve">SIF object published by the App must be valid against the SIF-AU 1.3</w:t>
      </w:r>
      <w:r>
        <w:t xml:space="preserve"> </w:t>
      </w:r>
      <w:r>
        <w:t xml:space="preserve">schema</w:t>
      </w:r>
    </w:p>
    <w:p>
      <w:pPr>
        <w:pStyle w:val="Compact"/>
        <w:numPr>
          <w:numId w:val="1012"/>
          <w:ilvl w:val="0"/>
        </w:numPr>
      </w:pPr>
      <w:r>
        <w:t xml:space="preserve">All SIF objects posted by the</w:t>
      </w:r>
      <w:r>
        <w:t xml:space="preserve"> </w:t>
      </w:r>
      <w:r>
        <w:t xml:space="preserve">Attendance App must have referential integrity. Any RefId contained</w:t>
      </w:r>
      <w:r>
        <w:t xml:space="preserve"> </w:t>
      </w:r>
      <w:r>
        <w:t xml:space="preserve">in the SIF object must refer to a SIF object provisioned to</w:t>
      </w:r>
      <w:r>
        <w:t xml:space="preserve"> </w:t>
      </w:r>
      <w:r>
        <w:t xml:space="preserve">the App—e.g. SchoolInfo, StudentPersonal, CalendarDate).This</w:t>
      </w:r>
      <w:r>
        <w:t xml:space="preserve"> </w:t>
      </w:r>
      <w:r>
        <w:t xml:space="preserve">condition applies recursively to all additional SIF objects posted</w:t>
      </w:r>
      <w:r>
        <w:t xml:space="preserve"> </w:t>
      </w:r>
      <w:r>
        <w:t xml:space="preserve">by the App. The test of this condition is done only when the App</w:t>
      </w:r>
      <w:r>
        <w:t xml:space="preserve"> </w:t>
      </w:r>
      <w:r>
        <w:t xml:space="preserve">indicates that it has finished publishing to the Zone the objects</w:t>
      </w:r>
      <w:r>
        <w:t xml:space="preserve"> </w:t>
      </w:r>
      <w:r>
        <w:t xml:space="preserve">required for the test.</w:t>
      </w:r>
    </w:p>
    <w:p>
      <w:pPr>
        <w:pStyle w:val="FirstParagraph"/>
      </w:pPr>
      <w:r>
        <w:t xml:space="preserve">For the purposes of validation, a new StudentDailyAttendance object is well-formed if:</w:t>
      </w:r>
    </w:p>
    <w:p>
      <w:pPr>
        <w:pStyle w:val="Compact"/>
        <w:numPr>
          <w:numId w:val="1013"/>
          <w:ilvl w:val="0"/>
        </w:numPr>
      </w:pPr>
      <w:r>
        <w:t xml:space="preserve">the provided CalendarDate object indicates that a date is not counted toward student attendance</w:t>
      </w:r>
      <w:r>
        <w:t xml:space="preserve"> </w:t>
      </w:r>
      <w:r>
        <w:t xml:space="preserve">(CalendarDate/StudentAttendance/CountsTowardsAttendance), then either no StudentDailyAttendance</w:t>
      </w:r>
      <w:r>
        <w:t xml:space="preserve"> </w:t>
      </w:r>
      <w:r>
        <w:t xml:space="preserve">record is generated for that date, or else the StudentDailyAttendance/AttendanceStatus value in the</w:t>
      </w:r>
      <w:r>
        <w:t xml:space="preserve"> </w:t>
      </w:r>
      <w:r>
        <w:t xml:space="preserve">object is "NA" (not applicable)</w:t>
      </w:r>
    </w:p>
    <w:p>
      <w:pPr>
        <w:pStyle w:val="Compact"/>
        <w:numPr>
          <w:numId w:val="1013"/>
          <w:ilvl w:val="0"/>
        </w:numPr>
      </w:pPr>
      <w:r>
        <w:t xml:space="preserve">all mandatory elements of the</w:t>
      </w:r>
      <w:r>
        <w:t xml:space="preserve"> </w:t>
      </w:r>
      <w:r>
        <w:t xml:space="preserve">StudentDailyAttendance object are provided</w:t>
      </w:r>
    </w:p>
    <w:p>
      <w:pPr>
        <w:pStyle w:val="Compact"/>
        <w:numPr>
          <w:numId w:val="1013"/>
          <w:ilvl w:val="0"/>
        </w:numPr>
      </w:pPr>
      <w:r>
        <w:t xml:space="preserve">the StudentDailyAttendance object points to a valid StudentPersonal and SchoolInfo object</w:t>
      </w:r>
    </w:p>
    <w:p>
      <w:pPr>
        <w:pStyle w:val="FirstParagraph"/>
      </w:pPr>
      <w:r>
        <w:t xml:space="preserve">For the purposes of validation, a new StudentAttendanceSummary object is well-formed if it satisfies the</w:t>
      </w:r>
      <w:r>
        <w:t xml:space="preserve"> </w:t>
      </w:r>
      <w:r>
        <w:t xml:space="preserve">following requirements:</w:t>
      </w:r>
    </w:p>
    <w:p>
      <w:pPr>
        <w:pStyle w:val="Compact"/>
        <w:numPr>
          <w:numId w:val="1014"/>
          <w:ilvl w:val="0"/>
        </w:numPr>
      </w:pPr>
      <w:r>
        <w:t xml:space="preserve">All mandatory elements of the StudentAttendanceSummary object are provided.</w:t>
      </w:r>
    </w:p>
    <w:p>
      <w:pPr>
        <w:pStyle w:val="FirstParagraph"/>
      </w:pPr>
      <w:r>
        <w:t xml:space="preserve">For the purposes of validation, a new StudentAttendanceTimeList object is well-formed if it satisfies the following requirements:</w:t>
      </w:r>
    </w:p>
    <w:p>
      <w:pPr>
        <w:pStyle w:val="Compact"/>
        <w:numPr>
          <w:numId w:val="1015"/>
          <w:ilvl w:val="0"/>
        </w:numPr>
      </w:pPr>
      <w:r>
        <w:t xml:space="preserve">All mandatory elements of the StudentAttendanceTimeList object are provided.</w:t>
      </w:r>
    </w:p>
    <w:p>
      <w:pPr>
        <w:pStyle w:val="Compact"/>
        <w:numPr>
          <w:numId w:val="1015"/>
          <w:ilvl w:val="0"/>
        </w:numPr>
      </w:pPr>
      <w:r>
        <w:t xml:space="preserve">The StudentAttendanceTimeList  object points to a valid StudentPersonal and SchoolInfo object.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13d7a77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22dae9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fd33bc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3" Target="/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StudentAttendanceTimeList_0.5.pdf" TargetMode="External" /><Relationship Type="http://schemas.openxmlformats.org/officeDocument/2006/relationships/hyperlink" Id="rId28" Target="resources/Daily%20Attendance%20Baseline%20Profile%20v09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/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StudentAttendanceTimeList_0.5.pdf" TargetMode="External" /><Relationship Type="http://schemas.openxmlformats.org/officeDocument/2006/relationships/hyperlink" Id="rId28" Target="resources/Daily%20Attendance%20Baseline%20Profile%20v09.pdf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2016-12-06T04:41:08Z</dcterms:created>
  <dcterms:modified xsi:type="dcterms:W3CDTF">2016-12-06T04:41:08Z</dcterms:modified>
</cp:coreProperties>
</file>