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/>
        </w:rPr>
        <w:t xml:space="preserve">Note: the technical template does not currently cover national-level vertical reporting, which is not done through SIF. This may change in future versions.</w:t>
      </w:r>
    </w:p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035eb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6087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dece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2016-12-06T04:43:11Z</dcterms:created>
  <dcterms:modified xsi:type="dcterms:W3CDTF">2016-12-06T04:43:11Z</dcterms:modified>
</cp:coreProperties>
</file>