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</w:t>
      </w:r>
      <w:r>
        <w:t xml:space="preserve"> </w:t>
      </w:r>
      <w:r>
        <w:t xml:space="preserve">assessment results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</w:t>
      </w:r>
      <w:r>
        <w:t xml:space="preserve"> </w:t>
      </w:r>
      <w:r>
        <w:t xml:space="preserve">classroom</w:t>
      </w:r>
      <w:r>
        <w:t xml:space="preserve"> </w:t>
      </w:r>
      <w:r>
        <w:t xml:space="preserve">assessment</w:t>
      </w:r>
      <w:r>
        <w:t xml:space="preserve"> </w:t>
      </w:r>
      <w:r>
        <w:t xml:space="preserve">product in schools or has knowledge of</w:t>
      </w:r>
      <w:r>
        <w:t xml:space="preserve"> </w:t>
      </w:r>
      <w:r>
        <w:t xml:space="preserve">classroom</w:t>
      </w:r>
      <w:r>
        <w:t xml:space="preserve"> </w:t>
      </w:r>
      <w:r>
        <w:t xml:space="preserve">assessment</w:t>
      </w:r>
      <w:r>
        <w:t xml:space="preserve"> </w:t>
      </w:r>
      <w:r>
        <w:t xml:space="preserve">processes in K-12 Schools.   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  <w:r>
        <w:br w:type="textWrapping"/>
      </w:r>
      <w:r>
        <w:t xml:space="preserve">SchoolInfo</w:t>
      </w:r>
      <w:r>
        <w:br w:type="textWrapping"/>
      </w:r>
      <w:r>
        <w:t xml:space="preserve">StudentPersonal</w:t>
      </w:r>
      <w:r>
        <w:br w:type="textWrapping"/>
      </w:r>
      <w:r>
        <w:t xml:space="preserve">StudentSchoolEnrolment</w:t>
      </w:r>
      <w:r>
        <w:br w:type="textWrapping"/>
      </w:r>
      <w:r>
        <w:t xml:space="preserve">StaffPersonal</w:t>
      </w:r>
      <w:r>
        <w:br w:type="textWrapping"/>
      </w:r>
      <w:r>
        <w:t xml:space="preserve">StaffAssignment</w:t>
      </w:r>
      <w:r>
        <w:br w:type="textWrapping"/>
      </w:r>
      <w:r>
        <w:t xml:space="preserve">TeachingGroup</w:t>
      </w:r>
      <w:r>
        <w:br w:type="textWrapping"/>
      </w:r>
      <w:r>
        <w:t xml:space="preserve">GradingAssignment</w:t>
      </w:r>
      <w:r>
        <w:br w:type="textWrapping"/>
      </w:r>
      <w:r>
        <w:t xml:space="preserve">GradingAssignmentScore </w:t>
      </w:r>
    </w:p>
    <w:p>
      <w:pPr>
        <w:pStyle w:val="FirstParagraph"/>
      </w:pPr>
      <w:r>
        <w:t xml:space="preserve">((Note that some of these objects are proposed for SIF 1.4 and are</w:t>
      </w:r>
      <w:r>
        <w:t xml:space="preserve"> </w:t>
      </w:r>
      <w:r>
        <w:t xml:space="preserve">therefore not in the SIF 1.3 schema.</w:t>
      </w:r>
      <w:r>
        <w:br w:type="textWrapping"/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provide all</w:t>
      </w:r>
      <w:r>
        <w:t xml:space="preserve"> </w:t>
      </w:r>
      <w:r>
        <w:t xml:space="preserve">GradingAssignment</w:t>
      </w:r>
      <w:r>
        <w:t xml:space="preserve"> </w:t>
      </w:r>
      <w:r>
        <w:t xml:space="preserve">records</w:t>
      </w:r>
      <w:r>
        <w:t xml:space="preserve"> </w:t>
      </w:r>
      <w:r>
        <w:t xml:space="preserve">within a School</w:t>
      </w:r>
    </w:p>
    <w:p>
      <w:pPr>
        <w:numPr>
          <w:numId w:val="1003"/>
          <w:ilvl w:val="0"/>
        </w:numPr>
      </w:pPr>
      <w:r>
        <w:t xml:space="preserve">Must be able provide all</w:t>
      </w:r>
      <w:r>
        <w:t xml:space="preserve"> </w:t>
      </w:r>
      <w:r>
        <w:t xml:space="preserve">GradingAssignmentScore</w:t>
      </w:r>
      <w:r>
        <w:t xml:space="preserve"> </w:t>
      </w:r>
      <w:r>
        <w:t xml:space="preserve">records</w:t>
      </w:r>
      <w:r>
        <w:t xml:space="preserve"> </w:t>
      </w:r>
      <w:r>
        <w:t xml:space="preserve">within a School</w:t>
      </w:r>
    </w:p>
    <w:p>
      <w:pPr>
        <w:pStyle w:val="Heading2"/>
      </w:pPr>
      <w:bookmarkStart w:id="30" w:name="more..."/>
      <w:bookmarkEnd w:id="30"/>
      <w:hyperlink w:anchor="usecasepreconditions">
        <w:r>
          <w:rPr>
            <w:rStyle w:val="Hyperlink"/>
          </w:rPr>
          <w:t xml:space="preserve">More...</w:t>
        </w:r>
      </w:hyperlink>
    </w:p>
    <w:p>
      <w:pPr>
        <w:pStyle w:val="FirstParagraph"/>
      </w:pPr>
      <w:r>
        <w:t xml:space="preserve"> </w:t>
      </w:r>
    </w:p>
    <w:p>
      <w:pPr>
        <w:pStyle w:val="Heading2"/>
      </w:pPr>
      <w:bookmarkStart w:id="31" w:name="join-school-zone."/>
      <w:bookmarkEnd w:id="31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4. Consume base data from HITS</w:t>
      </w:r>
      <w:r>
        <w:t xml:space="preserve">.</w:t>
      </w:r>
    </w:p>
    <w:p>
      <w:pPr>
        <w:pStyle w:val="BodyText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StudentPersonal records which are in a</w:t>
      </w:r>
      <w:r>
        <w:t xml:space="preserve"> </w:t>
      </w:r>
      <w:r>
        <w:t xml:space="preserve">StudentSchoolEnrollment relationship with the given School RefId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TeachingGroup objects linked to the given School RefId.</w:t>
      </w:r>
    </w:p>
    <w:p>
      <w:pPr>
        <w:pStyle w:val="Compact"/>
        <w:numPr>
          <w:numId w:val="1005"/>
          <w:ilvl w:val="0"/>
        </w:numPr>
      </w:pPr>
      <w:r>
        <w:t xml:space="preserve">Third party app</w:t>
      </w:r>
      <w:r>
        <w:t xml:space="preserve"> </w:t>
      </w:r>
      <w:r>
        <w:t xml:space="preserve">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calls.</w:t>
      </w:r>
    </w:p>
    <w:p>
      <w:pPr>
        <w:pStyle w:val="BodyText"/>
      </w:pPr>
      <w:r>
        <w:t xml:space="preserve">A. 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hyperlink r:id="rId32">
        <w:r>
          <w:rPr>
            <w:rStyle w:val="Hyperlink"/>
          </w:rPr>
          <w:t xml:space="preserve">http://.../SchoolInfos</w:t>
        </w:r>
      </w:hyperlink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hyperlink r:id="rId32">
        <w:r>
          <w:rPr>
            <w:rStyle w:val="Hyperlink"/>
          </w:rPr>
          <w:t xml:space="preserve">http://.../</w:t>
        </w:r>
      </w:hyperlink>
      <w:hyperlink r:id="rId32">
        <w:r>
          <w:rPr>
            <w:rStyle w:val="Hyperlink"/>
          </w:rPr>
          <w:t xml:space="preserve">StudentSchoolEnrollments</w:t>
        </w:r>
      </w:hyperlink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hyperlink r:id="rId32">
        <w:r>
          <w:rPr>
            <w:rStyle w:val="Hyperlink"/>
          </w:rPr>
          <w:t xml:space="preserve">http://.../</w:t>
        </w:r>
      </w:hyperlink>
      <w:hyperlink r:id="rId32">
        <w:r>
          <w:rPr>
            <w:rStyle w:val="Hyperlink"/>
          </w:rPr>
          <w:t xml:space="preserve">StudentPersonals</w:t>
        </w:r>
      </w:hyperlink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hyperlink r:id="rId32">
        <w:r>
          <w:rPr>
            <w:rStyle w:val="Hyperlink"/>
          </w:rPr>
          <w:t xml:space="preserve">http://..../SchoolInfo/\{REFID}/StudentSchoolEnrollments/{REFID}/StudentPersonals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Get StaffAssignments:</w:t>
      </w:r>
      <w:r>
        <w:t xml:space="preserve"> </w:t>
      </w:r>
      <w:hyperlink r:id="rId32">
        <w:r>
          <w:rPr>
            <w:rStyle w:val="Hyperlink"/>
          </w:rPr>
          <w:t xml:space="preserve">http://.../StaffAssignments</w:t>
        </w:r>
      </w:hyperlink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hyperlink r:id="rId33">
        <w:r>
          <w:rPr>
            <w:rStyle w:val="Hyperlink"/>
          </w:rPr>
          <w:t xml:space="preserve">http://.../S</w:t>
        </w:r>
      </w:hyperlink>
      <w:r>
        <w:t xml:space="preserve">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hyperlink r:id="rId32">
        <w:r>
          <w:rPr>
            <w:rStyle w:val="Hyperlink"/>
          </w:rPr>
          <w:t xml:space="preserve">http://.../SchoolInfo/\{REFID}/StaffAssignments/{REFID}/StaffPersonals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Get TeachingGroups:</w:t>
      </w:r>
      <w:r>
        <w:t xml:space="preserve"> </w:t>
      </w:r>
      <w:hyperlink r:id="rId32">
        <w:r>
          <w:rPr>
            <w:rStyle w:val="Hyperlink"/>
          </w:rPr>
          <w:t xml:space="preserve">http://.../TeachingGroups</w:t>
        </w:r>
      </w:hyperlink>
      <w:r>
        <w:t xml:space="preserve"> (linked to a</w:t>
      </w:r>
      <w:r>
        <w:t xml:space="preserve"> </w:t>
      </w:r>
      <w:r>
        <w:t xml:space="preserve">school via SchoolInfoRefId)</w:t>
      </w:r>
    </w:p>
    <w:p>
      <w:pPr>
        <w:pStyle w:val="Compact"/>
      </w:pPr>
      <w:r>
        <w:t xml:space="preserve">B. 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</w:pPr>
      <w:r>
        <w:t xml:space="preserve"> 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hyperlink r:id="rId32">
        <w:r>
          <w:rPr>
            <w:rStyle w:val="Hyperlink"/>
          </w:rPr>
          <w:t xml:space="preserve">http://.../SchoolInfos</w:t>
        </w:r>
      </w:hyperlink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hyperlink r:id="rId32">
        <w:r>
          <w:rPr>
            <w:rStyle w:val="Hyperlink"/>
          </w:rPr>
          <w:t xml:space="preserve">http://.../TeachingGroups</w:t>
        </w:r>
      </w:hyperlink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hyperlink r:id="rId32">
        <w:r>
          <w:rPr>
            <w:rStyle w:val="Hyperlink"/>
          </w:rPr>
          <w:t xml:space="preserve">http://.../TeachingGroups/{REFID}/</w:t>
        </w:r>
      </w:hyperlink>
      <w:hyperlink r:id="rId32">
        <w:r>
          <w:rPr>
            <w:rStyle w:val="Hyperlink"/>
          </w:rPr>
          <w:t xml:space="preserve">StudentPersonals</w:t>
        </w:r>
      </w:hyperlink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</w:t>
      </w:r>
      <w:r>
        <w:t xml:space="preserve"> 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hyperlink r:id="rId33">
        <w:r>
          <w:rPr>
            <w:rStyle w:val="Hyperlink"/>
          </w:rPr>
          <w:t xml:space="preserve">http://.../TeachingGroups/{REFID}/S</w:t>
        </w:r>
      </w:hyperlink>
      <w:r>
        <w:t xml:space="preserve">taffPersonals</w:t>
      </w:r>
      <w:r>
        <w:t xml:space="preserve"> </w:t>
      </w:r>
      <w:r>
        <w:t xml:space="preserve">(</w:t>
      </w:r>
      <w:r>
        <w:t xml:space="preserve">Calls to StaffAssignment are unnecessary; note that the same</w:t>
      </w:r>
      <w:r>
        <w:t xml:space="preserve"> </w:t>
      </w:r>
      <w:r>
        <w:t xml:space="preserve">staff record may appear under two different teaching groups</w:t>
      </w:r>
      <w:r>
        <w:t xml:space="preserve"> </w:t>
      </w:r>
      <w:r>
        <w:t xml:space="preserve">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35" w:name="processes-in-3rd-party-application"/>
      <w:bookmarkEnd w:id="35"/>
      <w:r>
        <w:t xml:space="preserve">5. Processes in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application</w:t>
      </w:r>
    </w:p>
    <w:p>
      <w:pPr>
        <w:pStyle w:val="FirstParagraph"/>
      </w:pPr>
      <w:r>
        <w:t xml:space="preserve">3rd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  <w:r>
        <w:br w:type="textWrapping"/>
      </w:r>
      <w:r>
        <w:t xml:space="preserve">Steps:</w:t>
      </w:r>
    </w:p>
    <w:p>
      <w:pPr>
        <w:pStyle w:val="Compact"/>
        <w:numPr>
          <w:numId w:val="1008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8"/>
          <w:ilvl w:val="0"/>
        </w:numPr>
      </w:pPr>
      <w:r>
        <w:t xml:space="preserve">Staff uses Third party app to create classroom assessment tasks</w:t>
      </w:r>
    </w:p>
    <w:p>
      <w:pPr>
        <w:pStyle w:val="Compact"/>
        <w:numPr>
          <w:numId w:val="1008"/>
          <w:ilvl w:val="0"/>
        </w:numPr>
      </w:pPr>
      <w:r>
        <w:t xml:space="preserve">Staff uses</w:t>
      </w:r>
      <w:r>
        <w:t xml:space="preserve"> </w:t>
      </w:r>
      <w:r>
        <w:t xml:space="preserve">Third party app to assign classroom assessment</w:t>
      </w:r>
      <w:r>
        <w:t xml:space="preserve"> </w:t>
      </w:r>
      <w:r>
        <w:t xml:space="preserve">tasks to students in a teaching group</w:t>
      </w:r>
    </w:p>
    <w:p>
      <w:pPr>
        <w:pStyle w:val="Compact"/>
        <w:numPr>
          <w:numId w:val="1008"/>
          <w:ilvl w:val="0"/>
        </w:numPr>
      </w:pPr>
      <w:r>
        <w:t xml:space="preserve">Students use</w:t>
      </w:r>
      <w:r>
        <w:t xml:space="preserve"> </w:t>
      </w:r>
      <w:r>
        <w:t xml:space="preserve">Third party app to perform</w:t>
      </w:r>
      <w:r>
        <w:t xml:space="preserve"> </w:t>
      </w:r>
      <w:r>
        <w:t xml:space="preserve">classroom</w:t>
      </w:r>
      <w:r>
        <w:t xml:space="preserve"> </w:t>
      </w:r>
      <w:r>
        <w:t xml:space="preserve">assessment tasks</w:t>
      </w:r>
    </w:p>
    <w:p>
      <w:pPr>
        <w:pStyle w:val="Compact"/>
        <w:numPr>
          <w:numId w:val="1008"/>
          <w:ilvl w:val="0"/>
        </w:numPr>
      </w:pPr>
      <w:r>
        <w:t xml:space="preserve">Third party application creates descriptions of the classroom</w:t>
      </w:r>
      <w:r>
        <w:t xml:space="preserve"> </w:t>
      </w:r>
      <w:r>
        <w:t xml:space="preserve">assessment tasks created</w:t>
      </w:r>
    </w:p>
    <w:p>
      <w:pPr>
        <w:pStyle w:val="Compact"/>
        <w:numPr>
          <w:numId w:val="1008"/>
          <w:ilvl w:val="0"/>
        </w:numPr>
      </w:pPr>
      <w:r>
        <w:t xml:space="preserve">Third party application creates descriptions of the results that</w:t>
      </w:r>
      <w:r>
        <w:t xml:space="preserve"> </w:t>
      </w:r>
      <w:r>
        <w:t xml:space="preserve">students achieved when performing the</w:t>
      </w:r>
      <w:r>
        <w:t xml:space="preserve"> </w:t>
      </w:r>
      <w:r>
        <w:t xml:space="preserve">classroom assessment</w:t>
      </w:r>
      <w:r>
        <w:t xml:space="preserve"> </w:t>
      </w:r>
      <w:r>
        <w:t xml:space="preserve">tasks</w:t>
      </w:r>
      <w:r>
        <w:br w:type="textWrapping"/>
      </w:r>
      <w:r>
        <w:t xml:space="preserve"> 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 </w:t>
      </w:r>
    </w:p>
    <w:p>
      <w:pPr>
        <w:pStyle w:val="BodyText"/>
      </w:pPr>
      <w:r>
        <w:t xml:space="preserve"> 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HITs;</w:t>
      </w:r>
    </w:p>
    <w:p>
      <w:pPr>
        <w:pStyle w:val="Compact"/>
        <w:numPr>
          <w:numId w:val="1010"/>
          <w:ilvl w:val="1"/>
        </w:numPr>
      </w:pPr>
      <w:r>
        <w:t xml:space="preserve">Post GradingAssignment to URL</w:t>
      </w:r>
      <w:r>
        <w:t xml:space="preserve"> </w:t>
      </w:r>
      <w:hyperlink r:id="rId32">
        <w:r>
          <w:rPr>
            <w:rStyle w:val="Hyperlink"/>
          </w:rPr>
          <w:t xml:space="preserve">http://.../GradingAssignments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</w:t>
      </w:r>
      <w:r>
        <w:t xml:space="preserve"> </w:t>
      </w:r>
      <w:r>
        <w:t xml:space="preserve">GradingAssignmentScore</w:t>
      </w:r>
      <w:r>
        <w:t xml:space="preserve"> </w:t>
      </w:r>
      <w:r>
        <w:t xml:space="preserve">to URL</w:t>
      </w:r>
      <w:r>
        <w:t xml:space="preserve"> </w:t>
      </w:r>
      <w:hyperlink r:id="rId32">
        <w:r>
          <w:rPr>
            <w:rStyle w:val="Hyperlink"/>
          </w:rPr>
          <w:t xml:space="preserve">http://../GradingAssignmentScores</w:t>
        </w:r>
      </w:hyperlink>
    </w:p>
    <w:p>
      <w:pPr>
        <w:pStyle w:val="Compact"/>
      </w:pPr>
      <w:r>
        <w:t xml:space="preserve"> </w:t>
      </w:r>
    </w:p>
    <w:p>
      <w:pPr>
        <w:pStyle w:val="BodyText"/>
      </w:pPr>
      <w:r>
        <w:t xml:space="preserve">(Note: the Activity object could be used instead of or alongside</w:t>
      </w:r>
      <w:r>
        <w:t xml:space="preserve"> </w:t>
      </w:r>
      <w:r>
        <w:t xml:space="preserve">the</w:t>
      </w:r>
      <w:r>
        <w:t xml:space="preserve"> </w:t>
      </w:r>
      <w:r>
        <w:t xml:space="preserve">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2"/>
      </w:pPr>
      <w:bookmarkStart w:id="36" w:name="self-confirm-usecase-support"/>
      <w:bookmarkEnd w:id="36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GradingAssignment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GradingAssignmentScore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Heading1"/>
      </w:pPr>
      <w:bookmarkStart w:id="37" w:name="more-information"/>
      <w:bookmarkEnd w:id="37"/>
      <w:r>
        <w:t xml:space="preserve">More information</w:t>
      </w:r>
    </w:p>
    <w:p>
      <w:pPr>
        <w:pStyle w:val="FirstParagraph"/>
      </w:pPr>
      <w:r>
        <w:t xml:space="preserve"> </w:t>
      </w:r>
    </w:p>
    <w:p>
      <w:pPr>
        <w:pStyle w:val="Heading4"/>
      </w:pPr>
      <w:bookmarkStart w:id="38" w:name="what-business-problem-does-this-usecase-address"/>
      <w:bookmarkEnd w:id="38"/>
      <w:r>
        <w:t xml:space="preserve">What business problem does this usecase address?</w:t>
      </w:r>
    </w:p>
    <w:p>
      <w:pPr>
        <w:pStyle w:val="Heading6"/>
      </w:pPr>
      <w:bookmarkStart w:id="39" w:name="in-brief"/>
      <w:bookmarkEnd w:id="39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classroom assessment product of their</w:t>
      </w:r>
      <w:r>
        <w:t xml:space="preserve"> </w:t>
      </w:r>
      <w:r>
        <w:t xml:space="preserve">choice</w:t>
      </w:r>
    </w:p>
    <w:p>
      <w:pPr>
        <w:pStyle w:val="Compact"/>
        <w:numPr>
          <w:numId w:val="1013"/>
          <w:ilvl w:val="0"/>
        </w:numPr>
      </w:pPr>
      <w:r>
        <w:t xml:space="preserve">Allow 3rd Party</w:t>
      </w:r>
      <w:r>
        <w:t xml:space="preserve"> </w:t>
      </w:r>
      <w:r>
        <w:t xml:space="preserve">classroom assessment</w:t>
      </w:r>
      <w:r>
        <w:t xml:space="preserve"> apps automated</w:t>
      </w:r>
      <w:r>
        <w:t xml:space="preserve"> </w:t>
      </w:r>
      <w:r>
        <w:t xml:space="preserve">access to base information, including class membership</w:t>
      </w:r>
    </w:p>
    <w:p>
      <w:pPr>
        <w:pStyle w:val="Compact"/>
        <w:numPr>
          <w:numId w:val="1013"/>
          <w:ilvl w:val="0"/>
        </w:numPr>
      </w:pPr>
      <w:r>
        <w:t xml:space="preserve">Allow 3rd Party</w:t>
      </w:r>
      <w:r>
        <w:t xml:space="preserve"> </w:t>
      </w:r>
      <w:r>
        <w:t xml:space="preserve">classroom assessment</w:t>
      </w:r>
      <w:r>
        <w:t xml:space="preserve"> 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</w:t>
      </w:r>
      <w:r>
        <w:t xml:space="preserve"> </w:t>
      </w:r>
      <w:r>
        <w:t xml:space="preserve">classroom</w:t>
      </w:r>
      <w:r>
        <w:t xml:space="preserve"> </w:t>
      </w:r>
      <w:r>
        <w:t xml:space="preserve">assessment</w:t>
      </w:r>
      <w:r>
        <w:t xml:space="preserve"> locally for formative assessment. The seed information</w:t>
      </w:r>
      <w:r>
        <w:t xml:space="preserve"> </w:t>
      </w:r>
      <w:r>
        <w:t xml:space="preserve">for generating accounts on third party</w:t>
      </w:r>
      <w:r>
        <w:t xml:space="preserve"> </w:t>
      </w:r>
      <w:r>
        <w:t xml:space="preserve">applications</w:t>
      </w:r>
      <w:r>
        <w:t xml:space="preserve"> is held</w:t>
      </w:r>
      <w:r>
        <w:t xml:space="preserve"> </w:t>
      </w:r>
      <w:r>
        <w:t xml:space="preserve">in the School's</w:t>
      </w:r>
      <w:r>
        <w:t xml:space="preserve"> </w:t>
      </w:r>
      <w:r>
        <w:t xml:space="preserve">Student Information System (SIS),</w:t>
      </w:r>
      <w:r>
        <w:t xml:space="preserve"> and is</w:t>
      </w:r>
      <w:r>
        <w:t xml:space="preserve"> </w:t>
      </w:r>
      <w:r>
        <w:t xml:space="preserve">usually exported locally to the third party applications with little</w:t>
      </w:r>
      <w:r>
        <w:t xml:space="preserve"> </w:t>
      </w:r>
      <w:r>
        <w:t xml:space="preserve">security. An added complication is that not only student data needs to</w:t>
      </w:r>
      <w:r>
        <w:t xml:space="preserve"> </w:t>
      </w:r>
      <w:r>
        <w:t xml:space="preserve">be provided as seed information, but also class membership data,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teacher; class memberships can change frequently, and impose an</w:t>
      </w:r>
      <w:r>
        <w:t xml:space="preserve"> </w:t>
      </w:r>
      <w:r>
        <w:t xml:space="preserve">additional burden on teachers manually updating the third-party tools.</w:t>
      </w:r>
      <w:r>
        <w:br w:type="textWrapping"/>
      </w:r>
      <w:r>
        <w:br w:type="textWrapping"/>
      </w:r>
      <w:r>
        <w:t xml:space="preserve">As jurisdictions centralise systems, 3rd 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3rd 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 3rd party 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preconditions"/>
      <w:bookmarkEnd w:id="40"/>
      <w:r>
        <w:t xml:space="preserve">Usecase preconditions (assurance)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App—e.g.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</w:t>
      </w:r>
      <w:r>
        <w:t xml:space="preserve"> </w:t>
      </w:r>
      <w:r>
        <w:t xml:space="preserve">GradingAssignment</w:t>
      </w:r>
      <w:r>
        <w:t xml:space="preserve">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</w:t>
      </w:r>
      <w:r>
        <w:t xml:space="preserve"> </w:t>
      </w:r>
      <w:r>
        <w:t xml:space="preserve">the purposes of validation, a new</w:t>
      </w:r>
      <w:r>
        <w:t xml:space="preserve"> </w:t>
      </w:r>
      <w:r>
        <w:t xml:space="preserve">GradingAssignment</w:t>
      </w:r>
      <w:r>
        <w:t xml:space="preserve">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</w:t>
      </w:r>
      <w:r>
        <w:t xml:space="preserve"> </w:t>
      </w:r>
      <w:r>
        <w:t xml:space="preserve">GradingAssignment</w:t>
      </w:r>
      <w:r>
        <w:t xml:space="preserve"> 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</w:t>
      </w:r>
      <w:r>
        <w:t xml:space="preserve"> </w:t>
      </w:r>
      <w:r>
        <w:t xml:space="preserve">GradingAssignmentScore</w:t>
      </w:r>
      <w:r>
        <w:t xml:space="preserve"> 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</w:t>
      </w:r>
      <w:r>
        <w:t xml:space="preserve"> </w:t>
      </w:r>
      <w:r>
        <w:t xml:space="preserve">GradingAssignmentScore</w:t>
      </w:r>
      <w:r>
        <w:t xml:space="preserve"> 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fb7b4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a943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028c25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" TargetMode="External" /><Relationship Type="http://schemas.openxmlformats.org/officeDocument/2006/relationships/hyperlink" Id="rId33" Target="http://hits.nsip.edu.au/SchoolInfo/%7b%7d/CalendarDates" TargetMode="External" /><Relationship Type="http://schemas.openxmlformats.org/officeDocument/2006/relationships/hyperlink" Id="rId27" Target="http://kb.nsip.edu.au/download/attachments/13960406/DSWG_V1.4_ChangeProposal_GradingAssignment_0.4.pdf" TargetMode="External" /><Relationship Type="http://schemas.openxmlformats.org/officeDocument/2006/relationships/hyperlink" Id="rId26" Target="http://kb.nsip.edu.au/download/attachments/13960456/SIF_Message1.4_3.x_current.zip" TargetMode="External" /><Relationship Type="http://schemas.openxmlformats.org/officeDocument/2006/relationships/hyperlink" Id="rId34" Target="qbe-or-service-path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33" Target="http://hits.nsip.edu.au/SchoolInfo/%7b%7d/CalendarDates" TargetMode="External" /><Relationship Type="http://schemas.openxmlformats.org/officeDocument/2006/relationships/hyperlink" Id="rId27" Target="http://kb.nsip.edu.au/download/attachments/13960406/DSWG_V1.4_ChangeProposal_GradingAssignment_0.4.pdf" TargetMode="External" /><Relationship Type="http://schemas.openxmlformats.org/officeDocument/2006/relationships/hyperlink" Id="rId26" Target="http://kb.nsip.edu.au/download/attachments/13960456/SIF_Message1.4_3.x_current.zip" TargetMode="External" /><Relationship Type="http://schemas.openxmlformats.org/officeDocument/2006/relationships/hyperlink" Id="rId34" Target="qbe-or-service-paths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2016-08-30T07:17:58Z</dcterms:created>
  <dcterms:modified xsi:type="dcterms:W3CDTF">2016-08-30T07:17:58Z</dcterms:modified>
</cp:coreProperties>
</file>