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Compact"/>
        <w:numPr>
          <w:numId w:val="1001"/>
          <w:ilvl w:val="0"/>
        </w:numPr>
      </w:pPr>
      <w:r>
        <w:t xml:space="preserve">Apply for a HITS testing account at 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A basic knowledge of SIF REST.</w:t>
      </w:r>
    </w:p>
    <w:p>
      <w:pPr>
        <w:pStyle w:val="Compact"/>
        <w:numPr>
          <w:numId w:val="1002"/>
          <w:ilvl w:val="0"/>
        </w:numPr>
      </w:pPr>
      <w:r>
        <w:t xml:space="preserve">Here is 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 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 </w:t>
      </w:r>
      <w:hyperlink r:id="rId25">
        <w:r>
          <w:rPr>
            <w:rStyle w:val="Hyperlink"/>
          </w:rPr>
          <w:t xml:space="preserve">how to work with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usecase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HITS</w:t>
        </w:r>
      </w:hyperlink>
    </w:p>
    <w:p>
      <w:pPr>
        <w:pStyle w:val="BodyText"/>
      </w:pPr>
      <w:r>
        <w:t xml:space="preserve">You need to know</w:t>
      </w:r>
      <w:r>
        <w:t xml:space="preserve"> </w:t>
      </w:r>
      <w:hyperlink r:id="rId25">
        <w:r>
          <w:rPr>
            <w:rStyle w:val="Hyperlink"/>
          </w:rPr>
          <w:t xml:space="preserve">how to access the HITS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API</w:t>
        </w:r>
      </w:hyperlink>
    </w:p>
    <w:p>
      <w:pPr>
        <w:pStyle w:val="BodyText"/>
      </w:pPr>
      <w:r>
        <w:t xml:space="preserve">If you get stuck: drop us a line at 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Heading4"/>
      </w:pPr>
      <w:bookmarkStart w:id="26" w:name="naplan-registration-standalone"/>
      <w:bookmarkEnd w:id="26"/>
      <w:r>
        <w:t xml:space="preserve">NAPLAN registration standalone</w:t>
      </w:r>
    </w:p>
    <w:p>
      <w:pPr>
        <w:pStyle w:val="Heading2"/>
      </w:pPr>
      <w:bookmarkStart w:id="27" w:name="whats-the-business-problem"/>
      <w:bookmarkEnd w:id="27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  <w:r>
        <w:t xml:space="preserve"> </w:t>
      </w:r>
      <w:hyperlink w:anchor="businessdriver">
        <w:r>
          <w:rPr>
            <w:rStyle w:val="Hyperlink"/>
            <w:b/>
          </w:rPr>
          <w:t xml:space="preserve">More...</w:t>
        </w:r>
      </w:hyperlink>
    </w:p>
    <w:p>
      <w:pPr>
        <w:pStyle w:val="BodyText"/>
      </w:pPr>
      <w:r>
        <w:t xml:space="preserve"> </w:t>
      </w:r>
    </w:p>
    <w:p>
      <w:pPr>
        <w:pStyle w:val="Heading2"/>
      </w:pPr>
      <w:bookmarkStart w:id="28" w:name="usecase-description-pre-conditions"/>
      <w:bookmarkEnd w:id="28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 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9" w:name="assumptions"/>
      <w:bookmarkEnd w:id="29"/>
      <w:r>
        <w:t xml:space="preserve">Assumptions:</w:t>
      </w:r>
    </w:p>
    <w:p>
      <w:pPr>
        <w:pStyle w:val="Compact"/>
        <w:numPr>
          <w:numId w:val="1003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3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3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  </w:t>
      </w: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 NAPLAN Online are known to the AP.</w:t>
      </w:r>
    </w:p>
    <w:p>
      <w:pPr>
        <w:pStyle w:val="Compact"/>
        <w:numPr>
          <w:numId w:val="1003"/>
          <w:ilvl w:val="0"/>
        </w:numPr>
      </w:pPr>
      <w:r>
        <w:t xml:space="preserve">S</w:t>
      </w:r>
      <w:r>
        <w:t xml:space="preserve">chool (or school system) administrator</w:t>
      </w:r>
      <w:r>
        <w:t xml:space="preserve"> </w:t>
      </w:r>
      <w:r>
        <w:t xml:space="preserve">has</w:t>
      </w:r>
      <w:r>
        <w:t xml:space="preserve"> </w:t>
      </w:r>
      <w:r>
        <w:t xml:space="preserve">access to the 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 AP.</w:t>
      </w:r>
    </w:p>
    <w:p>
      <w:pPr>
        <w:pStyle w:val="Compact"/>
        <w:numPr>
          <w:numId w:val="1003"/>
          <w:ilvl w:val="0"/>
        </w:numPr>
      </w:pPr>
      <w:r>
        <w:t xml:space="preserve">Allocation of staff accounts for teachers in schools is 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3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3"/>
          <w:ilvl w:val="0"/>
        </w:numPr>
      </w:pPr>
      <w:r>
        <w:t xml:space="preserve">Personal Needs and</w:t>
      </w:r>
      <w:r>
        <w:t xml:space="preserve"> </w:t>
      </w:r>
      <w:r>
        <w:t xml:space="preserve">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session of NAP is done</w:t>
      </w:r>
      <w:r>
        <w:t xml:space="preserve"> </w:t>
      </w:r>
      <w:r>
        <w:t xml:space="preserve">through the AP.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 through the AP.</w:t>
      </w:r>
    </w:p>
    <w:p>
      <w:pPr>
        <w:numPr>
          <w:numId w:val="1003"/>
          <w:ilvl w:val="0"/>
        </w:numPr>
      </w:pPr>
      <w:r>
        <w:t xml:space="preserve">AP 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numPr>
          <w:numId w:val="1003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 </w:t>
      </w:r>
    </w:p>
    <w:p>
      <w:pPr>
        <w:numPr>
          <w:numId w:val="1003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numPr>
          <w:numId w:val="1003"/>
          <w:ilvl w:val="0"/>
        </w:numPr>
      </w:pPr>
      <w:r>
        <w:t xml:space="preserve">StudentPersonal</w:t>
      </w:r>
      <w:r>
        <w:t xml:space="preserve"> </w:t>
      </w:r>
      <w:r>
        <w:t xml:space="preserve">records</w:t>
      </w:r>
      <w:r>
        <w:t xml:space="preserve"> </w:t>
      </w:r>
      <w:r>
        <w:t xml:space="preserve">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30" w:name="pre-conditions"/>
      <w:bookmarkEnd w:id="30"/>
      <w:r>
        <w:t xml:space="preserve">Pre-conditions:</w:t>
      </w:r>
    </w:p>
    <w:p>
      <w:pPr>
        <w:pStyle w:val="Compact"/>
        <w:numPr>
          <w:numId w:val="1004"/>
          <w:ilvl w:val="0"/>
        </w:numPr>
      </w:pPr>
      <w:r>
        <w:t xml:space="preserve">Vendor has access to HITs</w:t>
      </w:r>
    </w:p>
    <w:p>
      <w:pPr>
        <w:pStyle w:val="Compact"/>
        <w:numPr>
          <w:numId w:val="1004"/>
          <w:ilvl w:val="0"/>
        </w:numPr>
      </w:pPr>
      <w:r>
        <w:t xml:space="preserve">Vendor has mapped the relevant SIF Objects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5"/>
          <w:ilvl w:val="1"/>
        </w:numPr>
      </w:pPr>
      <w:r>
        <w:t xml:space="preserve">StudentPersonal</w:t>
      </w:r>
    </w:p>
    <w:p>
      <w:pPr>
        <w:pStyle w:val="Heading4"/>
      </w:pPr>
      <w:bookmarkStart w:id="31" w:name="usecase-workflow-summary"/>
      <w:bookmarkEnd w:id="31"/>
      <w:r>
        <w:t xml:space="preserve">Usecase workflow summary:</w:t>
      </w:r>
    </w:p>
    <w:p>
      <w:pPr>
        <w:numPr>
          <w:numId w:val="1006"/>
          <w:ilvl w:val="0"/>
        </w:numPr>
      </w:pPr>
      <w:r>
        <w:t xml:space="preserve">Join</w:t>
      </w:r>
    </w:p>
    <w:p>
      <w:pPr>
        <w:numPr>
          <w:numId w:val="1006"/>
          <w:ilvl w:val="0"/>
        </w:numPr>
      </w:pPr>
      <w:r>
        <w:t xml:space="preserve">Provide</w:t>
      </w:r>
    </w:p>
    <w:p>
      <w:pPr>
        <w:numPr>
          <w:numId w:val="1006"/>
          <w:ilvl w:val="0"/>
        </w:numPr>
      </w:pPr>
      <w:r>
        <w:t xml:space="preserve">Consume (Students)</w:t>
      </w:r>
    </w:p>
    <w:p>
      <w:pPr>
        <w:numPr>
          <w:numId w:val="1006"/>
          <w:ilvl w:val="0"/>
        </w:numPr>
      </w:pPr>
      <w:r>
        <w:t xml:space="preserve">Process (Students)</w:t>
      </w:r>
    </w:p>
    <w:p>
      <w:pPr>
        <w:numPr>
          <w:numId w:val="1006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32" w:name="assurance"/>
      <w:bookmarkEnd w:id="32"/>
      <w:r>
        <w:t xml:space="preserve">Assurance:</w:t>
      </w:r>
    </w:p>
    <w:p>
      <w:pPr>
        <w:pStyle w:val="FirstParagraph"/>
      </w:pPr>
      <w:r>
        <w:t xml:space="preserve">The SIF/XML data sent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7"/>
          <w:ilvl w:val="0"/>
        </w:numPr>
      </w:pPr>
      <w:r>
        <w:t xml:space="preserve">All StudentPersonal records are well-formed</w:t>
      </w:r>
      <w:r>
        <w:t xml:space="preserve"> </w:t>
      </w:r>
      <w:r>
        <w:t xml:space="preserve">SIF records.</w:t>
      </w:r>
    </w:p>
    <w:p>
      <w:pPr>
        <w:numPr>
          <w:numId w:val="1007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</w:t>
      </w:r>
    </w:p>
    <w:p>
      <w:pPr>
        <w:pStyle w:val="Heading2"/>
      </w:pPr>
      <w:bookmarkStart w:id="33" w:name="more..."/>
      <w:bookmarkEnd w:id="33"/>
      <w:hyperlink w:anchor="usecasepreconditions">
        <w:r>
          <w:rPr>
            <w:rStyle w:val="Hyperlink"/>
          </w:rPr>
          <w:t xml:space="preserve">More...</w:t>
        </w:r>
      </w:hyperlink>
    </w:p>
    <w:p>
      <w:pPr>
        <w:pStyle w:val="Heading2"/>
      </w:pPr>
      <w:bookmarkStart w:id="34" w:name="join-school-zone"/>
      <w:bookmarkEnd w:id="34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8"/>
          <w:ilvl w:val="0"/>
        </w:numPr>
      </w:pPr>
      <w:r>
        <w:t xml:space="preserve">SIS client registers with AP</w:t>
      </w:r>
    </w:p>
    <w:p>
      <w:pPr>
        <w:pStyle w:val="Compact"/>
        <w:numPr>
          <w:numId w:val="1008"/>
          <w:ilvl w:val="0"/>
        </w:numPr>
      </w:pPr>
      <w:r>
        <w:t xml:space="preserve">AP communicates to</w:t>
      </w:r>
      <w:r>
        <w:t xml:space="preserve"> </w:t>
      </w:r>
      <w:r>
        <w:t xml:space="preserve">SIS client out of band credentials for connecting to the AP</w:t>
      </w:r>
      <w:r>
        <w:t xml:space="preserve"> </w:t>
      </w:r>
      <w:r>
        <w:t xml:space="preserve">zone </w:t>
      </w:r>
    </w:p>
    <w:p>
      <w:pPr>
        <w:pStyle w:val="FirstParagraph"/>
      </w:pPr>
      <w:r>
        <w:rPr>
          <w:b/>
        </w:rPr>
        <w:t xml:space="preserve">4. Provide authoritative data</w:t>
      </w:r>
    </w:p>
    <w:p>
      <w:pPr>
        <w:pStyle w:val="BodyText"/>
      </w:pPr>
      <w:r>
        <w:t xml:space="preserve">Vendor-facing (push); HITS represents AP and is the data sink .</w:t>
      </w:r>
    </w:p>
    <w:p>
      <w:pPr>
        <w:pStyle w:val="BodyText"/>
      </w:pPr>
      <w:r>
        <w:t xml:space="preserve"> </w:t>
      </w:r>
      <w:r>
        <w:t xml:space="preserve">SIS client expresses information in SIF/XML:</w:t>
      </w:r>
    </w:p>
    <w:p>
      <w:pPr>
        <w:pStyle w:val="Compact"/>
        <w:numPr>
          <w:numId w:val="1009"/>
          <w:ilvl w:val="0"/>
        </w:numPr>
      </w:pPr>
      <w:r>
        <w:t xml:space="preserve">SIS client obtains ACARA ID(s) for its school(s)</w:t>
      </w:r>
    </w:p>
    <w:p>
      <w:pPr>
        <w:pStyle w:val="Compact"/>
        <w:numPr>
          <w:numId w:val="1009"/>
          <w:ilvl w:val="0"/>
        </w:numPr>
      </w:pPr>
      <w:r>
        <w:t xml:space="preserve">SIS client connects to AP zone (“HITS Zone 1”) </w:t>
      </w:r>
    </w:p>
    <w:p>
      <w:pPr>
        <w:pStyle w:val="Compact"/>
        <w:numPr>
          <w:numId w:val="1009"/>
          <w:ilvl w:val="0"/>
        </w:numPr>
      </w:pPr>
      <w:r>
        <w:t xml:space="preserve">SIS client authenticates to AP zone (“HITS Zone 1 Authz”)</w:t>
      </w:r>
    </w:p>
    <w:p>
      <w:pPr>
        <w:pStyle w:val="Compact"/>
        <w:numPr>
          <w:numId w:val="1009"/>
          <w:ilvl w:val="0"/>
        </w:numPr>
      </w:pPr>
      <w:r>
        <w:t xml:space="preserve">AP zone authorises write access to objects in the AP zone (“HITS</w:t>
      </w:r>
      <w:r>
        <w:t xml:space="preserve"> </w:t>
      </w:r>
      <w:r>
        <w:t xml:space="preserve">Zone 1 Authn”, StudentPersonal)</w:t>
      </w:r>
    </w:p>
    <w:p>
      <w:pPr>
        <w:pStyle w:val="Compact"/>
        <w:numPr>
          <w:numId w:val="1009"/>
          <w:ilvl w:val="0"/>
        </w:numPr>
      </w:pPr>
      <w:r>
        <w:t xml:space="preserve">AP zone authorises read access to objects in the AP zone (“HITS Zone</w:t>
      </w:r>
      <w:r>
        <w:t xml:space="preserve"> </w:t>
      </w:r>
      <w:r>
        <w:t xml:space="preserve">1 Authn”, StudentPersonal) 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SIS client</w:t>
      </w:r>
      <w:r>
        <w:t xml:space="preserve"> </w:t>
      </w:r>
      <w:r>
        <w:t xml:space="preserve">to HITs;</w:t>
      </w:r>
      <w:r>
        <w:t xml:space="preserve"> </w:t>
      </w:r>
    </w:p>
    <w:p>
      <w:pPr>
        <w:pStyle w:val="Compact"/>
        <w:numPr>
          <w:numId w:val="1010"/>
          <w:ilvl w:val="1"/>
        </w:numPr>
      </w:pPr>
      <w:r>
        <w:t xml:space="preserve">Post StudentPersonal to URL</w:t>
      </w:r>
      <w:r>
        <w:t xml:space="preserve"> </w:t>
      </w:r>
      <w:hyperlink r:id="rId35">
        <w:r>
          <w:rPr>
            <w:rStyle w:val="Hyperlink"/>
          </w:rPr>
          <w:t xml:space="preserve">http://.../S</w:t>
        </w:r>
      </w:hyperlink>
      <w:r>
        <w:t xml:space="preserve">tudentPersonals :</w:t>
      </w:r>
      <w:r>
        <w:t xml:space="preserve"> </w:t>
      </w:r>
      <w:r>
        <w:t xml:space="preserve">all StudentPersonal records of students eligible for NAP</w:t>
      </w:r>
    </w:p>
    <w:p>
      <w:pPr>
        <w:pStyle w:val="Compact"/>
        <w:numPr>
          <w:numId w:val="1011"/>
          <w:ilvl w:val="2"/>
        </w:numPr>
      </w:pPr>
      <w:r>
        <w:t xml:space="preserve">The unique ACARAId of the school that each student is</w:t>
      </w:r>
      <w:r>
        <w:t xml:space="preserve"> </w:t>
      </w:r>
      <w:r>
        <w:t xml:space="preserve">enrolled in is included in</w:t>
      </w:r>
      <w:r>
        <w:t xml:space="preserve"> </w:t>
      </w:r>
      <w:r>
        <w:t xml:space="preserve">StudentPersonal/MostRecent/ACARAId</w:t>
      </w:r>
    </w:p>
    <w:p>
      <w:pPr>
        <w:pStyle w:val="Compact"/>
        <w:numPr>
          <w:numId w:val="1009"/>
          <w:ilvl w:val="0"/>
        </w:numPr>
      </w:pPr>
      <w:r>
        <w:t xml:space="preserve">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t xml:space="preserve">StudentPersonal/MostRecent/ACARAId</w:t>
      </w:r>
    </w:p>
    <w:p>
      <w:pPr>
        <w:pStyle w:val="Compact"/>
        <w:numPr>
          <w:numId w:val="1009"/>
          <w:ilvl w:val="0"/>
        </w:numPr>
      </w:pPr>
      <w:r>
        <w:t xml:space="preserve">AP assigns a different PSI to each enrolment</w:t>
      </w:r>
    </w:p>
    <w:p>
      <w:pPr>
        <w:pStyle w:val="Heading2"/>
      </w:pPr>
      <w:bookmarkStart w:id="36" w:name="consume-base-data-from-hits-students"/>
      <w:bookmarkEnd w:id="36"/>
      <w:r>
        <w:t xml:space="preserve">5. Consume base data from HITS (Students)</w:t>
      </w:r>
    </w:p>
    <w:p>
      <w:pPr>
        <w:pStyle w:val="Compact"/>
        <w:numPr>
          <w:numId w:val="1012"/>
          <w:ilvl w:val="0"/>
        </w:numPr>
      </w:pPr>
      <w:r>
        <w:t xml:space="preserve">SIS client gets from AP:</w:t>
      </w:r>
    </w:p>
    <w:p>
      <w:pPr>
        <w:pStyle w:val="Compact"/>
        <w:numPr>
          <w:numId w:val="1013"/>
          <w:ilvl w:val="1"/>
        </w:numPr>
      </w:pPr>
      <w:r>
        <w:t xml:space="preserve">One or more StudentPersonal records corresponding to</w:t>
      </w:r>
      <w:r>
        <w:t xml:space="preserve"> </w:t>
      </w:r>
      <w:r>
        <w:t xml:space="preserve">every StudentPersonal posted by the SIS client, and containing</w:t>
      </w:r>
      <w:r>
        <w:t xml:space="preserve"> </w:t>
      </w:r>
      <w:r>
        <w:t xml:space="preserve">the PSI identifier. </w:t>
      </w:r>
    </w:p>
    <w:p>
      <w:pPr>
        <w:pStyle w:val="Compact"/>
        <w:numPr>
          <w:numId w:val="1013"/>
          <w:ilvl w:val="1"/>
        </w:numPr>
      </w:pPr>
      <w:r>
        <w:t xml:space="preserve">The PSI is added to the StudentPersonal record as</w:t>
      </w:r>
      <w:r>
        <w:t xml:space="preserve"> </w:t>
      </w:r>
      <w:r>
        <w:t xml:space="preserve">StudentPersonal/OtherIdList/OtherId[type="NAPPlatformStudentIdentifier"]</w:t>
      </w:r>
    </w:p>
    <w:p>
      <w:pPr>
        <w:pStyle w:val="FirstParagraph"/>
      </w:pPr>
      <w:r>
        <w:rPr>
          <w:b/>
        </w:rPr>
        <w:t xml:space="preserve">6. Process in 3rd party apps</w:t>
      </w:r>
    </w:p>
    <w:p>
      <w:pPr>
        <w:pStyle w:val="Compact"/>
        <w:numPr>
          <w:numId w:val="1014"/>
          <w:ilvl w:val="0"/>
        </w:numPr>
      </w:pPr>
      <w:r>
        <w:t xml:space="preserve"> SIS client ingests the PSI identifier, by matching the student</w:t>
      </w:r>
      <w:r>
        <w:t xml:space="preserve"> </w:t>
      </w:r>
      <w:r>
        <w:t xml:space="preserve">records received against the student records it has sent</w:t>
      </w:r>
    </w:p>
    <w:p>
      <w:pPr>
        <w:pStyle w:val="Compact"/>
        <w:numPr>
          <w:numId w:val="1015"/>
          <w:ilvl w:val="1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15"/>
          <w:ilvl w:val="1"/>
        </w:numPr>
      </w:pPr>
      <w:r>
        <w:t xml:space="preserve">SIS clients must not assume that the StudentPersonal@RefId sent</w:t>
      </w:r>
      <w:r>
        <w:t xml:space="preserve"> </w:t>
      </w:r>
      <w:r>
        <w:t xml:space="preserve">will be the same as the StudentPersonal@RefId received.</w:t>
      </w:r>
    </w:p>
    <w:p>
      <w:pPr>
        <w:pStyle w:val="Heading2"/>
      </w:pPr>
      <w:bookmarkStart w:id="37" w:name="self-confirm-usecase-support"/>
      <w:bookmarkEnd w:id="37"/>
      <w:r>
        <w:t xml:space="preserve">7. Self – confirm usecase support</w:t>
      </w:r>
    </w:p>
    <w:p>
      <w:pPr>
        <w:pStyle w:val="Compact"/>
        <w:numPr>
          <w:numId w:val="1017"/>
          <w:ilvl w:val="1"/>
        </w:numPr>
      </w:pPr>
      <w:r>
        <w:t xml:space="preserve">Validate StudentPersonal records</w:t>
      </w:r>
    </w:p>
    <w:p>
      <w:pPr>
        <w:pStyle w:val="Heading1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businessdriver"/>
      <w:bookmarkEnd w:id="39"/>
      <w:r>
        <w:t xml:space="preserve">Business driver - what is the problem is this usecase is trying to solve?</w:t>
      </w:r>
    </w:p>
    <w:p>
      <w:pPr>
        <w:pStyle w:val="Heading6"/>
      </w:pPr>
      <w:bookmarkStart w:id="40" w:name="in-brief"/>
      <w:bookmarkEnd w:id="40"/>
      <w:r>
        <w:t xml:space="preserve">In brief:</w:t>
      </w:r>
    </w:p>
    <w:p>
      <w:pPr>
        <w:pStyle w:val="Compact"/>
        <w:numPr>
          <w:numId w:val="1018"/>
          <w:ilvl w:val="0"/>
        </w:numPr>
      </w:pPr>
      <w:r>
        <w:t xml:space="preserve">Allow schools to provision StudentPersonal records to the Assessment</w:t>
      </w:r>
      <w:r>
        <w:t xml:space="preserve"> </w:t>
      </w:r>
      <w:r>
        <w:t xml:space="preserve">Platform (as potential candidates for NAP)</w:t>
      </w:r>
    </w:p>
    <w:p>
      <w:pPr>
        <w:pStyle w:val="Compact"/>
        <w:numPr>
          <w:numId w:val="1018"/>
          <w:ilvl w:val="0"/>
        </w:numPr>
      </w:pPr>
      <w:r>
        <w:t xml:space="preserve">Enable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</w:t>
      </w:r>
      <w:r>
        <w:br w:type="textWrapping"/>
      </w:r>
      <w:r>
        <w:t xml:space="preserve"> 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 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 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it and processes it.</w:t>
      </w:r>
    </w:p>
    <w:p>
      <w:pPr>
        <w:pStyle w:val="Heading4"/>
      </w:pPr>
      <w:bookmarkStart w:id="41" w:name="usecasepreconditions"/>
      <w:bookmarkEnd w:id="41"/>
      <w:r>
        <w:t xml:space="preserve">Usecase preconditions (assurance)</w:t>
      </w:r>
    </w:p>
    <w:p>
      <w:pPr>
        <w:pStyle w:val="FirstParagraph"/>
      </w:pPr>
      <w:r>
        <w:t xml:space="preserve">No</w:t>
      </w:r>
      <w:r>
        <w:t xml:space="preserve"> </w:t>
      </w:r>
      <w:r>
        <w:t xml:space="preserve">further conditions are set on assurance</w:t>
      </w:r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19a118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6cee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8c0f43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Type="http://schemas.openxmlformats.org/officeDocument/2006/relationships/hyperlink" Id="rId35" Target="" TargetMode="External" /><Relationship Type="http://schemas.openxmlformats.org/officeDocument/2006/relationships/hyperlink" Id="rId25" Target="http://hits.dev.nsip.edu.au/site/working-use-case-hits" TargetMode="Externa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25" Target="http://hits.dev.nsip.edu.au/site/working-use-case-hits" TargetMode="Externa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2016-08-30T07:11:53Z</dcterms:created>
  <dcterms:modified xsi:type="dcterms:W3CDTF">2016-08-30T07:11:53Z</dcterms:modified>
</cp:coreProperties>
</file>