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timetable"/>
      <w:bookmarkEnd w:id="21"/>
      <w:r>
        <w:t xml:space="preserve">How to implement timetable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timetable-provision"/>
      <w:bookmarkEnd w:id="27"/>
      <w:r>
        <w:t xml:space="preserve">How to implement third party timetable provision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2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3" w:name="usecase-workflow-summary"/>
      <w:bookmarkEnd w:id="33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4" w:name="assurance"/>
      <w:bookmarkEnd w:id="34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5" w:name="join-school-zone."/>
      <w:bookmarkEnd w:id="35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6" w:name="consume-base-data-from-hits."/>
      <w:bookmarkEnd w:id="36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7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8" w:name="process-in-third-party-application."/>
      <w:bookmarkEnd w:id="38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3" w:name="usecase-preconditions-for-assurance"/>
      <w:bookmarkEnd w:id="43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ffbc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25c9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f2b7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/docs/common/qbe_or_service_paths.md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2" Target="resources/Timetable%20Baseline%20Profile%20v011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2016-12-06T04:41:33Z</dcterms:created>
  <dcterms:modified xsi:type="dcterms:W3CDTF">2016-12-06T04:41:33Z</dcterms:modified>
</cp:coreProperties>
</file>