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43AE0" w14:textId="77777777" w:rsidR="0020099F" w:rsidRDefault="00A91DFE" w:rsidP="0020099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2019 </w:t>
      </w:r>
      <w:r w:rsidR="0020099F">
        <w:rPr>
          <w:b/>
          <w:bCs/>
          <w:sz w:val="24"/>
          <w:szCs w:val="24"/>
          <w:u w:val="single"/>
        </w:rPr>
        <w:t xml:space="preserve">MMH </w:t>
      </w:r>
      <w:r w:rsidR="00FA7B3B">
        <w:rPr>
          <w:b/>
          <w:bCs/>
          <w:sz w:val="24"/>
          <w:szCs w:val="24"/>
          <w:u w:val="single"/>
        </w:rPr>
        <w:t>CAD Classification</w:t>
      </w:r>
      <w:r w:rsidR="0020099F">
        <w:rPr>
          <w:b/>
          <w:bCs/>
          <w:sz w:val="24"/>
          <w:szCs w:val="24"/>
          <w:u w:val="single"/>
        </w:rPr>
        <w:t xml:space="preserve"> Project – Abbreviations List</w:t>
      </w:r>
    </w:p>
    <w:p w14:paraId="44339019" w14:textId="77777777" w:rsidR="0020099F" w:rsidRDefault="0020099F" w:rsidP="0020099F">
      <w:pPr>
        <w:rPr>
          <w:b/>
          <w:bCs/>
          <w:sz w:val="24"/>
          <w:szCs w:val="24"/>
          <w:u w:val="single"/>
        </w:rPr>
      </w:pPr>
    </w:p>
    <w:p w14:paraId="092BD824" w14:textId="77777777" w:rsidR="0020099F" w:rsidRDefault="0020099F" w:rsidP="002009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Bypass</w:t>
      </w:r>
    </w:p>
    <w:p w14:paraId="720F945F" w14:textId="77777777" w:rsidR="0020099F" w:rsidRDefault="0020099F" w:rsidP="0020099F">
      <w:pPr>
        <w:rPr>
          <w:sz w:val="24"/>
          <w:szCs w:val="24"/>
        </w:rPr>
      </w:pPr>
    </w:p>
    <w:p w14:paraId="5ABC02A9" w14:textId="77777777" w:rsidR="0020099F" w:rsidRDefault="0020099F" w:rsidP="0020099F">
      <w:pPr>
        <w:rPr>
          <w:sz w:val="24"/>
          <w:szCs w:val="24"/>
        </w:rPr>
      </w:pPr>
      <w:r>
        <w:rPr>
          <w:sz w:val="24"/>
          <w:szCs w:val="24"/>
        </w:rPr>
        <w:t>SVG – saphenous vein grafts</w:t>
      </w:r>
    </w:p>
    <w:p w14:paraId="79BEFADD" w14:textId="77777777" w:rsidR="0020099F" w:rsidRDefault="0020099F" w:rsidP="0020099F">
      <w:pPr>
        <w:rPr>
          <w:rStyle w:val="e24kjd"/>
        </w:rPr>
      </w:pPr>
      <w:r>
        <w:rPr>
          <w:sz w:val="24"/>
          <w:szCs w:val="24"/>
        </w:rPr>
        <w:t xml:space="preserve">LIMA -&gt; LAD - </w:t>
      </w:r>
      <w:r>
        <w:rPr>
          <w:rStyle w:val="e24kjd"/>
          <w:sz w:val="24"/>
          <w:szCs w:val="24"/>
        </w:rPr>
        <w:t>LIMA to LAD bypass</w:t>
      </w:r>
    </w:p>
    <w:p w14:paraId="2EAAD896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14:paraId="6B43C656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Two Segments</w:t>
      </w:r>
    </w:p>
    <w:p w14:paraId="221CB4E6" w14:textId="77777777" w:rsidR="0020099F" w:rsidRDefault="0020099F" w:rsidP="0020099F">
      <w:pPr>
        <w:rPr>
          <w:rStyle w:val="e24kjd"/>
          <w:sz w:val="24"/>
          <w:szCs w:val="24"/>
        </w:rPr>
      </w:pPr>
    </w:p>
    <w:p w14:paraId="4254A582" w14:textId="7F67C306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LAD-</w:t>
      </w:r>
      <w:r>
        <w:rPr>
          <w:rStyle w:val="e24kjd"/>
          <w:sz w:val="24"/>
          <w:szCs w:val="24"/>
        </w:rPr>
        <w:t>(</w:t>
      </w:r>
      <w:r w:rsidR="0020099F">
        <w:rPr>
          <w:rStyle w:val="e24kjd"/>
          <w:sz w:val="24"/>
          <w:szCs w:val="24"/>
        </w:rPr>
        <w:t xml:space="preserve">p-m </w:t>
      </w:r>
      <w:r>
        <w:rPr>
          <w:rStyle w:val="e24kjd"/>
          <w:sz w:val="24"/>
          <w:szCs w:val="24"/>
        </w:rPr>
        <w:t>)</w:t>
      </w:r>
      <w:r w:rsidR="0020099F">
        <w:rPr>
          <w:rStyle w:val="e24kjd"/>
          <w:sz w:val="24"/>
          <w:szCs w:val="24"/>
        </w:rPr>
        <w:t>80% – mark both LAD-p and LAD-m as 80%</w:t>
      </w:r>
    </w:p>
    <w:p w14:paraId="483B0C4D" w14:textId="4ADB66F5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>Example AI0018 = LCX(M-D) 70% stenosis</w:t>
      </w:r>
    </w:p>
    <w:p w14:paraId="445E50C8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14:paraId="714DD95A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Other Terms</w:t>
      </w:r>
    </w:p>
    <w:p w14:paraId="52984396" w14:textId="77777777" w:rsidR="0020099F" w:rsidRDefault="0020099F" w:rsidP="0020099F">
      <w:pPr>
        <w:rPr>
          <w:rStyle w:val="e24kjd"/>
          <w:sz w:val="24"/>
          <w:szCs w:val="24"/>
        </w:rPr>
      </w:pPr>
    </w:p>
    <w:p w14:paraId="3665AEEE" w14:textId="5D136C76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CTO</w:t>
      </w:r>
      <w:r w:rsidR="00AA378A">
        <w:rPr>
          <w:rStyle w:val="e24kjd"/>
          <w:sz w:val="24"/>
          <w:szCs w:val="24"/>
        </w:rPr>
        <w:t xml:space="preserve"> (total occlusion)</w:t>
      </w:r>
      <w:r>
        <w:rPr>
          <w:rStyle w:val="e24kjd"/>
          <w:sz w:val="24"/>
          <w:szCs w:val="24"/>
        </w:rPr>
        <w:t xml:space="preserve"> </w:t>
      </w:r>
      <w:r w:rsidR="0020099F">
        <w:rPr>
          <w:rStyle w:val="e24kjd"/>
          <w:sz w:val="24"/>
          <w:szCs w:val="24"/>
        </w:rPr>
        <w:t>– Mark as 100</w:t>
      </w:r>
    </w:p>
    <w:p w14:paraId="6FCD8F6C" w14:textId="0D7A6175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>Example AI0004 = RCA-p total occlusion</w:t>
      </w:r>
    </w:p>
    <w:p w14:paraId="75F4A757" w14:textId="4D34D8A3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ISR – Mark</w:t>
      </w:r>
      <w:r w:rsidR="009E16BA">
        <w:rPr>
          <w:rStyle w:val="e24kjd"/>
          <w:sz w:val="24"/>
          <w:szCs w:val="24"/>
        </w:rPr>
        <w:t xml:space="preserve"> #1 in column “</w:t>
      </w:r>
      <w:r w:rsidR="0020099F">
        <w:rPr>
          <w:rStyle w:val="e24kjd"/>
          <w:sz w:val="24"/>
          <w:szCs w:val="24"/>
        </w:rPr>
        <w:t>stent</w:t>
      </w:r>
      <w:r w:rsidR="009E16BA">
        <w:rPr>
          <w:rStyle w:val="e24kjd"/>
          <w:sz w:val="24"/>
          <w:szCs w:val="24"/>
        </w:rPr>
        <w:t xml:space="preserve">” </w:t>
      </w:r>
    </w:p>
    <w:p w14:paraId="41ED6C79" w14:textId="4A0C833C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 xml:space="preserve">Example AI0042 = </w:t>
      </w:r>
      <w:r w:rsidRPr="007C2A15">
        <w:rPr>
          <w:rStyle w:val="e24kjd"/>
          <w:sz w:val="24"/>
          <w:szCs w:val="24"/>
        </w:rPr>
        <w:t>p-LAD 30-40% stenosis (ISR)</w:t>
      </w:r>
    </w:p>
    <w:p w14:paraId="45C4AE5D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SVD – single vessel disease</w:t>
      </w:r>
    </w:p>
    <w:p w14:paraId="25620612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DVD – double vessel disease</w:t>
      </w:r>
    </w:p>
    <w:p w14:paraId="3C8FA3AD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TVD – triple vessel disease</w:t>
      </w:r>
    </w:p>
    <w:p w14:paraId="6BBFA096" w14:textId="77777777" w:rsidR="004254B0" w:rsidRDefault="004254B0" w:rsidP="0020099F">
      <w:pPr>
        <w:rPr>
          <w:rStyle w:val="e24kjd"/>
          <w:sz w:val="24"/>
          <w:szCs w:val="24"/>
        </w:rPr>
      </w:pPr>
    </w:p>
    <w:p w14:paraId="31809214" w14:textId="3FA91EF8" w:rsidR="004254B0" w:rsidRPr="004254B0" w:rsidRDefault="004254B0" w:rsidP="0020099F">
      <w:pPr>
        <w:rPr>
          <w:rStyle w:val="e24kjd"/>
          <w:b/>
          <w:sz w:val="24"/>
          <w:szCs w:val="24"/>
          <w:u w:val="single"/>
        </w:rPr>
      </w:pPr>
      <w:r w:rsidRPr="004254B0">
        <w:rPr>
          <w:rStyle w:val="e24kjd"/>
          <w:b/>
          <w:sz w:val="24"/>
          <w:szCs w:val="24"/>
          <w:u w:val="single"/>
        </w:rPr>
        <w:t>Updates</w:t>
      </w:r>
      <w:r>
        <w:rPr>
          <w:rStyle w:val="e24kjd"/>
          <w:b/>
          <w:sz w:val="24"/>
          <w:szCs w:val="24"/>
          <w:u w:val="single"/>
        </w:rPr>
        <w:t xml:space="preserve"> – 7/29/19</w:t>
      </w:r>
    </w:p>
    <w:p w14:paraId="2C70DF36" w14:textId="77777777" w:rsidR="004254B0" w:rsidRDefault="004254B0" w:rsidP="0020099F">
      <w:pPr>
        <w:rPr>
          <w:rStyle w:val="e24kjd"/>
          <w:sz w:val="24"/>
          <w:szCs w:val="24"/>
        </w:rPr>
      </w:pPr>
    </w:p>
    <w:p w14:paraId="23F949C3" w14:textId="7411E10D" w:rsidR="004254B0" w:rsidRPr="002C173C" w:rsidRDefault="004254B0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r w:rsidRPr="002C173C">
        <w:rPr>
          <w:rStyle w:val="e24kjd"/>
          <w:sz w:val="24"/>
          <w:szCs w:val="24"/>
        </w:rPr>
        <w:t>RCA-PDA and PDA = same</w:t>
      </w:r>
    </w:p>
    <w:p w14:paraId="2D8F7896" w14:textId="5B679C1A" w:rsidR="004254B0" w:rsidRPr="002C173C" w:rsidRDefault="004254B0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r w:rsidRPr="002C173C">
        <w:rPr>
          <w:rStyle w:val="e24kjd"/>
          <w:sz w:val="24"/>
          <w:szCs w:val="24"/>
        </w:rPr>
        <w:t>PCA-PLV and PLV = same</w:t>
      </w:r>
    </w:p>
    <w:p w14:paraId="6CF3AE03" w14:textId="17C3EAE1" w:rsidR="004254B0" w:rsidRPr="002C173C" w:rsidRDefault="004254B0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r w:rsidRPr="002C173C">
        <w:rPr>
          <w:rStyle w:val="e24kjd"/>
          <w:sz w:val="24"/>
          <w:szCs w:val="24"/>
        </w:rPr>
        <w:t>80-90% is ok to put into one cell</w:t>
      </w:r>
    </w:p>
    <w:p w14:paraId="30DC8AC1" w14:textId="5F7D1365" w:rsidR="004254B0" w:rsidRPr="002C173C" w:rsidRDefault="004254B0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r w:rsidRPr="002C173C">
        <w:rPr>
          <w:rStyle w:val="e24kjd"/>
          <w:sz w:val="24"/>
          <w:szCs w:val="24"/>
        </w:rPr>
        <w:t xml:space="preserve">LP highlight yellow </w:t>
      </w:r>
      <w:proofErr w:type="spellStart"/>
      <w:r w:rsidRPr="002C173C">
        <w:rPr>
          <w:rStyle w:val="e24kjd"/>
          <w:sz w:val="24"/>
          <w:szCs w:val="24"/>
        </w:rPr>
        <w:t>case_id</w:t>
      </w:r>
      <w:proofErr w:type="spellEnd"/>
      <w:r w:rsidRPr="002C173C">
        <w:rPr>
          <w:rStyle w:val="e24kjd"/>
          <w:sz w:val="24"/>
          <w:szCs w:val="24"/>
        </w:rPr>
        <w:t xml:space="preserve"> when data is entered, DN highlight green when verified</w:t>
      </w:r>
    </w:p>
    <w:p w14:paraId="5615D94C" w14:textId="77777777" w:rsidR="004254B0" w:rsidRDefault="004254B0" w:rsidP="0020099F"/>
    <w:p w14:paraId="6D86F418" w14:textId="77777777" w:rsidR="0016790E" w:rsidRDefault="0016790E">
      <w:bookmarkStart w:id="0" w:name="_GoBack"/>
      <w:bookmarkEnd w:id="0"/>
    </w:p>
    <w:sectPr w:rsidR="001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433BB"/>
    <w:multiLevelType w:val="hybridMultilevel"/>
    <w:tmpl w:val="B140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9F"/>
    <w:rsid w:val="0016790E"/>
    <w:rsid w:val="0020099F"/>
    <w:rsid w:val="002C173C"/>
    <w:rsid w:val="004254B0"/>
    <w:rsid w:val="007C2A15"/>
    <w:rsid w:val="009E16BA"/>
    <w:rsid w:val="00A91DFE"/>
    <w:rsid w:val="00AA378A"/>
    <w:rsid w:val="00E968E6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BA36"/>
  <w15:chartTrackingRefBased/>
  <w15:docId w15:val="{ED62D54A-D782-45F1-A4FB-151BDE18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99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0099F"/>
  </w:style>
  <w:style w:type="paragraph" w:styleId="ListParagraph">
    <w:name w:val="List Paragraph"/>
    <w:basedOn w:val="Normal"/>
    <w:uiPriority w:val="34"/>
    <w:qFormat/>
    <w:rsid w:val="002C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Lu</dc:creator>
  <cp:keywords/>
  <dc:description/>
  <cp:lastModifiedBy>Donny Nguyen</cp:lastModifiedBy>
  <cp:revision>6</cp:revision>
  <dcterms:created xsi:type="dcterms:W3CDTF">2019-07-22T22:24:00Z</dcterms:created>
  <dcterms:modified xsi:type="dcterms:W3CDTF">2019-07-29T21:35:00Z</dcterms:modified>
</cp:coreProperties>
</file>