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Week 1 Findings Report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Table Relationship Mapping (Entity Relationship Diagram)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Heavy Supplier, Inventory &amp; Warehouse Analytics — CadetX Virtual Work Experience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Building on the primary/foreign key mapping already shared, this document presents the full Entity Relationship Diagram (ERD) for all 12 tables in the dataset — showing how every table connects to the others.</w:t>
      </w:r>
    </w:p>
    <w:p>
      <w:pPr>
        <w:pStyle w:val="Heading1"/>
        <w:spacing w:after="150" w:before="300"/>
      </w:pPr>
      <w:r>
        <w:t xml:space="preserve">Entity Relationship Diagram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Live, interactive version (zoomable, click stock_ledger to see the reference note): https://dbdiagram.io/d/6aa7107436f9982564809e24</w:t>
      </w:r>
    </w:p>
    <w:p>
      <w:pPr>
        <w:spacing w:after="20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How to read this diagram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box represents one table, listing its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key icon next to a column marks it as part of that table's primary key (the column, or combination of columns, that uniquely identifies each row).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Lines connect a foreign key in one table to the primary key it references in another.</w:t>
      </w:r>
    </w:p>
    <w:p>
      <w:pPr>
        <w:pStyle w:val="Heading1"/>
        <w:spacing w:after="150" w:before="300"/>
      </w:pPr>
      <w:r>
        <w:t xml:space="preserve">Structural groupings</w:t>
      </w:r>
    </w:p>
    <w:p>
      <w:pPr>
        <w:pStyle w:val="Heading2"/>
        <w:spacing w:after="120" w:before="240"/>
      </w:pPr>
      <w:r>
        <w:t xml:space="preserve">Standalone master tables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products, branches, suppliers, and customers each describe a single type of entity on their own, with no foreign keys referencing other tables. Other tables reference them, but they don't reference anything themselves.</w:t>
      </w:r>
    </w:p>
    <w:p>
      <w:pPr>
        <w:pStyle w:val="Heading2"/>
        <w:spacing w:after="120" w:before="240"/>
      </w:pPr>
      <w:r>
        <w:t xml:space="preserve">Composite-key tables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inventory_master, purchase_orders_lines, and sales_orders_lines each exist specifically to connect two other things together, and require two columns combined (rather than one column alone) to uniquely identify each row: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inventory_master: product_id + branch_id (this product, at this branch)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purchase_orders_lines: po_id + line_number (this line item, within this purchase order)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sales_orders_lines: so_id + line_number (this line item, within this sales order)</w:t>
      </w:r>
    </w:p>
    <w:p>
      <w:pPr>
        <w:pStyle w:val="Heading1"/>
        <w:spacing w:after="150" w:before="300"/>
      </w:pPr>
      <w:r>
        <w:t xml:space="preserve">A note on stock_ledger's flexible reference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stock_ledger.reference_id is not drawn as a single fixed link in the diagram, because it can point to either purchase_orders_header (when reference_type = 'PO') or sales_orders_header (when reference_type = 'SO'), depending on the row. This kind of conditional relationship can't be represented as one fixed line, so it's documented here instead: reference_id links to either purchase_orders_header.po_id or sales_orders_header.so_id, depending on the value of reference_type.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73078522ba08072e0de825fee96d71e12d1b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2026-09-13T21:07:44.953Z</dcterms:created>
  <dcterms:modified xsi:type="dcterms:W3CDTF">2026-09-13T21:07:44.963Z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