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0BD3" w:rsidRDefault="00B149C3" w:rsidP="006D6D48">
      <w:pPr>
        <w:tabs>
          <w:tab w:val="right" w:pos="9404"/>
        </w:tabs>
      </w:pPr>
      <w:r>
        <w:rPr>
          <w:lang w:val="es-MX"/>
        </w:rPr>
        <w:t xml:space="preserve">Videojuego </w:t>
      </w:r>
      <w:r>
        <w:t>El V</w:t>
      </w:r>
      <w:r w:rsidR="00E24D29">
        <w:t>iaje a l</w:t>
      </w:r>
      <w:r>
        <w:t>a L</w:t>
      </w:r>
      <w:r w:rsidR="00E24D29">
        <w:t xml:space="preserve">una </w:t>
      </w:r>
    </w:p>
    <w:p w:rsidR="00EC0BD3" w:rsidRDefault="00EC0BD3" w:rsidP="00EC0BD3">
      <w:pPr>
        <w:tabs>
          <w:tab w:val="right" w:pos="9404"/>
        </w:tabs>
      </w:pPr>
      <w:r>
        <w:t>El videojuego El Viaje a la Luna está inspirado en uno de los acontecimientos más importantes de la historia de la humanidad: la llegada del hombre a la Luna en 1969. Su objetivo principal es permitir que el jugador reviva, de una manera divertida y educativa, los momentos más representativos de esta misión. A través de tres niveles, el jugador experimentará los desafíos de preparar el cohete para el despegue, atravesar el peligroso cinturón de asteroides y, finalmente, llegar a la superficie lunar para plantar la bandera que marcará el logro histórico.</w:t>
      </w:r>
    </w:p>
    <w:p w:rsidR="00EC0BD3" w:rsidRDefault="00EC0BD3" w:rsidP="00EC0BD3">
      <w:pPr>
        <w:tabs>
          <w:tab w:val="right" w:pos="9404"/>
        </w:tabs>
      </w:pPr>
      <w:r>
        <w:t>En el primer nivel, titulado El Despegue, el jugador se encuentra en la base espacial donde deberá encargarse de activar los sistemas del cohete antes de que se acabe el tiempo. Antes de iniciar la misión, el personaje principal</w:t>
      </w:r>
      <w:r w:rsidR="003536CC">
        <w:t xml:space="preserve"> </w:t>
      </w:r>
      <w:r>
        <w:t xml:space="preserve">aparece diciendo: “En 1969, la misión Apolo 11 marcó un antes y un después en la historia. Neil Armstrong fue el primer ser humano en pisar la Luna, acompañado por </w:t>
      </w:r>
      <w:proofErr w:type="spellStart"/>
      <w:r>
        <w:t>Buzz</w:t>
      </w:r>
      <w:proofErr w:type="spellEnd"/>
      <w:r>
        <w:t xml:space="preserve"> </w:t>
      </w:r>
      <w:proofErr w:type="spellStart"/>
      <w:r>
        <w:t>Aldrin</w:t>
      </w:r>
      <w:proofErr w:type="spellEnd"/>
      <w:r>
        <w:t>, mientras Michael Collins permanecía en órbita. Hoy, tú serás quien reviva esa misión histórica…”. A partir de ese momento, el jugador debe moverse entre diferentes paneles de control utilizando las flechas de dirección para activar los sistemas de combustible, oxígeno y presión, además de vigilar los indicadores de temperatura y energía. Al final del nivel, deberá memorizar y repetir una secuencia de botones para lograr que el cohete despegue. Si el temporizador llega a cero sin que se hayan completado todas las tareas, el cohete no despega y el jugador deberá intentarlo</w:t>
      </w:r>
      <w:r w:rsidR="003536CC">
        <w:t xml:space="preserve"> nuevamente, </w:t>
      </w:r>
    </w:p>
    <w:p w:rsidR="00EC0BD3" w:rsidRDefault="000A38F1" w:rsidP="00EC0BD3">
      <w:pPr>
        <w:tabs>
          <w:tab w:val="right" w:pos="9404"/>
        </w:tabs>
      </w:pPr>
      <w:r>
        <w:t>Una vez</w:t>
      </w:r>
      <w:r w:rsidR="003536CC">
        <w:t xml:space="preserve"> completado esto el jugador pasa a la fase final del nivel</w:t>
      </w:r>
      <w:r>
        <w:t xml:space="preserve"> 1</w:t>
      </w:r>
      <w:r w:rsidR="003536CC">
        <w:t xml:space="preserve">, que consiste en ajustar el ángulo de lanzamiento del cohete. Aquí entra en juego una pequeña </w:t>
      </w:r>
      <w:r>
        <w:t>parte de</w:t>
      </w:r>
      <w:r w:rsidR="003536CC">
        <w:t xml:space="preserve"> física: el cohete (o una flecha que lo representa) se mueve automáticamente de un lado a otro en forma de arco, simulando un movimiento angular. El jugador debe presionar la tecla de acción en el momento exacto en que el cohete se alinee con el ángulo correcto. Si lo hace bien, el cohete despega de forma perfecta y se muestra la animación del ascenso al espacio. Si falla, el cohete se lanza en un ángulo incorrecto y el jugador debe intentarlo de nuevo.</w:t>
      </w:r>
      <w:r>
        <w:t xml:space="preserve"> </w:t>
      </w:r>
      <w:r w:rsidR="003536CC">
        <w:t>Esta parte combina reflejos, precisión y conceptos básicos de física, convirtiendo el cierre del nivel en un momento emocionante y educativo</w:t>
      </w:r>
      <w:r>
        <w:t xml:space="preserve"> :)</w:t>
      </w:r>
    </w:p>
    <w:p w:rsidR="00B149C3" w:rsidRDefault="00EC0BD3" w:rsidP="00EC0BD3">
      <w:pPr>
        <w:tabs>
          <w:tab w:val="right" w:pos="9404"/>
        </w:tabs>
      </w:pPr>
      <w:r>
        <w:t>Una vez superado el primer nivel, comienza el segundo, conocido como Cinturón de Asteroides. En esta fase, el cohete ya se encuentra en el espacio exterior y el jugador debe atravesar una zona llena de rocas espaciales que se desplazan a gran velocidad. Usando las teclas A y D, el jugador controla el movimiento lateral del cohete para esquivar los asteroides que caen desde la parte superior de la pantalla. Cada colisión con un asteroide hace que el jugador pierda una de sus tres vidas disponibles. Si las pierde todas, el nivel se reinicia. En la parte final, se presenta una lluvia de asteroides mucho más intensa que pone a prueba los reflejos del jugador</w:t>
      </w:r>
      <w:r w:rsidR="007E4E3C">
        <w:t xml:space="preserve"> tipo unos 10s </w:t>
      </w:r>
      <w:proofErr w:type="spellStart"/>
      <w:r w:rsidR="007E4E3C">
        <w:t>aprox</w:t>
      </w:r>
      <w:proofErr w:type="spellEnd"/>
      <w:r>
        <w:t>, y si logra sobrevivir, podrá avanzar al siguiente nivel.</w:t>
      </w:r>
    </w:p>
    <w:p w:rsidR="00EC0BD3" w:rsidRDefault="00EC0BD3" w:rsidP="00EC0BD3">
      <w:pPr>
        <w:tabs>
          <w:tab w:val="right" w:pos="9404"/>
        </w:tabs>
      </w:pPr>
      <w:r>
        <w:lastRenderedPageBreak/>
        <w:t xml:space="preserve">El tercer y último nivel, llamado En la Luna, representa el momento más esperado de la misión. El jugador, debe recorrer la superficie lunar </w:t>
      </w:r>
      <w:r w:rsidR="007E4E3C">
        <w:t>esquivando</w:t>
      </w:r>
      <w:r>
        <w:t xml:space="preserve"> huecos y cráteres mientras experimenta la sensación de menor gravedad. En esta parte, los saltos son más lentos y altos, lo que obliga al jugador a calcular bien cada movimiento para no caer. Al llegar al punto final del recorrido, el astronauta </w:t>
      </w:r>
      <w:r w:rsidR="007E4E3C">
        <w:t>llega (o planta aun determino eso)</w:t>
      </w:r>
      <w:r>
        <w:t xml:space="preserve"> </w:t>
      </w:r>
      <w:r w:rsidR="007E4E3C">
        <w:t xml:space="preserve">a la </w:t>
      </w:r>
      <w:r>
        <w:t>bandera y aparece el mensaje: “Misión cumplida. Hoy tú fuiste quien revivió el primer viaje a la Luna.”</w:t>
      </w:r>
    </w:p>
    <w:p w:rsidR="00B149C3" w:rsidRDefault="00B149C3" w:rsidP="00B149C3">
      <w:pPr>
        <w:tabs>
          <w:tab w:val="right" w:pos="9404"/>
        </w:tabs>
      </w:pPr>
    </w:p>
    <w:p w:rsidR="00551480" w:rsidRDefault="00551480" w:rsidP="00EC0BD3">
      <w:pPr>
        <w:tabs>
          <w:tab w:val="right" w:pos="9404"/>
        </w:tabs>
      </w:pPr>
    </w:p>
    <w:p w:rsidR="00551480" w:rsidRDefault="00551480" w:rsidP="00EC0BD3">
      <w:pPr>
        <w:tabs>
          <w:tab w:val="right" w:pos="9404"/>
        </w:tabs>
      </w:pPr>
    </w:p>
    <w:p w:rsidR="00551480" w:rsidRDefault="00551480" w:rsidP="00EC0BD3">
      <w:pPr>
        <w:tabs>
          <w:tab w:val="right" w:pos="9404"/>
        </w:tabs>
      </w:pPr>
      <w:r>
        <w:t>Memoria</w:t>
      </w:r>
    </w:p>
    <w:p w:rsidR="00143AA6" w:rsidRDefault="00551480" w:rsidP="00EC0BD3">
      <w:pPr>
        <w:tabs>
          <w:tab w:val="right" w:pos="9404"/>
        </w:tabs>
      </w:pPr>
      <w:r>
        <w:t>Arriba, abajo, izquierda, arriba, derecha, abajo</w:t>
      </w:r>
    </w:p>
    <w:p w:rsidR="00143AA6" w:rsidRDefault="00143AA6" w:rsidP="00EC0BD3">
      <w:pPr>
        <w:tabs>
          <w:tab w:val="right" w:pos="9404"/>
        </w:tabs>
      </w:pPr>
    </w:p>
    <w:p w:rsidR="002110A8" w:rsidRPr="002110A8" w:rsidRDefault="002110A8" w:rsidP="002110A8">
      <w:pPr>
        <w:tabs>
          <w:tab w:val="right" w:pos="9404"/>
        </w:tabs>
        <w:rPr>
          <w:b/>
          <w:bCs/>
        </w:rPr>
      </w:pPr>
      <w:r w:rsidRPr="002110A8">
        <w:rPr>
          <w:b/>
          <w:bCs/>
        </w:rPr>
        <w:t>Física 1 — Nivel 1</w:t>
      </w:r>
    </w:p>
    <w:p w:rsidR="002110A8" w:rsidRPr="002110A8" w:rsidRDefault="002110A8" w:rsidP="002110A8">
      <w:pPr>
        <w:tabs>
          <w:tab w:val="right" w:pos="9404"/>
        </w:tabs>
        <w:rPr>
          <w:b/>
          <w:bCs/>
        </w:rPr>
      </w:pPr>
      <w:r w:rsidRPr="002110A8">
        <w:rPr>
          <w:b/>
          <w:bCs/>
        </w:rPr>
        <w:t>Oscilación de ángulo del cohete</w:t>
      </w:r>
    </w:p>
    <w:p w:rsidR="002110A8" w:rsidRPr="002110A8" w:rsidRDefault="002110A8" w:rsidP="002110A8">
      <w:pPr>
        <w:tabs>
          <w:tab w:val="right" w:pos="9404"/>
        </w:tabs>
      </w:pPr>
      <w:r w:rsidRPr="002110A8">
        <w:t>Movimiento Armónico Simple</w:t>
      </w:r>
    </w:p>
    <w:p w:rsidR="002110A8" w:rsidRPr="002110A8" w:rsidRDefault="002110A8" w:rsidP="002110A8">
      <w:pPr>
        <w:tabs>
          <w:tab w:val="right" w:pos="9404"/>
        </w:tabs>
      </w:pPr>
      <w:r w:rsidRPr="002110A8">
        <w:t xml:space="preserve"> (el cohete se balancea y el jugador debe detenerlo en el ángulo perfecto).</w:t>
      </w:r>
    </w:p>
    <w:p w:rsidR="002110A8" w:rsidRPr="002110A8" w:rsidRDefault="002110A8" w:rsidP="002110A8">
      <w:pPr>
        <w:tabs>
          <w:tab w:val="right" w:pos="9404"/>
        </w:tabs>
      </w:pPr>
    </w:p>
    <w:p w:rsidR="002110A8" w:rsidRPr="002110A8" w:rsidRDefault="002110A8" w:rsidP="002110A8">
      <w:pPr>
        <w:tabs>
          <w:tab w:val="right" w:pos="9404"/>
        </w:tabs>
        <w:rPr>
          <w:b/>
          <w:bCs/>
        </w:rPr>
      </w:pPr>
      <w:r w:rsidRPr="002110A8">
        <w:rPr>
          <w:b/>
          <w:bCs/>
        </w:rPr>
        <w:t>Física 2 — Nivel 2</w:t>
      </w:r>
    </w:p>
    <w:p w:rsidR="002110A8" w:rsidRPr="002110A8" w:rsidRDefault="002110A8" w:rsidP="002110A8">
      <w:pPr>
        <w:tabs>
          <w:tab w:val="right" w:pos="9404"/>
        </w:tabs>
        <w:rPr>
          <w:b/>
          <w:bCs/>
        </w:rPr>
      </w:pPr>
      <w:r w:rsidRPr="002110A8">
        <w:rPr>
          <w:b/>
          <w:bCs/>
        </w:rPr>
        <w:t>Movimiento rectilíneo del cohete entre asteroides</w:t>
      </w:r>
    </w:p>
    <w:p w:rsidR="002110A8" w:rsidRDefault="002110A8" w:rsidP="002110A8">
      <w:pPr>
        <w:tabs>
          <w:tab w:val="right" w:pos="9404"/>
        </w:tabs>
      </w:pPr>
      <w:r w:rsidRPr="002110A8">
        <w:t>Movimiento con velocidad constante (MRU)</w:t>
      </w:r>
    </w:p>
    <w:p w:rsidR="0043138C" w:rsidRPr="002110A8" w:rsidRDefault="0043138C" w:rsidP="002110A8">
      <w:pPr>
        <w:tabs>
          <w:tab w:val="right" w:pos="9404"/>
        </w:tabs>
      </w:pPr>
    </w:p>
    <w:p w:rsidR="00C75725" w:rsidRDefault="00C75725" w:rsidP="002110A8">
      <w:pPr>
        <w:tabs>
          <w:tab w:val="right" w:pos="9404"/>
        </w:tabs>
        <w:rPr>
          <w:rFonts w:eastAsiaTheme="minorEastAsia"/>
          <w:b/>
          <w:sz w:val="22"/>
          <w:szCs w:val="22"/>
          <w:lang w:val="es-MX"/>
        </w:rPr>
      </w:pPr>
    </w:p>
    <w:p w:rsidR="0043138C" w:rsidRPr="002110A8" w:rsidRDefault="0043138C" w:rsidP="002110A8">
      <w:pPr>
        <w:tabs>
          <w:tab w:val="right" w:pos="9404"/>
        </w:tabs>
      </w:pPr>
      <m:oMathPara>
        <m:oMath>
          <m:r>
            <m:rPr>
              <m:sty m:val="bi"/>
            </m:rPr>
            <w:rPr>
              <w:rFonts w:ascii="Cambria Math" w:hAnsi="Cambria Math" w:cs="Arial"/>
              <w:sz w:val="22"/>
              <w:szCs w:val="22"/>
              <w:lang w:val="es-MX"/>
            </w:rPr>
            <m:t>x</m:t>
          </m:r>
          <m:d>
            <m:dPr>
              <m:ctrlPr>
                <w:rPr>
                  <w:rFonts w:ascii="Cambria Math" w:hAnsi="Cambria Math" w:cs="Arial"/>
                  <w:b/>
                  <w:i/>
                  <w:sz w:val="22"/>
                  <w:szCs w:val="22"/>
                  <w:lang w:val="es-MX"/>
                </w:rPr>
              </m:ctrlPr>
            </m:dPr>
            <m:e>
              <m:r>
                <m:rPr>
                  <m:sty m:val="bi"/>
                </m:rPr>
                <w:rPr>
                  <w:rFonts w:ascii="Cambria Math" w:hAnsi="Cambria Math" w:cs="Arial"/>
                  <w:sz w:val="22"/>
                  <w:szCs w:val="22"/>
                  <w:lang w:val="es-MX"/>
                </w:rPr>
                <m:t>t</m:t>
              </m:r>
            </m:e>
          </m:d>
          <m:r>
            <m:rPr>
              <m:sty m:val="bi"/>
            </m:rPr>
            <w:rPr>
              <w:rFonts w:ascii="Cambria Math" w:hAnsi="Cambria Math" w:cs="Arial"/>
              <w:sz w:val="22"/>
              <w:szCs w:val="22"/>
              <w:lang w:val="es-MX"/>
            </w:rPr>
            <m:t>=</m:t>
          </m:r>
          <m:sSub>
            <m:sSubPr>
              <m:ctrlPr>
                <w:rPr>
                  <w:rFonts w:ascii="Cambria Math" w:hAnsi="Cambria Math" w:cs="Arial"/>
                  <w:b/>
                  <w:i/>
                  <w:sz w:val="22"/>
                  <w:szCs w:val="22"/>
                  <w:lang w:val="es-MX"/>
                </w:rPr>
              </m:ctrlPr>
            </m:sSubPr>
            <m:e>
              <m:r>
                <m:rPr>
                  <m:sty m:val="bi"/>
                </m:rPr>
                <w:rPr>
                  <w:rFonts w:ascii="Cambria Math" w:hAnsi="Cambria Math" w:cs="Arial"/>
                  <w:sz w:val="22"/>
                  <w:szCs w:val="22"/>
                  <w:lang w:val="es-MX"/>
                </w:rPr>
                <m:t>x</m:t>
              </m:r>
            </m:e>
            <m:sub>
              <m:r>
                <m:rPr>
                  <m:sty m:val="bi"/>
                </m:rPr>
                <w:rPr>
                  <w:rFonts w:ascii="Cambria Math" w:hAnsi="Cambria Math" w:cs="Arial"/>
                  <w:sz w:val="22"/>
                  <w:szCs w:val="22"/>
                  <w:lang w:val="es-MX"/>
                </w:rPr>
                <m:t>0</m:t>
              </m:r>
            </m:sub>
          </m:sSub>
          <m:r>
            <m:rPr>
              <m:sty m:val="bi"/>
            </m:rPr>
            <w:rPr>
              <w:rFonts w:ascii="Cambria Math" w:hAnsi="Cambria Math" w:cs="Arial"/>
              <w:sz w:val="22"/>
              <w:szCs w:val="22"/>
              <w:lang w:val="es-MX"/>
            </w:rPr>
            <m:t>+vt</m:t>
          </m:r>
        </m:oMath>
      </m:oMathPara>
    </w:p>
    <w:p w:rsidR="002110A8" w:rsidRPr="002110A8" w:rsidRDefault="002110A8" w:rsidP="002110A8">
      <w:pPr>
        <w:tabs>
          <w:tab w:val="right" w:pos="9404"/>
        </w:tabs>
      </w:pPr>
    </w:p>
    <w:p w:rsidR="002110A8" w:rsidRPr="002110A8" w:rsidRDefault="002110A8" w:rsidP="002110A8">
      <w:pPr>
        <w:tabs>
          <w:tab w:val="right" w:pos="9404"/>
        </w:tabs>
      </w:pPr>
      <w:r w:rsidRPr="002110A8">
        <w:t>el cohete se mueve lateralmente, tú solo lo controlas.</w:t>
      </w:r>
    </w:p>
    <w:p w:rsidR="002110A8" w:rsidRPr="002110A8" w:rsidRDefault="002110A8" w:rsidP="002110A8">
      <w:pPr>
        <w:tabs>
          <w:tab w:val="right" w:pos="9404"/>
        </w:tabs>
      </w:pPr>
    </w:p>
    <w:p w:rsidR="002110A8" w:rsidRPr="002110A8" w:rsidRDefault="002110A8" w:rsidP="002110A8">
      <w:pPr>
        <w:tabs>
          <w:tab w:val="right" w:pos="9404"/>
        </w:tabs>
        <w:rPr>
          <w:b/>
          <w:bCs/>
        </w:rPr>
      </w:pPr>
      <w:r w:rsidRPr="002110A8">
        <w:rPr>
          <w:b/>
          <w:bCs/>
        </w:rPr>
        <w:t xml:space="preserve"> Física 3 — Nivel 3</w:t>
      </w:r>
    </w:p>
    <w:p w:rsidR="002110A8" w:rsidRPr="002110A8" w:rsidRDefault="002110A8" w:rsidP="002110A8">
      <w:pPr>
        <w:tabs>
          <w:tab w:val="right" w:pos="9404"/>
        </w:tabs>
        <w:rPr>
          <w:b/>
          <w:bCs/>
        </w:rPr>
      </w:pPr>
      <w:r w:rsidRPr="002110A8">
        <w:rPr>
          <w:b/>
          <w:bCs/>
        </w:rPr>
        <w:t>Salto del astronauta afectado por la gravedad lunar</w:t>
      </w:r>
    </w:p>
    <w:p w:rsidR="002110A8" w:rsidRDefault="002110A8" w:rsidP="002110A8">
      <w:pPr>
        <w:tabs>
          <w:tab w:val="right" w:pos="9404"/>
        </w:tabs>
      </w:pPr>
      <w:r w:rsidRPr="002110A8">
        <w:lastRenderedPageBreak/>
        <w:t>Movimiento vertical con aceleración</w:t>
      </w:r>
    </w:p>
    <w:p w:rsidR="002110A8" w:rsidRDefault="002110A8" w:rsidP="002110A8">
      <w:pPr>
        <w:tabs>
          <w:tab w:val="right" w:pos="9404"/>
        </w:tabs>
      </w:pPr>
      <m:oMathPara>
        <m:oMath>
          <m:r>
            <w:rPr>
              <w:rFonts w:ascii="Cambria Math" w:eastAsiaTheme="minorEastAsia" w:hAnsi="Cambria Math" w:cs="Arial"/>
              <w:sz w:val="22"/>
              <w:szCs w:val="22"/>
              <w:lang w:val="en-US"/>
            </w:rPr>
            <m:t>y</m:t>
          </m:r>
          <m:d>
            <m:dPr>
              <m:ctrlPr>
                <w:rPr>
                  <w:rFonts w:ascii="Cambria Math" w:eastAsiaTheme="minorEastAsia" w:hAnsi="Cambria Math" w:cs="Arial"/>
                  <w:i/>
                  <w:sz w:val="22"/>
                  <w:szCs w:val="22"/>
                  <w:lang w:val="en-US"/>
                </w:rPr>
              </m:ctrlPr>
            </m:dPr>
            <m:e>
              <m:r>
                <w:rPr>
                  <w:rFonts w:ascii="Cambria Math" w:eastAsiaTheme="minorEastAsia" w:hAnsi="Cambria Math" w:cs="Arial"/>
                  <w:sz w:val="22"/>
                  <w:szCs w:val="22"/>
                  <w:lang w:val="en-US"/>
                </w:rPr>
                <m:t>t</m:t>
              </m:r>
            </m:e>
          </m:d>
          <m:r>
            <w:rPr>
              <w:rFonts w:ascii="Cambria Math" w:eastAsiaTheme="minorEastAsia" w:hAnsi="Cambria Math" w:cs="Arial"/>
              <w:sz w:val="22"/>
              <w:szCs w:val="22"/>
              <w:lang w:val="en-US"/>
            </w:rPr>
            <m:t xml:space="preserve">= </m:t>
          </m:r>
          <m:sSub>
            <m:sSubPr>
              <m:ctrlPr>
                <w:rPr>
                  <w:rFonts w:ascii="Cambria Math" w:eastAsiaTheme="minorEastAsia" w:hAnsi="Cambria Math" w:cs="Arial"/>
                  <w:i/>
                  <w:sz w:val="22"/>
                  <w:szCs w:val="22"/>
                  <w:lang w:val="en-US"/>
                </w:rPr>
              </m:ctrlPr>
            </m:sSubPr>
            <m:e>
              <m:r>
                <w:rPr>
                  <w:rFonts w:ascii="Cambria Math" w:eastAsiaTheme="minorEastAsia" w:hAnsi="Cambria Math" w:cs="Arial"/>
                  <w:sz w:val="22"/>
                  <w:szCs w:val="22"/>
                  <w:lang w:val="en-US"/>
                </w:rPr>
                <m:t>y</m:t>
              </m:r>
            </m:e>
            <m:sub>
              <m:r>
                <w:rPr>
                  <w:rFonts w:ascii="Cambria Math" w:eastAsiaTheme="minorEastAsia" w:hAnsi="Cambria Math" w:cs="Arial"/>
                  <w:sz w:val="22"/>
                  <w:szCs w:val="22"/>
                  <w:lang w:val="en-US"/>
                </w:rPr>
                <m:t>0</m:t>
              </m:r>
            </m:sub>
          </m:sSub>
          <m:r>
            <w:rPr>
              <w:rFonts w:ascii="Cambria Math" w:eastAsiaTheme="minorEastAsia" w:hAnsi="Cambria Math" w:cs="Arial"/>
              <w:sz w:val="22"/>
              <w:szCs w:val="22"/>
              <w:lang w:val="en-US"/>
            </w:rPr>
            <m:t>+</m:t>
          </m:r>
          <m:sSub>
            <m:sSubPr>
              <m:ctrlPr>
                <w:rPr>
                  <w:rFonts w:ascii="Cambria Math" w:eastAsiaTheme="minorEastAsia" w:hAnsi="Cambria Math" w:cs="Arial"/>
                  <w:i/>
                  <w:sz w:val="22"/>
                  <w:szCs w:val="22"/>
                  <w:lang w:val="en-US"/>
                </w:rPr>
              </m:ctrlPr>
            </m:sSubPr>
            <m:e>
              <m:r>
                <w:rPr>
                  <w:rFonts w:ascii="Cambria Math" w:eastAsiaTheme="minorEastAsia" w:hAnsi="Cambria Math" w:cs="Arial"/>
                  <w:sz w:val="22"/>
                  <w:szCs w:val="22"/>
                  <w:lang w:val="en-US"/>
                </w:rPr>
                <m:t>v</m:t>
              </m:r>
            </m:e>
            <m:sub>
              <m:r>
                <w:rPr>
                  <w:rFonts w:ascii="Cambria Math" w:eastAsiaTheme="minorEastAsia" w:hAnsi="Cambria Math" w:cs="Arial"/>
                  <w:sz w:val="22"/>
                  <w:szCs w:val="22"/>
                  <w:lang w:val="en-US"/>
                </w:rPr>
                <m:t>0</m:t>
              </m:r>
            </m:sub>
          </m:sSub>
          <m:r>
            <w:rPr>
              <w:rFonts w:ascii="Cambria Math" w:eastAsiaTheme="minorEastAsia" w:hAnsi="Cambria Math" w:cs="Arial"/>
              <w:sz w:val="22"/>
              <w:szCs w:val="22"/>
              <w:lang w:val="en-US"/>
            </w:rPr>
            <m:t>t-</m:t>
          </m:r>
          <m:f>
            <m:fPr>
              <m:ctrlPr>
                <w:rPr>
                  <w:rFonts w:ascii="Cambria Math" w:eastAsiaTheme="minorEastAsia" w:hAnsi="Cambria Math" w:cs="Arial"/>
                  <w:i/>
                  <w:sz w:val="22"/>
                  <w:szCs w:val="22"/>
                  <w:lang w:val="en-US"/>
                </w:rPr>
              </m:ctrlPr>
            </m:fPr>
            <m:num>
              <m:r>
                <w:rPr>
                  <w:rFonts w:ascii="Cambria Math" w:eastAsiaTheme="minorEastAsia" w:hAnsi="Cambria Math" w:cs="Arial"/>
                  <w:sz w:val="22"/>
                  <w:szCs w:val="22"/>
                  <w:lang w:val="en-US"/>
                </w:rPr>
                <m:t>1</m:t>
              </m:r>
            </m:num>
            <m:den>
              <m:r>
                <w:rPr>
                  <w:rFonts w:ascii="Cambria Math" w:eastAsiaTheme="minorEastAsia" w:hAnsi="Cambria Math" w:cs="Arial"/>
                  <w:sz w:val="22"/>
                  <w:szCs w:val="22"/>
                  <w:lang w:val="en-US"/>
                </w:rPr>
                <m:t>2</m:t>
              </m:r>
            </m:den>
          </m:f>
          <m:r>
            <w:rPr>
              <w:rFonts w:ascii="Cambria Math" w:eastAsiaTheme="minorEastAsia" w:hAnsi="Cambria Math" w:cs="Arial"/>
              <w:sz w:val="22"/>
              <w:szCs w:val="22"/>
              <w:lang w:val="en-US"/>
            </w:rPr>
            <m:t>g</m:t>
          </m:r>
          <m:sSup>
            <m:sSupPr>
              <m:ctrlPr>
                <w:rPr>
                  <w:rFonts w:ascii="Cambria Math" w:eastAsiaTheme="minorEastAsia" w:hAnsi="Cambria Math" w:cs="Arial"/>
                  <w:i/>
                  <w:sz w:val="22"/>
                  <w:szCs w:val="22"/>
                  <w:lang w:val="en-US"/>
                </w:rPr>
              </m:ctrlPr>
            </m:sSupPr>
            <m:e>
              <m:r>
                <w:rPr>
                  <w:rFonts w:ascii="Cambria Math" w:eastAsiaTheme="minorEastAsia" w:hAnsi="Cambria Math" w:cs="Arial"/>
                  <w:sz w:val="22"/>
                  <w:szCs w:val="22"/>
                  <w:lang w:val="en-US"/>
                </w:rPr>
                <m:t>t</m:t>
              </m:r>
            </m:e>
            <m:sup>
              <m:r>
                <w:rPr>
                  <w:rFonts w:ascii="Cambria Math" w:eastAsiaTheme="minorEastAsia" w:hAnsi="Cambria Math" w:cs="Arial"/>
                  <w:sz w:val="22"/>
                  <w:szCs w:val="22"/>
                  <w:lang w:val="en-US"/>
                </w:rPr>
                <m:t>2</m:t>
              </m:r>
            </m:sup>
          </m:sSup>
        </m:oMath>
      </m:oMathPara>
    </w:p>
    <w:p w:rsidR="002110A8" w:rsidRPr="002110A8" w:rsidRDefault="002110A8" w:rsidP="002110A8">
      <w:pPr>
        <w:tabs>
          <w:tab w:val="right" w:pos="9404"/>
        </w:tabs>
      </w:pPr>
    </w:p>
    <w:p w:rsidR="002110A8" w:rsidRPr="002110A8" w:rsidRDefault="002110A8" w:rsidP="002110A8">
      <w:pPr>
        <w:tabs>
          <w:tab w:val="right" w:pos="9404"/>
        </w:tabs>
      </w:pPr>
      <w:r w:rsidRPr="002110A8">
        <w:t>gravedad baja → saltos altos y lentos.</w:t>
      </w:r>
    </w:p>
    <w:p w:rsidR="006418E6" w:rsidRPr="006418E6" w:rsidRDefault="00892D86" w:rsidP="00EC0BD3">
      <w:pPr>
        <w:tabs>
          <w:tab w:val="right" w:pos="9404"/>
        </w:tabs>
      </w:pPr>
      <w:bookmarkStart w:id="0" w:name="_GoBack"/>
      <w:r>
        <w:t xml:space="preserve">MRU no cuenta, colisión gravedad </w:t>
      </w:r>
      <w:proofErr w:type="spellStart"/>
      <w:r>
        <w:t>oscilacion</w:t>
      </w:r>
      <w:bookmarkEnd w:id="0"/>
      <w:proofErr w:type="spellEnd"/>
      <w:r w:rsidR="006D6D48">
        <w:tab/>
      </w:r>
    </w:p>
    <w:sectPr w:rsidR="006418E6" w:rsidRPr="006418E6" w:rsidSect="00137704">
      <w:pgSz w:w="12240" w:h="15840"/>
      <w:pgMar w:top="1417" w:right="1418" w:bottom="141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EC9"/>
    <w:rsid w:val="000A38F1"/>
    <w:rsid w:val="00137704"/>
    <w:rsid w:val="00143AA6"/>
    <w:rsid w:val="002110A8"/>
    <w:rsid w:val="003536CC"/>
    <w:rsid w:val="00376277"/>
    <w:rsid w:val="00380197"/>
    <w:rsid w:val="0043138C"/>
    <w:rsid w:val="004C1B04"/>
    <w:rsid w:val="00551480"/>
    <w:rsid w:val="00616EC9"/>
    <w:rsid w:val="006418E6"/>
    <w:rsid w:val="00664CD3"/>
    <w:rsid w:val="006D6D48"/>
    <w:rsid w:val="00752369"/>
    <w:rsid w:val="007E4E3C"/>
    <w:rsid w:val="00892D86"/>
    <w:rsid w:val="00A272F6"/>
    <w:rsid w:val="00B149C3"/>
    <w:rsid w:val="00C75725"/>
    <w:rsid w:val="00CA0659"/>
    <w:rsid w:val="00CA2978"/>
    <w:rsid w:val="00CC672E"/>
    <w:rsid w:val="00E24D29"/>
    <w:rsid w:val="00EC0B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4F278"/>
  <w15:chartTrackingRefBased/>
  <w15:docId w15:val="{2C2CB6E5-23E6-4EBB-9078-F32B4952F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autoRedefine/>
    <w:uiPriority w:val="9"/>
    <w:qFormat/>
    <w:rsid w:val="00CC672E"/>
    <w:pPr>
      <w:keepNext/>
      <w:keepLines/>
      <w:spacing w:before="360" w:after="40" w:line="240" w:lineRule="auto"/>
      <w:outlineLvl w:val="0"/>
    </w:pPr>
    <w:rPr>
      <w:rFonts w:ascii="Arial" w:eastAsiaTheme="majorEastAsia" w:hAnsi="Arial" w:cstheme="majorBidi"/>
      <w:color w:val="3A7C22" w:themeColor="accent6" w:themeShade="BF"/>
      <w:szCs w:val="40"/>
    </w:rPr>
  </w:style>
  <w:style w:type="paragraph" w:styleId="Ttulo2">
    <w:name w:val="heading 2"/>
    <w:basedOn w:val="Normal"/>
    <w:next w:val="Normal"/>
    <w:link w:val="Ttulo2Car"/>
    <w:autoRedefine/>
    <w:uiPriority w:val="9"/>
    <w:unhideWhenUsed/>
    <w:qFormat/>
    <w:rsid w:val="00CA2978"/>
    <w:pPr>
      <w:keepNext/>
      <w:keepLines/>
      <w:spacing w:before="40" w:after="0" w:line="276" w:lineRule="auto"/>
      <w:outlineLvl w:val="1"/>
    </w:pPr>
    <w:rPr>
      <w:rFonts w:ascii="Arial" w:eastAsiaTheme="majorEastAsia" w:hAnsi="Arial" w:cstheme="majorBidi"/>
      <w:color w:val="000000" w:themeColor="text1"/>
      <w:szCs w:val="26"/>
      <w:lang w:eastAsia="es-CO"/>
    </w:rPr>
  </w:style>
  <w:style w:type="paragraph" w:styleId="Ttulo3">
    <w:name w:val="heading 3"/>
    <w:basedOn w:val="Normal"/>
    <w:next w:val="Normal"/>
    <w:link w:val="Ttulo3Car"/>
    <w:autoRedefine/>
    <w:uiPriority w:val="9"/>
    <w:unhideWhenUsed/>
    <w:qFormat/>
    <w:rsid w:val="00CA2978"/>
    <w:pPr>
      <w:keepNext/>
      <w:keepLines/>
      <w:spacing w:before="40" w:after="0" w:line="276" w:lineRule="auto"/>
      <w:outlineLvl w:val="2"/>
    </w:pPr>
    <w:rPr>
      <w:rFonts w:ascii="Arial" w:eastAsiaTheme="majorEastAsia" w:hAnsi="Arial" w:cstheme="majorBidi"/>
      <w:color w:val="000000" w:themeColor="text1"/>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672E"/>
    <w:rPr>
      <w:rFonts w:ascii="Arial" w:eastAsiaTheme="majorEastAsia" w:hAnsi="Arial" w:cstheme="majorBidi"/>
      <w:color w:val="3A7C22" w:themeColor="accent6" w:themeShade="BF"/>
      <w:szCs w:val="40"/>
    </w:rPr>
  </w:style>
  <w:style w:type="character" w:customStyle="1" w:styleId="Ttulo2Car">
    <w:name w:val="Título 2 Car"/>
    <w:basedOn w:val="Fuentedeprrafopredeter"/>
    <w:link w:val="Ttulo2"/>
    <w:uiPriority w:val="9"/>
    <w:rsid w:val="00CA2978"/>
    <w:rPr>
      <w:rFonts w:ascii="Arial" w:eastAsiaTheme="majorEastAsia" w:hAnsi="Arial" w:cstheme="majorBidi"/>
      <w:color w:val="000000" w:themeColor="text1"/>
      <w:szCs w:val="26"/>
      <w:lang w:eastAsia="es-CO"/>
    </w:rPr>
  </w:style>
  <w:style w:type="character" w:customStyle="1" w:styleId="Ttulo3Car">
    <w:name w:val="Título 3 Car"/>
    <w:basedOn w:val="Fuentedeprrafopredeter"/>
    <w:link w:val="Ttulo3"/>
    <w:uiPriority w:val="9"/>
    <w:rsid w:val="00CA2978"/>
    <w:rPr>
      <w:rFonts w:ascii="Arial" w:eastAsiaTheme="majorEastAsia" w:hAnsi="Arial" w:cstheme="majorBidi"/>
      <w:color w:val="000000" w:themeColor="text1"/>
      <w:lang w:eastAsia="es-CO"/>
    </w:rPr>
  </w:style>
  <w:style w:type="character" w:styleId="Textodelmarcadordeposicin">
    <w:name w:val="Placeholder Text"/>
    <w:basedOn w:val="Fuentedeprrafopredeter"/>
    <w:uiPriority w:val="99"/>
    <w:semiHidden/>
    <w:rsid w:val="0043138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1601436">
      <w:bodyDiv w:val="1"/>
      <w:marLeft w:val="0"/>
      <w:marRight w:val="0"/>
      <w:marTop w:val="0"/>
      <w:marBottom w:val="0"/>
      <w:divBdr>
        <w:top w:val="none" w:sz="0" w:space="0" w:color="auto"/>
        <w:left w:val="none" w:sz="0" w:space="0" w:color="auto"/>
        <w:bottom w:val="none" w:sz="0" w:space="0" w:color="auto"/>
        <w:right w:val="none" w:sz="0" w:space="0" w:color="auto"/>
      </w:divBdr>
    </w:div>
    <w:div w:id="1795442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1581</TotalTime>
  <Pages>1</Pages>
  <Words>658</Words>
  <Characters>3621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dc:creator>
  <cp:keywords/>
  <dc:description/>
  <cp:lastModifiedBy>Lindsay</cp:lastModifiedBy>
  <cp:revision>5</cp:revision>
  <dcterms:created xsi:type="dcterms:W3CDTF">2025-11-01T16:57:00Z</dcterms:created>
  <dcterms:modified xsi:type="dcterms:W3CDTF">2025-11-19T11:39:00Z</dcterms:modified>
</cp:coreProperties>
</file>