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06A05">
      <w:pPr>
        <w:pStyle w:val="ListParagraph"/>
        <w:numPr>
          <w:ilvl w:val="0"/>
          <w:numId w:val="27"/>
        </w:numPr>
      </w:pPr>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or however you kick off pipeline.py</w:t>
      </w:r>
    </w:p>
    <w:p w14:paraId="7BE007C8" w14:textId="1E1D3DBC" w:rsidR="00B06A05" w:rsidRDefault="00B06A05" w:rsidP="006D5D58">
      <w:pPr>
        <w:pStyle w:val="ListParagraph"/>
        <w:numPr>
          <w:ilvl w:val="0"/>
          <w:numId w:val="27"/>
        </w:numPr>
      </w:pPr>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lastRenderedPageBreak/>
        <w:t xml:space="preserve">                </w:t>
      </w:r>
      <w:proofErr w:type="gramStart"/>
      <w:r>
        <w:t>logging.info(</w:t>
      </w:r>
      <w:proofErr w:type="spellStart"/>
      <w:proofErr w:type="gramEnd"/>
      <w:r>
        <w:t>f"def</w:t>
      </w:r>
      <w:proofErr w:type="spellEnd"/>
      <w:r>
        <w:t xml:space="preserve"> </w:t>
      </w:r>
      <w:proofErr w:type="gramStart"/>
      <w:r>
        <w:t>parse(</w:t>
      </w:r>
      <w:proofErr w:type="gramEnd"/>
      <w:r>
        <w:t>):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lastRenderedPageBreak/>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lastRenderedPageBreak/>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3"/>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5"/>
  </w:num>
  <w:num w:numId="13" w16cid:durableId="900678298">
    <w:abstractNumId w:val="26"/>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4"/>
  </w:num>
  <w:num w:numId="20" w16cid:durableId="608271208">
    <w:abstractNumId w:val="0"/>
  </w:num>
  <w:num w:numId="21" w16cid:durableId="684597572">
    <w:abstractNumId w:val="3"/>
  </w:num>
  <w:num w:numId="22" w16cid:durableId="948240940">
    <w:abstractNumId w:val="21"/>
  </w:num>
  <w:num w:numId="23" w16cid:durableId="192772593">
    <w:abstractNumId w:val="22"/>
  </w:num>
  <w:num w:numId="24" w16cid:durableId="889802289">
    <w:abstractNumId w:val="19"/>
  </w:num>
  <w:num w:numId="25" w16cid:durableId="124664732">
    <w:abstractNumId w:val="18"/>
  </w:num>
  <w:num w:numId="26" w16cid:durableId="578295644">
    <w:abstractNumId w:val="17"/>
  </w:num>
  <w:num w:numId="27" w16cid:durableId="387340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20597</TotalTime>
  <Pages>11</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39</cp:revision>
  <dcterms:created xsi:type="dcterms:W3CDTF">2024-12-01T22:09:00Z</dcterms:created>
  <dcterms:modified xsi:type="dcterms:W3CDTF">2025-05-13T03:27:00Z</dcterms:modified>
</cp:coreProperties>
</file>