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8"/>
          <w:szCs w:val="48"/>
          <w:u w:val="single"/>
        </w:rPr>
      </w:pPr>
      <w:r w:rsidDel="00000000" w:rsidR="00000000" w:rsidRPr="00000000">
        <w:rPr>
          <w:sz w:val="48"/>
          <w:szCs w:val="48"/>
          <w:u w:val="single"/>
          <w:rtl w:val="0"/>
        </w:rPr>
        <w:t xml:space="preserve">King County Housing Market Analysis</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Predicting sale price using regression algorithms</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b w:val="1"/>
          <w:sz w:val="36"/>
          <w:szCs w:val="36"/>
          <w:rtl w:val="0"/>
        </w:rPr>
        <w:t xml:space="preserve">Introduction</w:t>
      </w: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sz w:val="28"/>
          <w:szCs w:val="28"/>
        </w:rPr>
        <w:drawing>
          <wp:inline distB="19050" distT="19050" distL="19050" distR="19050">
            <wp:extent cx="3971925" cy="2749794"/>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971925" cy="274979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Our client, a real estate investor, would like to know which properties in the greater Seattle area are undervalued. We used property sale data from King County (2014 - 2105) to create a regression model capable of predicting sale price from a number of home features.</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b w:val="1"/>
          <w:sz w:val="36"/>
          <w:szCs w:val="36"/>
        </w:rPr>
      </w:pPr>
      <w:r w:rsidDel="00000000" w:rsidR="00000000" w:rsidRPr="00000000">
        <w:rPr>
          <w:b w:val="1"/>
          <w:sz w:val="36"/>
          <w:szCs w:val="36"/>
          <w:rtl w:val="0"/>
        </w:rPr>
        <w:t xml:space="preserve">Exploratory Data Analysis</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Before any feature selection, we performed a train-test split to ensure our model never saw the final testing data and thus avoided unnecessary overfitting. Then, for a general sense of the scope of the data, </w:t>
      </w:r>
      <w:r w:rsidDel="00000000" w:rsidR="00000000" w:rsidRPr="00000000">
        <w:rPr>
          <w:i w:val="1"/>
          <w:sz w:val="24"/>
          <w:szCs w:val="24"/>
          <w:rtl w:val="0"/>
        </w:rPr>
        <w:t xml:space="preserve">Figure 1</w:t>
      </w:r>
      <w:r w:rsidDel="00000000" w:rsidR="00000000" w:rsidRPr="00000000">
        <w:rPr>
          <w:sz w:val="24"/>
          <w:szCs w:val="24"/>
          <w:rtl w:val="0"/>
        </w:rPr>
        <w:t xml:space="preserve"> is a heatmap of all properties in our training dataset according to price and plotted by latitude and longitude: </w:t>
      </w:r>
    </w:p>
    <w:p w:rsidR="00000000" w:rsidDel="00000000" w:rsidP="00000000" w:rsidRDefault="00000000" w:rsidRPr="00000000" w14:paraId="00000012">
      <w:pPr>
        <w:rPr>
          <w:sz w:val="24"/>
          <w:szCs w:val="24"/>
        </w:rPr>
      </w:pPr>
      <w:r w:rsidDel="00000000" w:rsidR="00000000" w:rsidRPr="00000000">
        <w:rPr>
          <w:sz w:val="24"/>
          <w:szCs w:val="24"/>
          <w:rtl w:val="0"/>
        </w:rPr>
        <w:t xml:space="preserve"> </w:t>
      </w:r>
    </w:p>
    <w:p w:rsidR="00000000" w:rsidDel="00000000" w:rsidP="00000000" w:rsidRDefault="00000000" w:rsidRPr="00000000" w14:paraId="00000013">
      <w:pPr>
        <w:rPr>
          <w:sz w:val="24"/>
          <w:szCs w:val="24"/>
        </w:rPr>
      </w:pPr>
      <w:r w:rsidDel="00000000" w:rsidR="00000000" w:rsidRPr="00000000">
        <w:rPr>
          <w:sz w:val="24"/>
          <w:szCs w:val="24"/>
        </w:rPr>
        <w:drawing>
          <wp:inline distB="19050" distT="19050" distL="19050" distR="19050">
            <wp:extent cx="5943600" cy="2755900"/>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jc w:val="center"/>
        <w:rPr>
          <w:i w:val="1"/>
          <w:sz w:val="24"/>
          <w:szCs w:val="24"/>
        </w:rPr>
      </w:pPr>
      <w:r w:rsidDel="00000000" w:rsidR="00000000" w:rsidRPr="00000000">
        <w:rPr>
          <w:i w:val="1"/>
          <w:sz w:val="24"/>
          <w:szCs w:val="24"/>
          <w:rtl w:val="0"/>
        </w:rPr>
        <w:t xml:space="preserve">Figure 1</w:t>
      </w:r>
    </w:p>
    <w:p w:rsidR="00000000" w:rsidDel="00000000" w:rsidP="00000000" w:rsidRDefault="00000000" w:rsidRPr="00000000" w14:paraId="00000015">
      <w:pPr>
        <w:ind w:left="720" w:firstLine="0"/>
        <w:jc w:val="center"/>
        <w:rPr>
          <w:i w:val="1"/>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i w:val="1"/>
          <w:sz w:val="24"/>
          <w:szCs w:val="24"/>
        </w:rPr>
      </w:pPr>
      <w:r w:rsidDel="00000000" w:rsidR="00000000" w:rsidRPr="00000000">
        <w:rPr>
          <w:sz w:val="24"/>
          <w:szCs w:val="24"/>
          <w:rtl w:val="0"/>
        </w:rPr>
        <w:t xml:space="preserve">To explore which features may have the highest impact on price, we created the correlation matrix </w:t>
      </w:r>
      <w:r w:rsidDel="00000000" w:rsidR="00000000" w:rsidRPr="00000000">
        <w:rPr>
          <w:i w:val="1"/>
          <w:sz w:val="24"/>
          <w:szCs w:val="24"/>
          <w:rtl w:val="0"/>
        </w:rPr>
        <w:t xml:space="preserve">Figure 2</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8">
      <w:pPr>
        <w:ind w:left="720" w:firstLine="0"/>
        <w:jc w:val="center"/>
        <w:rPr>
          <w:i w:val="1"/>
          <w:sz w:val="24"/>
          <w:szCs w:val="24"/>
        </w:rPr>
      </w:pPr>
      <w:r w:rsidDel="00000000" w:rsidR="00000000" w:rsidRPr="00000000">
        <w:rPr>
          <w:rtl w:val="0"/>
        </w:rPr>
      </w:r>
    </w:p>
    <w:p w:rsidR="00000000" w:rsidDel="00000000" w:rsidP="00000000" w:rsidRDefault="00000000" w:rsidRPr="00000000" w14:paraId="00000019">
      <w:pPr>
        <w:ind w:left="720" w:firstLine="0"/>
        <w:jc w:val="center"/>
        <w:rPr>
          <w:i w:val="1"/>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Pr>
        <w:drawing>
          <wp:inline distB="114300" distT="114300" distL="114300" distR="114300">
            <wp:extent cx="5943600" cy="335280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i w:val="1"/>
          <w:sz w:val="24"/>
          <w:szCs w:val="24"/>
        </w:rPr>
      </w:pPr>
      <w:r w:rsidDel="00000000" w:rsidR="00000000" w:rsidRPr="00000000">
        <w:rPr>
          <w:i w:val="1"/>
          <w:sz w:val="24"/>
          <w:szCs w:val="24"/>
          <w:rtl w:val="0"/>
        </w:rPr>
        <w:t xml:space="preserve">Figure 2</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Next is a scatter matrix </w:t>
      </w:r>
      <w:r w:rsidDel="00000000" w:rsidR="00000000" w:rsidRPr="00000000">
        <w:rPr>
          <w:i w:val="1"/>
          <w:sz w:val="24"/>
          <w:szCs w:val="24"/>
          <w:rtl w:val="0"/>
        </w:rPr>
        <w:t xml:space="preserve">Figure 3 </w:t>
      </w:r>
      <w:r w:rsidDel="00000000" w:rsidR="00000000" w:rsidRPr="00000000">
        <w:rPr>
          <w:sz w:val="24"/>
          <w:szCs w:val="24"/>
          <w:rtl w:val="0"/>
        </w:rPr>
        <w:t xml:space="preserve">of some of the more highly correlated features in order to visualize the relationship between individual predictors:</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Pr>
        <w:drawing>
          <wp:inline distB="114300" distT="114300" distL="114300" distR="114300">
            <wp:extent cx="5976938" cy="2932783"/>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76938" cy="293278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i w:val="1"/>
          <w:sz w:val="24"/>
          <w:szCs w:val="24"/>
        </w:rPr>
      </w:pPr>
      <w:r w:rsidDel="00000000" w:rsidR="00000000" w:rsidRPr="00000000">
        <w:rPr>
          <w:i w:val="1"/>
          <w:sz w:val="24"/>
          <w:szCs w:val="24"/>
          <w:rtl w:val="0"/>
        </w:rPr>
        <w:t xml:space="preserve">Figure 3</w:t>
      </w:r>
    </w:p>
    <w:p w:rsidR="00000000" w:rsidDel="00000000" w:rsidP="00000000" w:rsidRDefault="00000000" w:rsidRPr="00000000" w14:paraId="00000022">
      <w:pPr>
        <w:jc w:val="center"/>
        <w:rPr>
          <w:i w:val="1"/>
          <w:sz w:val="24"/>
          <w:szCs w:val="24"/>
        </w:rPr>
      </w:pPr>
      <w:r w:rsidDel="00000000" w:rsidR="00000000" w:rsidRPr="00000000">
        <w:rPr>
          <w:rtl w:val="0"/>
        </w:rPr>
      </w:r>
    </w:p>
    <w:p w:rsidR="00000000" w:rsidDel="00000000" w:rsidP="00000000" w:rsidRDefault="00000000" w:rsidRPr="00000000" w14:paraId="00000023">
      <w:pPr>
        <w:jc w:val="center"/>
        <w:rPr>
          <w:i w:val="1"/>
          <w:sz w:val="24"/>
          <w:szCs w:val="24"/>
        </w:rPr>
      </w:pPr>
      <w:r w:rsidDel="00000000" w:rsidR="00000000" w:rsidRPr="00000000">
        <w:rPr>
          <w:rtl w:val="0"/>
        </w:rPr>
      </w:r>
    </w:p>
    <w:p w:rsidR="00000000" w:rsidDel="00000000" w:rsidP="00000000" w:rsidRDefault="00000000" w:rsidRPr="00000000" w14:paraId="00000024">
      <w:pPr>
        <w:jc w:val="left"/>
        <w:rPr>
          <w:b w:val="1"/>
          <w:sz w:val="38"/>
          <w:szCs w:val="38"/>
        </w:rPr>
      </w:pPr>
      <w:r w:rsidDel="00000000" w:rsidR="00000000" w:rsidRPr="00000000">
        <w:rPr>
          <w:rtl w:val="0"/>
        </w:rPr>
      </w:r>
    </w:p>
    <w:p w:rsidR="00000000" w:rsidDel="00000000" w:rsidP="00000000" w:rsidRDefault="00000000" w:rsidRPr="00000000" w14:paraId="00000025">
      <w:pPr>
        <w:jc w:val="left"/>
        <w:rPr>
          <w:sz w:val="24"/>
          <w:szCs w:val="24"/>
        </w:rPr>
      </w:pPr>
      <w:r w:rsidDel="00000000" w:rsidR="00000000" w:rsidRPr="00000000">
        <w:rPr>
          <w:b w:val="1"/>
          <w:sz w:val="38"/>
          <w:szCs w:val="38"/>
          <w:rtl w:val="0"/>
        </w:rPr>
        <w:t xml:space="preserve">Baseline Model</w:t>
      </w:r>
      <w:r w:rsidDel="00000000" w:rsidR="00000000" w:rsidRPr="00000000">
        <w:rPr>
          <w:rtl w:val="0"/>
        </w:rPr>
      </w:r>
    </w:p>
    <w:p w:rsidR="00000000" w:rsidDel="00000000" w:rsidP="00000000" w:rsidRDefault="00000000" w:rsidRPr="00000000" w14:paraId="00000026">
      <w:pPr>
        <w:jc w:val="left"/>
        <w:rPr>
          <w:sz w:val="24"/>
          <w:szCs w:val="24"/>
        </w:rPr>
      </w:pPr>
      <w:r w:rsidDel="00000000" w:rsidR="00000000" w:rsidRPr="00000000">
        <w:rPr>
          <w:rtl w:val="0"/>
        </w:rPr>
      </w:r>
    </w:p>
    <w:p w:rsidR="00000000" w:rsidDel="00000000" w:rsidP="00000000" w:rsidRDefault="00000000" w:rsidRPr="00000000" w14:paraId="00000027">
      <w:pPr>
        <w:jc w:val="left"/>
        <w:rPr>
          <w:sz w:val="24"/>
          <w:szCs w:val="24"/>
        </w:rPr>
      </w:pPr>
      <w:r w:rsidDel="00000000" w:rsidR="00000000" w:rsidRPr="00000000">
        <w:rPr>
          <w:rtl w:val="0"/>
        </w:rPr>
      </w:r>
    </w:p>
    <w:p w:rsidR="00000000" w:rsidDel="00000000" w:rsidP="00000000" w:rsidRDefault="00000000" w:rsidRPr="00000000" w14:paraId="00000028">
      <w:pPr>
        <w:jc w:val="left"/>
        <w:rPr>
          <w:i w:val="1"/>
          <w:sz w:val="24"/>
          <w:szCs w:val="24"/>
        </w:rPr>
      </w:pPr>
      <w:r w:rsidDel="00000000" w:rsidR="00000000" w:rsidRPr="00000000">
        <w:rPr>
          <w:sz w:val="24"/>
          <w:szCs w:val="24"/>
          <w:rtl w:val="0"/>
        </w:rPr>
        <w:t xml:space="preserve">Our first model incorporates only square footage of the living space as the sole predictor. This model’s prediction vs true sale price is plotted in </w:t>
      </w:r>
      <w:r w:rsidDel="00000000" w:rsidR="00000000" w:rsidRPr="00000000">
        <w:rPr>
          <w:i w:val="1"/>
          <w:sz w:val="24"/>
          <w:szCs w:val="24"/>
          <w:rtl w:val="0"/>
        </w:rPr>
        <w:t xml:space="preserve">Figure 4:</w:t>
      </w:r>
    </w:p>
    <w:p w:rsidR="00000000" w:rsidDel="00000000" w:rsidP="00000000" w:rsidRDefault="00000000" w:rsidRPr="00000000" w14:paraId="00000029">
      <w:pPr>
        <w:jc w:val="center"/>
        <w:rPr>
          <w:i w:val="1"/>
          <w:sz w:val="24"/>
          <w:szCs w:val="24"/>
        </w:rPr>
      </w:pPr>
      <w:r w:rsidDel="00000000" w:rsidR="00000000" w:rsidRPr="00000000">
        <w:rPr>
          <w:rtl w:val="0"/>
        </w:rPr>
      </w:r>
    </w:p>
    <w:p w:rsidR="00000000" w:rsidDel="00000000" w:rsidP="00000000" w:rsidRDefault="00000000" w:rsidRPr="00000000" w14:paraId="0000002A">
      <w:pPr>
        <w:jc w:val="center"/>
        <w:rPr>
          <w:sz w:val="24"/>
          <w:szCs w:val="24"/>
        </w:rPr>
      </w:pPr>
      <w:r w:rsidDel="00000000" w:rsidR="00000000" w:rsidRPr="00000000">
        <w:rPr>
          <w:sz w:val="24"/>
          <w:szCs w:val="24"/>
        </w:rPr>
        <w:drawing>
          <wp:inline distB="114300" distT="114300" distL="114300" distR="114300">
            <wp:extent cx="4124853" cy="4614863"/>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124853" cy="46148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i w:val="1"/>
          <w:sz w:val="24"/>
          <w:szCs w:val="24"/>
        </w:rPr>
      </w:pPr>
      <w:r w:rsidDel="00000000" w:rsidR="00000000" w:rsidRPr="00000000">
        <w:rPr>
          <w:i w:val="1"/>
          <w:sz w:val="24"/>
          <w:szCs w:val="24"/>
          <w:rtl w:val="0"/>
        </w:rPr>
        <w:t xml:space="preserve">Figure 4</w:t>
      </w:r>
    </w:p>
    <w:p w:rsidR="00000000" w:rsidDel="00000000" w:rsidP="00000000" w:rsidRDefault="00000000" w:rsidRPr="00000000" w14:paraId="0000002C">
      <w:pPr>
        <w:jc w:val="center"/>
        <w:rPr>
          <w:i w:val="1"/>
          <w:sz w:val="24"/>
          <w:szCs w:val="24"/>
        </w:rPr>
      </w:pPr>
      <w:r w:rsidDel="00000000" w:rsidR="00000000" w:rsidRPr="00000000">
        <w:rPr>
          <w:rtl w:val="0"/>
        </w:rPr>
      </w:r>
    </w:p>
    <w:p w:rsidR="00000000" w:rsidDel="00000000" w:rsidP="00000000" w:rsidRDefault="00000000" w:rsidRPr="00000000" w14:paraId="0000002D">
      <w:pPr>
        <w:jc w:val="center"/>
        <w:rPr>
          <w:i w:val="1"/>
          <w:sz w:val="24"/>
          <w:szCs w:val="24"/>
        </w:rPr>
      </w:pPr>
      <w:r w:rsidDel="00000000" w:rsidR="00000000" w:rsidRPr="00000000">
        <w:rPr>
          <w:rtl w:val="0"/>
        </w:rPr>
      </w:r>
    </w:p>
    <w:p w:rsidR="00000000" w:rsidDel="00000000" w:rsidP="00000000" w:rsidRDefault="00000000" w:rsidRPr="00000000" w14:paraId="0000002E">
      <w:pPr>
        <w:jc w:val="left"/>
        <w:rPr>
          <w:sz w:val="24"/>
          <w:szCs w:val="24"/>
        </w:rPr>
      </w:pPr>
      <w:r w:rsidDel="00000000" w:rsidR="00000000" w:rsidRPr="00000000">
        <w:rPr>
          <w:sz w:val="24"/>
          <w:szCs w:val="24"/>
          <w:rtl w:val="0"/>
        </w:rPr>
        <w:t xml:space="preserve">This model is clearly ineffective — we chose to use the metric of </w:t>
      </w:r>
      <w:r w:rsidDel="00000000" w:rsidR="00000000" w:rsidRPr="00000000">
        <w:rPr>
          <w:b w:val="1"/>
          <w:sz w:val="24"/>
          <w:szCs w:val="24"/>
          <w:rtl w:val="0"/>
        </w:rPr>
        <w:t xml:space="preserve">Median Absolute Percent Error (MDAPE), </w:t>
      </w:r>
      <w:r w:rsidDel="00000000" w:rsidR="00000000" w:rsidRPr="00000000">
        <w:rPr>
          <w:sz w:val="24"/>
          <w:szCs w:val="24"/>
          <w:rtl w:val="0"/>
        </w:rPr>
        <w:t xml:space="preserve">which is 28.51% for this simple model. However, it</w:t>
      </w:r>
      <w:r w:rsidDel="00000000" w:rsidR="00000000" w:rsidRPr="00000000">
        <w:rPr>
          <w:sz w:val="24"/>
          <w:szCs w:val="24"/>
          <w:rtl w:val="0"/>
        </w:rPr>
        <w:t xml:space="preserve"> will serve as a starting point for improvements. </w:t>
      </w:r>
    </w:p>
    <w:p w:rsidR="00000000" w:rsidDel="00000000" w:rsidP="00000000" w:rsidRDefault="00000000" w:rsidRPr="00000000" w14:paraId="0000002F">
      <w:pPr>
        <w:jc w:val="left"/>
        <w:rPr>
          <w:sz w:val="24"/>
          <w:szCs w:val="24"/>
        </w:rPr>
      </w:pPr>
      <w:r w:rsidDel="00000000" w:rsidR="00000000" w:rsidRPr="00000000">
        <w:rPr>
          <w:rtl w:val="0"/>
        </w:rPr>
      </w:r>
    </w:p>
    <w:p w:rsidR="00000000" w:rsidDel="00000000" w:rsidP="00000000" w:rsidRDefault="00000000" w:rsidRPr="00000000" w14:paraId="00000030">
      <w:pPr>
        <w:jc w:val="left"/>
        <w:rPr>
          <w:sz w:val="24"/>
          <w:szCs w:val="24"/>
        </w:rPr>
      </w:pPr>
      <w:r w:rsidDel="00000000" w:rsidR="00000000" w:rsidRPr="00000000">
        <w:rPr>
          <w:rtl w:val="0"/>
        </w:rPr>
      </w:r>
    </w:p>
    <w:p w:rsidR="00000000" w:rsidDel="00000000" w:rsidP="00000000" w:rsidRDefault="00000000" w:rsidRPr="00000000" w14:paraId="00000031">
      <w:pPr>
        <w:jc w:val="left"/>
        <w:rPr>
          <w:sz w:val="24"/>
          <w:szCs w:val="24"/>
        </w:rPr>
      </w:pPr>
      <w:r w:rsidDel="00000000" w:rsidR="00000000" w:rsidRPr="00000000">
        <w:rPr>
          <w:rtl w:val="0"/>
        </w:rPr>
      </w:r>
    </w:p>
    <w:p w:rsidR="00000000" w:rsidDel="00000000" w:rsidP="00000000" w:rsidRDefault="00000000" w:rsidRPr="00000000" w14:paraId="00000032">
      <w:pPr>
        <w:jc w:val="left"/>
        <w:rPr>
          <w:sz w:val="24"/>
          <w:szCs w:val="24"/>
        </w:rPr>
      </w:pPr>
      <w:r w:rsidDel="00000000" w:rsidR="00000000" w:rsidRPr="00000000">
        <w:rPr>
          <w:b w:val="1"/>
          <w:sz w:val="36"/>
          <w:szCs w:val="36"/>
          <w:rtl w:val="0"/>
        </w:rPr>
        <w:t xml:space="preserve">Feature Engineering</w:t>
      </w:r>
      <w:r w:rsidDel="00000000" w:rsidR="00000000" w:rsidRPr="00000000">
        <w:rPr>
          <w:rtl w:val="0"/>
        </w:rPr>
      </w:r>
    </w:p>
    <w:p w:rsidR="00000000" w:rsidDel="00000000" w:rsidP="00000000" w:rsidRDefault="00000000" w:rsidRPr="00000000" w14:paraId="00000033">
      <w:pPr>
        <w:jc w:val="left"/>
        <w:rPr>
          <w:sz w:val="24"/>
          <w:szCs w:val="24"/>
        </w:rPr>
      </w:pPr>
      <w:r w:rsidDel="00000000" w:rsidR="00000000" w:rsidRPr="00000000">
        <w:rPr>
          <w:rtl w:val="0"/>
        </w:rPr>
      </w:r>
    </w:p>
    <w:p w:rsidR="00000000" w:rsidDel="00000000" w:rsidP="00000000" w:rsidRDefault="00000000" w:rsidRPr="00000000" w14:paraId="00000034">
      <w:pPr>
        <w:jc w:val="left"/>
        <w:rPr>
          <w:sz w:val="24"/>
          <w:szCs w:val="24"/>
        </w:rPr>
      </w:pPr>
      <w:r w:rsidDel="00000000" w:rsidR="00000000" w:rsidRPr="00000000">
        <w:rPr>
          <w:rtl w:val="0"/>
        </w:rPr>
      </w:r>
    </w:p>
    <w:p w:rsidR="00000000" w:rsidDel="00000000" w:rsidP="00000000" w:rsidRDefault="00000000" w:rsidRPr="00000000" w14:paraId="00000035">
      <w:pPr>
        <w:jc w:val="left"/>
        <w:rPr>
          <w:sz w:val="24"/>
          <w:szCs w:val="24"/>
        </w:rPr>
      </w:pPr>
      <w:r w:rsidDel="00000000" w:rsidR="00000000" w:rsidRPr="00000000">
        <w:rPr>
          <w:sz w:val="24"/>
          <w:szCs w:val="24"/>
          <w:rtl w:val="0"/>
        </w:rPr>
        <w:t xml:space="preserve">We added several features to our model that were not included in the original dataset, such as median household income of each zip code, distance to the downtown Seattle area, and the housing price index — a measure of the general US economic environment during which the house was sold. </w:t>
      </w:r>
    </w:p>
    <w:p w:rsidR="00000000" w:rsidDel="00000000" w:rsidP="00000000" w:rsidRDefault="00000000" w:rsidRPr="00000000" w14:paraId="00000036">
      <w:pPr>
        <w:jc w:val="left"/>
        <w:rPr>
          <w:sz w:val="24"/>
          <w:szCs w:val="24"/>
        </w:rPr>
      </w:pPr>
      <w:r w:rsidDel="00000000" w:rsidR="00000000" w:rsidRPr="00000000">
        <w:rPr>
          <w:rtl w:val="0"/>
        </w:rPr>
      </w:r>
    </w:p>
    <w:p w:rsidR="00000000" w:rsidDel="00000000" w:rsidP="00000000" w:rsidRDefault="00000000" w:rsidRPr="00000000" w14:paraId="00000037">
      <w:pPr>
        <w:jc w:val="left"/>
        <w:rPr>
          <w:sz w:val="24"/>
          <w:szCs w:val="24"/>
        </w:rPr>
      </w:pPr>
      <w:r w:rsidDel="00000000" w:rsidR="00000000" w:rsidRPr="00000000">
        <w:rPr>
          <w:rtl w:val="0"/>
        </w:rPr>
      </w:r>
    </w:p>
    <w:p w:rsidR="00000000" w:rsidDel="00000000" w:rsidP="00000000" w:rsidRDefault="00000000" w:rsidRPr="00000000" w14:paraId="00000038">
      <w:pPr>
        <w:jc w:val="left"/>
        <w:rPr>
          <w:sz w:val="24"/>
          <w:szCs w:val="24"/>
        </w:rPr>
      </w:pPr>
      <w:r w:rsidDel="00000000" w:rsidR="00000000" w:rsidRPr="00000000">
        <w:rPr>
          <w:b w:val="1"/>
          <w:sz w:val="36"/>
          <w:szCs w:val="36"/>
          <w:rtl w:val="0"/>
        </w:rPr>
        <w:t xml:space="preserve">Log Scaling</w:t>
      </w:r>
      <w:r w:rsidDel="00000000" w:rsidR="00000000" w:rsidRPr="00000000">
        <w:rPr>
          <w:rtl w:val="0"/>
        </w:rPr>
      </w:r>
    </w:p>
    <w:p w:rsidR="00000000" w:rsidDel="00000000" w:rsidP="00000000" w:rsidRDefault="00000000" w:rsidRPr="00000000" w14:paraId="00000039">
      <w:pPr>
        <w:jc w:val="left"/>
        <w:rPr>
          <w:sz w:val="24"/>
          <w:szCs w:val="24"/>
        </w:rPr>
      </w:pPr>
      <w:r w:rsidDel="00000000" w:rsidR="00000000" w:rsidRPr="00000000">
        <w:rPr>
          <w:rtl w:val="0"/>
        </w:rPr>
      </w:r>
    </w:p>
    <w:p w:rsidR="00000000" w:rsidDel="00000000" w:rsidP="00000000" w:rsidRDefault="00000000" w:rsidRPr="00000000" w14:paraId="0000003A">
      <w:pPr>
        <w:jc w:val="left"/>
        <w:rPr>
          <w:sz w:val="24"/>
          <w:szCs w:val="24"/>
        </w:rPr>
      </w:pPr>
      <w:r w:rsidDel="00000000" w:rsidR="00000000" w:rsidRPr="00000000">
        <w:rPr>
          <w:rtl w:val="0"/>
        </w:rPr>
      </w:r>
    </w:p>
    <w:p w:rsidR="00000000" w:rsidDel="00000000" w:rsidP="00000000" w:rsidRDefault="00000000" w:rsidRPr="00000000" w14:paraId="0000003B">
      <w:pPr>
        <w:jc w:val="left"/>
        <w:rPr>
          <w:sz w:val="24"/>
          <w:szCs w:val="24"/>
        </w:rPr>
      </w:pPr>
      <w:r w:rsidDel="00000000" w:rsidR="00000000" w:rsidRPr="00000000">
        <w:rPr>
          <w:sz w:val="24"/>
          <w:szCs w:val="24"/>
          <w:rtl w:val="0"/>
        </w:rPr>
        <w:t xml:space="preserve">Upon examination, some features of the dataset appear to be heavily skewed. For this reason, we used log-scaling on some target predictors to create more normally distributed features. </w:t>
      </w:r>
      <w:r w:rsidDel="00000000" w:rsidR="00000000" w:rsidRPr="00000000">
        <w:rPr>
          <w:i w:val="1"/>
          <w:sz w:val="24"/>
          <w:szCs w:val="24"/>
          <w:rtl w:val="0"/>
        </w:rPr>
        <w:t xml:space="preserve">Figure 5</w:t>
      </w:r>
      <w:r w:rsidDel="00000000" w:rsidR="00000000" w:rsidRPr="00000000">
        <w:rPr>
          <w:sz w:val="24"/>
          <w:szCs w:val="24"/>
          <w:rtl w:val="0"/>
        </w:rPr>
        <w:t xml:space="preserve"> shows the square feet variable before and after log-scaling, and </w:t>
      </w:r>
      <w:r w:rsidDel="00000000" w:rsidR="00000000" w:rsidRPr="00000000">
        <w:rPr>
          <w:i w:val="1"/>
          <w:sz w:val="24"/>
          <w:szCs w:val="24"/>
          <w:rtl w:val="0"/>
        </w:rPr>
        <w:t xml:space="preserve">Figure 6 </w:t>
      </w:r>
      <w:r w:rsidDel="00000000" w:rsidR="00000000" w:rsidRPr="00000000">
        <w:rPr>
          <w:sz w:val="24"/>
          <w:szCs w:val="24"/>
          <w:rtl w:val="0"/>
        </w:rPr>
        <w:t xml:space="preserve">shows the same for our target variable, sale price.</w:t>
      </w:r>
    </w:p>
    <w:p w:rsidR="00000000" w:rsidDel="00000000" w:rsidP="00000000" w:rsidRDefault="00000000" w:rsidRPr="00000000" w14:paraId="0000003C">
      <w:pPr>
        <w:jc w:val="left"/>
        <w:rPr>
          <w:sz w:val="24"/>
          <w:szCs w:val="24"/>
        </w:rPr>
      </w:pPr>
      <w:r w:rsidDel="00000000" w:rsidR="00000000" w:rsidRPr="00000000">
        <w:rPr>
          <w:rtl w:val="0"/>
        </w:rPr>
      </w:r>
    </w:p>
    <w:p w:rsidR="00000000" w:rsidDel="00000000" w:rsidP="00000000" w:rsidRDefault="00000000" w:rsidRPr="00000000" w14:paraId="0000003D">
      <w:pPr>
        <w:jc w:val="left"/>
        <w:rPr>
          <w:sz w:val="24"/>
          <w:szCs w:val="24"/>
        </w:rPr>
      </w:pPr>
      <w:r w:rsidDel="00000000" w:rsidR="00000000" w:rsidRPr="00000000">
        <w:rPr>
          <w:rtl w:val="0"/>
        </w:rPr>
      </w:r>
    </w:p>
    <w:p w:rsidR="00000000" w:rsidDel="00000000" w:rsidP="00000000" w:rsidRDefault="00000000" w:rsidRPr="00000000" w14:paraId="0000003E">
      <w:pPr>
        <w:jc w:val="left"/>
        <w:rPr>
          <w:sz w:val="24"/>
          <w:szCs w:val="24"/>
        </w:rPr>
      </w:pPr>
      <w:r w:rsidDel="00000000" w:rsidR="00000000" w:rsidRPr="00000000">
        <w:rPr>
          <w:rtl w:val="0"/>
        </w:rPr>
      </w:r>
    </w:p>
    <w:p w:rsidR="00000000" w:rsidDel="00000000" w:rsidP="00000000" w:rsidRDefault="00000000" w:rsidRPr="00000000" w14:paraId="0000003F">
      <w:pPr>
        <w:jc w:val="left"/>
        <w:rPr>
          <w:sz w:val="24"/>
          <w:szCs w:val="24"/>
        </w:rPr>
      </w:pPr>
      <w:r w:rsidDel="00000000" w:rsidR="00000000" w:rsidRPr="00000000">
        <w:rPr>
          <w:sz w:val="24"/>
          <w:szCs w:val="24"/>
        </w:rPr>
        <w:drawing>
          <wp:inline distB="114300" distT="114300" distL="114300" distR="114300">
            <wp:extent cx="2922687" cy="2035122"/>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922687" cy="2035122"/>
                    </a:xfrm>
                    <a:prstGeom prst="rect"/>
                    <a:ln/>
                  </pic:spPr>
                </pic:pic>
              </a:graphicData>
            </a:graphic>
          </wp:inline>
        </w:drawing>
      </w:r>
      <w:r w:rsidDel="00000000" w:rsidR="00000000" w:rsidRPr="00000000">
        <w:rPr>
          <w:sz w:val="24"/>
          <w:szCs w:val="24"/>
        </w:rPr>
        <w:drawing>
          <wp:inline distB="114300" distT="114300" distL="114300" distR="114300">
            <wp:extent cx="2862263" cy="2033459"/>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62263" cy="203345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i w:val="1"/>
          <w:sz w:val="24"/>
          <w:szCs w:val="24"/>
        </w:rPr>
      </w:pPr>
      <w:r w:rsidDel="00000000" w:rsidR="00000000" w:rsidRPr="00000000">
        <w:rPr>
          <w:i w:val="1"/>
          <w:sz w:val="24"/>
          <w:szCs w:val="24"/>
          <w:rtl w:val="0"/>
        </w:rPr>
        <w:t xml:space="preserve">Figure 5</w:t>
      </w:r>
    </w:p>
    <w:p w:rsidR="00000000" w:rsidDel="00000000" w:rsidP="00000000" w:rsidRDefault="00000000" w:rsidRPr="00000000" w14:paraId="00000041">
      <w:pPr>
        <w:jc w:val="center"/>
        <w:rPr>
          <w:i w:val="1"/>
          <w:sz w:val="24"/>
          <w:szCs w:val="24"/>
        </w:rPr>
      </w:pPr>
      <w:r w:rsidDel="00000000" w:rsidR="00000000" w:rsidRPr="00000000">
        <w:rPr>
          <w:rtl w:val="0"/>
        </w:rPr>
      </w:r>
    </w:p>
    <w:p w:rsidR="00000000" w:rsidDel="00000000" w:rsidP="00000000" w:rsidRDefault="00000000" w:rsidRPr="00000000" w14:paraId="00000042">
      <w:pPr>
        <w:jc w:val="center"/>
        <w:rPr>
          <w:i w:val="1"/>
          <w:sz w:val="24"/>
          <w:szCs w:val="24"/>
        </w:rPr>
      </w:pPr>
      <w:r w:rsidDel="00000000" w:rsidR="00000000" w:rsidRPr="00000000">
        <w:rPr>
          <w:rtl w:val="0"/>
        </w:rPr>
      </w:r>
    </w:p>
    <w:p w:rsidR="00000000" w:rsidDel="00000000" w:rsidP="00000000" w:rsidRDefault="00000000" w:rsidRPr="00000000" w14:paraId="00000043">
      <w:pPr>
        <w:jc w:val="left"/>
        <w:rPr>
          <w:sz w:val="24"/>
          <w:szCs w:val="24"/>
        </w:rPr>
      </w:pPr>
      <w:r w:rsidDel="00000000" w:rsidR="00000000" w:rsidRPr="00000000">
        <w:rPr>
          <w:sz w:val="24"/>
          <w:szCs w:val="24"/>
        </w:rPr>
        <w:drawing>
          <wp:inline distB="114300" distT="114300" distL="114300" distR="114300">
            <wp:extent cx="2908274" cy="2039569"/>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908274" cy="2039569"/>
                    </a:xfrm>
                    <a:prstGeom prst="rect"/>
                    <a:ln/>
                  </pic:spPr>
                </pic:pic>
              </a:graphicData>
            </a:graphic>
          </wp:inline>
        </w:drawing>
      </w:r>
      <w:r w:rsidDel="00000000" w:rsidR="00000000" w:rsidRPr="00000000">
        <w:rPr>
          <w:sz w:val="24"/>
          <w:szCs w:val="24"/>
        </w:rPr>
        <w:drawing>
          <wp:inline distB="114300" distT="114300" distL="114300" distR="114300">
            <wp:extent cx="2840177" cy="2025495"/>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840177" cy="202549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i w:val="1"/>
          <w:sz w:val="24"/>
          <w:szCs w:val="24"/>
        </w:rPr>
      </w:pPr>
      <w:r w:rsidDel="00000000" w:rsidR="00000000" w:rsidRPr="00000000">
        <w:rPr>
          <w:i w:val="1"/>
          <w:sz w:val="24"/>
          <w:szCs w:val="24"/>
          <w:rtl w:val="0"/>
        </w:rPr>
        <w:t xml:space="preserve">Figure 6</w:t>
      </w:r>
    </w:p>
    <w:p w:rsidR="00000000" w:rsidDel="00000000" w:rsidP="00000000" w:rsidRDefault="00000000" w:rsidRPr="00000000" w14:paraId="00000045">
      <w:pPr>
        <w:jc w:val="left"/>
        <w:rPr>
          <w:sz w:val="24"/>
          <w:szCs w:val="24"/>
        </w:rPr>
      </w:pPr>
      <w:r w:rsidDel="00000000" w:rsidR="00000000" w:rsidRPr="00000000">
        <w:rPr>
          <w:rtl w:val="0"/>
        </w:rPr>
      </w:r>
    </w:p>
    <w:p w:rsidR="00000000" w:rsidDel="00000000" w:rsidP="00000000" w:rsidRDefault="00000000" w:rsidRPr="00000000" w14:paraId="00000046">
      <w:pPr>
        <w:jc w:val="left"/>
        <w:rPr>
          <w:sz w:val="24"/>
          <w:szCs w:val="24"/>
        </w:rPr>
      </w:pPr>
      <w:r w:rsidDel="00000000" w:rsidR="00000000" w:rsidRPr="00000000">
        <w:rPr>
          <w:rtl w:val="0"/>
        </w:rPr>
      </w:r>
    </w:p>
    <w:p w:rsidR="00000000" w:rsidDel="00000000" w:rsidP="00000000" w:rsidRDefault="00000000" w:rsidRPr="00000000" w14:paraId="00000047">
      <w:pPr>
        <w:jc w:val="left"/>
        <w:rPr>
          <w:sz w:val="24"/>
          <w:szCs w:val="24"/>
        </w:rPr>
      </w:pPr>
      <w:r w:rsidDel="00000000" w:rsidR="00000000" w:rsidRPr="00000000">
        <w:rPr>
          <w:rtl w:val="0"/>
        </w:rPr>
      </w:r>
    </w:p>
    <w:p w:rsidR="00000000" w:rsidDel="00000000" w:rsidP="00000000" w:rsidRDefault="00000000" w:rsidRPr="00000000" w14:paraId="00000048">
      <w:pPr>
        <w:jc w:val="left"/>
        <w:rPr>
          <w:sz w:val="24"/>
          <w:szCs w:val="24"/>
        </w:rPr>
      </w:pPr>
      <w:r w:rsidDel="00000000" w:rsidR="00000000" w:rsidRPr="00000000">
        <w:rPr>
          <w:b w:val="1"/>
          <w:sz w:val="36"/>
          <w:szCs w:val="36"/>
          <w:rtl w:val="0"/>
        </w:rPr>
        <w:t xml:space="preserve">Polynomial Regression</w:t>
      </w:r>
      <w:r w:rsidDel="00000000" w:rsidR="00000000" w:rsidRPr="00000000">
        <w:rPr>
          <w:rtl w:val="0"/>
        </w:rPr>
      </w:r>
    </w:p>
    <w:p w:rsidR="00000000" w:rsidDel="00000000" w:rsidP="00000000" w:rsidRDefault="00000000" w:rsidRPr="00000000" w14:paraId="00000049">
      <w:pPr>
        <w:jc w:val="left"/>
        <w:rPr>
          <w:sz w:val="24"/>
          <w:szCs w:val="24"/>
        </w:rPr>
      </w:pPr>
      <w:r w:rsidDel="00000000" w:rsidR="00000000" w:rsidRPr="00000000">
        <w:rPr>
          <w:rtl w:val="0"/>
        </w:rPr>
      </w:r>
    </w:p>
    <w:p w:rsidR="00000000" w:rsidDel="00000000" w:rsidP="00000000" w:rsidRDefault="00000000" w:rsidRPr="00000000" w14:paraId="0000004A">
      <w:pPr>
        <w:jc w:val="left"/>
        <w:rPr>
          <w:sz w:val="24"/>
          <w:szCs w:val="24"/>
        </w:rPr>
      </w:pPr>
      <w:r w:rsidDel="00000000" w:rsidR="00000000" w:rsidRPr="00000000">
        <w:rPr>
          <w:rtl w:val="0"/>
        </w:rPr>
      </w:r>
    </w:p>
    <w:p w:rsidR="00000000" w:rsidDel="00000000" w:rsidP="00000000" w:rsidRDefault="00000000" w:rsidRPr="00000000" w14:paraId="0000004B">
      <w:pPr>
        <w:jc w:val="left"/>
        <w:rPr>
          <w:sz w:val="24"/>
          <w:szCs w:val="24"/>
        </w:rPr>
      </w:pPr>
      <w:r w:rsidDel="00000000" w:rsidR="00000000" w:rsidRPr="00000000">
        <w:rPr>
          <w:sz w:val="24"/>
          <w:szCs w:val="24"/>
          <w:rtl w:val="0"/>
        </w:rPr>
        <w:t xml:space="preserve">We also investigated the effect of adding polynomial terms to the regression model as some of the behavior was clearly nonlinear. </w:t>
      </w:r>
      <w:r w:rsidDel="00000000" w:rsidR="00000000" w:rsidRPr="00000000">
        <w:rPr>
          <w:i w:val="1"/>
          <w:sz w:val="24"/>
          <w:szCs w:val="24"/>
          <w:rtl w:val="0"/>
        </w:rPr>
        <w:t xml:space="preserve">Figure 7</w:t>
      </w:r>
      <w:r w:rsidDel="00000000" w:rsidR="00000000" w:rsidRPr="00000000">
        <w:rPr>
          <w:sz w:val="24"/>
          <w:szCs w:val="24"/>
          <w:rtl w:val="0"/>
        </w:rPr>
        <w:t xml:space="preserve"> shows our MDAPE vs degree of polynomial, and we conclude that the minimum possible error occurs at a degree of 4. Because of this, our final model will incorporate a quartic function. </w:t>
      </w:r>
    </w:p>
    <w:p w:rsidR="00000000" w:rsidDel="00000000" w:rsidP="00000000" w:rsidRDefault="00000000" w:rsidRPr="00000000" w14:paraId="0000004C">
      <w:pPr>
        <w:jc w:val="left"/>
        <w:rPr>
          <w:sz w:val="24"/>
          <w:szCs w:val="24"/>
        </w:rPr>
      </w:pPr>
      <w:r w:rsidDel="00000000" w:rsidR="00000000" w:rsidRPr="00000000">
        <w:rPr>
          <w:rtl w:val="0"/>
        </w:rPr>
      </w:r>
    </w:p>
    <w:p w:rsidR="00000000" w:rsidDel="00000000" w:rsidP="00000000" w:rsidRDefault="00000000" w:rsidRPr="00000000" w14:paraId="0000004D">
      <w:pPr>
        <w:jc w:val="left"/>
        <w:rPr>
          <w:sz w:val="24"/>
          <w:szCs w:val="24"/>
        </w:rPr>
      </w:pPr>
      <w:r w:rsidDel="00000000" w:rsidR="00000000" w:rsidRPr="00000000">
        <w:rPr>
          <w:rtl w:val="0"/>
        </w:rPr>
      </w:r>
    </w:p>
    <w:p w:rsidR="00000000" w:rsidDel="00000000" w:rsidP="00000000" w:rsidRDefault="00000000" w:rsidRPr="00000000" w14:paraId="0000004E">
      <w:pPr>
        <w:jc w:val="center"/>
        <w:rPr>
          <w:sz w:val="24"/>
          <w:szCs w:val="24"/>
        </w:rPr>
      </w:pPr>
      <w:r w:rsidDel="00000000" w:rsidR="00000000" w:rsidRPr="00000000">
        <w:rPr>
          <w:sz w:val="24"/>
          <w:szCs w:val="24"/>
        </w:rPr>
        <w:drawing>
          <wp:inline distB="19050" distT="19050" distL="19050" distR="19050">
            <wp:extent cx="4045200" cy="3976171"/>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045200" cy="397617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i w:val="1"/>
          <w:sz w:val="24"/>
          <w:szCs w:val="24"/>
        </w:rPr>
      </w:pPr>
      <w:r w:rsidDel="00000000" w:rsidR="00000000" w:rsidRPr="00000000">
        <w:rPr>
          <w:i w:val="1"/>
          <w:sz w:val="24"/>
          <w:szCs w:val="24"/>
          <w:rtl w:val="0"/>
        </w:rPr>
        <w:t xml:space="preserve">Figure 7</w:t>
      </w:r>
    </w:p>
    <w:p w:rsidR="00000000" w:rsidDel="00000000" w:rsidP="00000000" w:rsidRDefault="00000000" w:rsidRPr="00000000" w14:paraId="00000050">
      <w:pPr>
        <w:jc w:val="center"/>
        <w:rPr>
          <w:i w:val="1"/>
          <w:sz w:val="24"/>
          <w:szCs w:val="24"/>
        </w:rPr>
      </w:pPr>
      <w:r w:rsidDel="00000000" w:rsidR="00000000" w:rsidRPr="00000000">
        <w:rPr>
          <w:rtl w:val="0"/>
        </w:rPr>
      </w:r>
    </w:p>
    <w:p w:rsidR="00000000" w:rsidDel="00000000" w:rsidP="00000000" w:rsidRDefault="00000000" w:rsidRPr="00000000" w14:paraId="00000051">
      <w:pPr>
        <w:jc w:val="center"/>
        <w:rPr>
          <w:sz w:val="24"/>
          <w:szCs w:val="24"/>
        </w:rPr>
      </w:pPr>
      <w:r w:rsidDel="00000000" w:rsidR="00000000" w:rsidRPr="00000000">
        <w:rPr>
          <w:rtl w:val="0"/>
        </w:rPr>
      </w:r>
    </w:p>
    <w:p w:rsidR="00000000" w:rsidDel="00000000" w:rsidP="00000000" w:rsidRDefault="00000000" w:rsidRPr="00000000" w14:paraId="00000052">
      <w:pPr>
        <w:jc w:val="left"/>
        <w:rPr>
          <w:sz w:val="24"/>
          <w:szCs w:val="24"/>
        </w:rPr>
      </w:pPr>
      <w:r w:rsidDel="00000000" w:rsidR="00000000" w:rsidRPr="00000000">
        <w:rPr>
          <w:rtl w:val="0"/>
        </w:rPr>
      </w:r>
    </w:p>
    <w:p w:rsidR="00000000" w:rsidDel="00000000" w:rsidP="00000000" w:rsidRDefault="00000000" w:rsidRPr="00000000" w14:paraId="00000053">
      <w:pPr>
        <w:jc w:val="left"/>
        <w:rPr>
          <w:sz w:val="24"/>
          <w:szCs w:val="24"/>
        </w:rPr>
      </w:pPr>
      <w:r w:rsidDel="00000000" w:rsidR="00000000" w:rsidRPr="00000000">
        <w:rPr>
          <w:b w:val="1"/>
          <w:sz w:val="36"/>
          <w:szCs w:val="36"/>
          <w:rtl w:val="0"/>
        </w:rPr>
        <w:t xml:space="preserve">Final Model</w:t>
      </w:r>
      <w:r w:rsidDel="00000000" w:rsidR="00000000" w:rsidRPr="00000000">
        <w:rPr>
          <w:rtl w:val="0"/>
        </w:rPr>
      </w:r>
    </w:p>
    <w:p w:rsidR="00000000" w:rsidDel="00000000" w:rsidP="00000000" w:rsidRDefault="00000000" w:rsidRPr="00000000" w14:paraId="00000054">
      <w:pPr>
        <w:jc w:val="left"/>
        <w:rPr>
          <w:sz w:val="24"/>
          <w:szCs w:val="24"/>
        </w:rPr>
      </w:pPr>
      <w:r w:rsidDel="00000000" w:rsidR="00000000" w:rsidRPr="00000000">
        <w:rPr>
          <w:rtl w:val="0"/>
        </w:rPr>
      </w:r>
    </w:p>
    <w:p w:rsidR="00000000" w:rsidDel="00000000" w:rsidP="00000000" w:rsidRDefault="00000000" w:rsidRPr="00000000" w14:paraId="00000055">
      <w:pPr>
        <w:jc w:val="left"/>
        <w:rPr>
          <w:sz w:val="24"/>
          <w:szCs w:val="24"/>
        </w:rPr>
      </w:pPr>
      <w:r w:rsidDel="00000000" w:rsidR="00000000" w:rsidRPr="00000000">
        <w:rPr>
          <w:rtl w:val="0"/>
        </w:rPr>
      </w:r>
    </w:p>
    <w:p w:rsidR="00000000" w:rsidDel="00000000" w:rsidP="00000000" w:rsidRDefault="00000000" w:rsidRPr="00000000" w14:paraId="00000056">
      <w:pPr>
        <w:jc w:val="left"/>
        <w:rPr>
          <w:sz w:val="24"/>
          <w:szCs w:val="24"/>
        </w:rPr>
      </w:pPr>
      <w:r w:rsidDel="00000000" w:rsidR="00000000" w:rsidRPr="00000000">
        <w:rPr>
          <w:i w:val="1"/>
          <w:sz w:val="24"/>
          <w:szCs w:val="24"/>
          <w:rtl w:val="0"/>
        </w:rPr>
        <w:t xml:space="preserve">Figure 8 </w:t>
      </w:r>
      <w:r w:rsidDel="00000000" w:rsidR="00000000" w:rsidRPr="00000000">
        <w:rPr>
          <w:sz w:val="24"/>
          <w:szCs w:val="24"/>
          <w:rtl w:val="0"/>
        </w:rPr>
        <w:t xml:space="preserve">contains our final model, including our engineered features, log scaling, and polynomic terms. The MDAPE for this model is 11.67% — A major improvement!</w:t>
      </w:r>
    </w:p>
    <w:p w:rsidR="00000000" w:rsidDel="00000000" w:rsidP="00000000" w:rsidRDefault="00000000" w:rsidRPr="00000000" w14:paraId="00000057">
      <w:pPr>
        <w:jc w:val="left"/>
        <w:rPr>
          <w:sz w:val="24"/>
          <w:szCs w:val="24"/>
        </w:rPr>
      </w:pPr>
      <w:r w:rsidDel="00000000" w:rsidR="00000000" w:rsidRPr="00000000">
        <w:rPr>
          <w:rtl w:val="0"/>
        </w:rPr>
      </w:r>
    </w:p>
    <w:p w:rsidR="00000000" w:rsidDel="00000000" w:rsidP="00000000" w:rsidRDefault="00000000" w:rsidRPr="00000000" w14:paraId="00000058">
      <w:pPr>
        <w:jc w:val="center"/>
        <w:rPr>
          <w:sz w:val="24"/>
          <w:szCs w:val="24"/>
        </w:rPr>
      </w:pP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4652963" cy="4735515"/>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652963" cy="473551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sz w:val="24"/>
          <w:szCs w:val="24"/>
        </w:rPr>
      </w:pPr>
      <w:r w:rsidDel="00000000" w:rsidR="00000000" w:rsidRPr="00000000">
        <w:rPr>
          <w:i w:val="1"/>
          <w:sz w:val="24"/>
          <w:szCs w:val="24"/>
          <w:rtl w:val="0"/>
        </w:rPr>
        <w:t xml:space="preserve">Figure 8</w:t>
      </w:r>
      <w:r w:rsidDel="00000000" w:rsidR="00000000" w:rsidRPr="00000000">
        <w:rPr>
          <w:rtl w:val="0"/>
        </w:rPr>
      </w:r>
    </w:p>
    <w:p w:rsidR="00000000" w:rsidDel="00000000" w:rsidP="00000000" w:rsidRDefault="00000000" w:rsidRPr="00000000" w14:paraId="0000005A">
      <w:pPr>
        <w:jc w:val="center"/>
        <w:rPr>
          <w:sz w:val="24"/>
          <w:szCs w:val="24"/>
        </w:rPr>
      </w:pPr>
      <w:r w:rsidDel="00000000" w:rsidR="00000000" w:rsidRPr="00000000">
        <w:rPr>
          <w:rtl w:val="0"/>
        </w:rPr>
      </w:r>
    </w:p>
    <w:p w:rsidR="00000000" w:rsidDel="00000000" w:rsidP="00000000" w:rsidRDefault="00000000" w:rsidRPr="00000000" w14:paraId="0000005B">
      <w:pPr>
        <w:jc w:val="center"/>
        <w:rPr>
          <w:sz w:val="24"/>
          <w:szCs w:val="24"/>
        </w:rPr>
      </w:pPr>
      <w:r w:rsidDel="00000000" w:rsidR="00000000" w:rsidRPr="00000000">
        <w:rPr>
          <w:rtl w:val="0"/>
        </w:rPr>
      </w:r>
    </w:p>
    <w:p w:rsidR="00000000" w:rsidDel="00000000" w:rsidP="00000000" w:rsidRDefault="00000000" w:rsidRPr="00000000" w14:paraId="0000005C">
      <w:pPr>
        <w:jc w:val="center"/>
        <w:rPr>
          <w:sz w:val="24"/>
          <w:szCs w:val="24"/>
        </w:rPr>
      </w:pPr>
      <w:r w:rsidDel="00000000" w:rsidR="00000000" w:rsidRPr="00000000">
        <w:rPr>
          <w:rtl w:val="0"/>
        </w:rPr>
      </w:r>
    </w:p>
    <w:p w:rsidR="00000000" w:rsidDel="00000000" w:rsidP="00000000" w:rsidRDefault="00000000" w:rsidRPr="00000000" w14:paraId="0000005D">
      <w:pPr>
        <w:jc w:val="left"/>
        <w:rPr>
          <w:sz w:val="24"/>
          <w:szCs w:val="24"/>
        </w:rPr>
      </w:pPr>
      <w:r w:rsidDel="00000000" w:rsidR="00000000" w:rsidRPr="00000000">
        <w:rPr>
          <w:b w:val="1"/>
          <w:sz w:val="36"/>
          <w:szCs w:val="36"/>
          <w:rtl w:val="0"/>
        </w:rPr>
        <w:t xml:space="preserve">Testing on Unseen Data </w:t>
      </w:r>
      <w:r w:rsidDel="00000000" w:rsidR="00000000" w:rsidRPr="00000000">
        <w:rPr>
          <w:rtl w:val="0"/>
        </w:rPr>
      </w:r>
    </w:p>
    <w:p w:rsidR="00000000" w:rsidDel="00000000" w:rsidP="00000000" w:rsidRDefault="00000000" w:rsidRPr="00000000" w14:paraId="0000005E">
      <w:pPr>
        <w:jc w:val="left"/>
        <w:rPr>
          <w:sz w:val="24"/>
          <w:szCs w:val="24"/>
        </w:rPr>
      </w:pPr>
      <w:r w:rsidDel="00000000" w:rsidR="00000000" w:rsidRPr="00000000">
        <w:rPr>
          <w:rtl w:val="0"/>
        </w:rPr>
      </w:r>
    </w:p>
    <w:p w:rsidR="00000000" w:rsidDel="00000000" w:rsidP="00000000" w:rsidRDefault="00000000" w:rsidRPr="00000000" w14:paraId="0000005F">
      <w:pPr>
        <w:jc w:val="left"/>
        <w:rPr>
          <w:sz w:val="24"/>
          <w:szCs w:val="24"/>
        </w:rPr>
      </w:pPr>
      <w:r w:rsidDel="00000000" w:rsidR="00000000" w:rsidRPr="00000000">
        <w:rPr>
          <w:rtl w:val="0"/>
        </w:rPr>
      </w:r>
    </w:p>
    <w:p w:rsidR="00000000" w:rsidDel="00000000" w:rsidP="00000000" w:rsidRDefault="00000000" w:rsidRPr="00000000" w14:paraId="00000060">
      <w:pPr>
        <w:jc w:val="left"/>
        <w:rPr>
          <w:sz w:val="24"/>
          <w:szCs w:val="24"/>
        </w:rPr>
      </w:pPr>
      <w:r w:rsidDel="00000000" w:rsidR="00000000" w:rsidRPr="00000000">
        <w:rPr>
          <w:sz w:val="24"/>
          <w:szCs w:val="24"/>
          <w:rtl w:val="0"/>
        </w:rPr>
        <w:t xml:space="preserve">Finally, we want to test our model’s predictive power against data that it has not been exposed to before. </w:t>
      </w:r>
      <w:r w:rsidDel="00000000" w:rsidR="00000000" w:rsidRPr="00000000">
        <w:rPr>
          <w:i w:val="1"/>
          <w:sz w:val="24"/>
          <w:szCs w:val="24"/>
          <w:rtl w:val="0"/>
        </w:rPr>
        <w:t xml:space="preserve">Figure 9 </w:t>
      </w:r>
      <w:r w:rsidDel="00000000" w:rsidR="00000000" w:rsidRPr="00000000">
        <w:rPr>
          <w:sz w:val="24"/>
          <w:szCs w:val="24"/>
          <w:rtl w:val="0"/>
        </w:rPr>
        <w:t xml:space="preserve">shows our model’s predictions vs true sale price for the training data (blue) and the testing data (red). Our model’s MDAPE was comparable on the testing data, at 12.63%. This may indicate some minor overfitting which will be addressed in future iterations. </w:t>
      </w:r>
    </w:p>
    <w:p w:rsidR="00000000" w:rsidDel="00000000" w:rsidP="00000000" w:rsidRDefault="00000000" w:rsidRPr="00000000" w14:paraId="00000061">
      <w:pPr>
        <w:jc w:val="left"/>
        <w:rPr>
          <w:sz w:val="24"/>
          <w:szCs w:val="24"/>
        </w:rPr>
      </w:pPr>
      <w:r w:rsidDel="00000000" w:rsidR="00000000" w:rsidRPr="00000000">
        <w:rPr>
          <w:rtl w:val="0"/>
        </w:rPr>
      </w:r>
    </w:p>
    <w:p w:rsidR="00000000" w:rsidDel="00000000" w:rsidP="00000000" w:rsidRDefault="00000000" w:rsidRPr="00000000" w14:paraId="00000062">
      <w:pPr>
        <w:jc w:val="left"/>
        <w:rPr>
          <w:sz w:val="24"/>
          <w:szCs w:val="24"/>
        </w:rPr>
      </w:pPr>
      <w:r w:rsidDel="00000000" w:rsidR="00000000" w:rsidRPr="00000000">
        <w:rPr>
          <w:rtl w:val="0"/>
        </w:rPr>
      </w:r>
    </w:p>
    <w:p w:rsidR="00000000" w:rsidDel="00000000" w:rsidP="00000000" w:rsidRDefault="00000000" w:rsidRPr="00000000" w14:paraId="00000063">
      <w:pPr>
        <w:jc w:val="center"/>
        <w:rPr>
          <w:sz w:val="24"/>
          <w:szCs w:val="24"/>
        </w:rPr>
      </w:pPr>
      <w:r w:rsidDel="00000000" w:rsidR="00000000" w:rsidRPr="00000000">
        <w:rPr>
          <w:sz w:val="24"/>
          <w:szCs w:val="24"/>
        </w:rPr>
        <w:drawing>
          <wp:inline distB="114300" distT="114300" distL="114300" distR="114300">
            <wp:extent cx="4672013" cy="47377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672013" cy="47377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64">
      <w:pPr>
        <w:jc w:val="center"/>
        <w:rPr>
          <w:sz w:val="24"/>
          <w:szCs w:val="24"/>
        </w:rPr>
      </w:pPr>
      <w:r w:rsidDel="00000000" w:rsidR="00000000" w:rsidRPr="00000000">
        <w:rPr>
          <w:rtl w:val="0"/>
        </w:rPr>
      </w:r>
    </w:p>
    <w:p w:rsidR="00000000" w:rsidDel="00000000" w:rsidP="00000000" w:rsidRDefault="00000000" w:rsidRPr="00000000" w14:paraId="00000065">
      <w:pPr>
        <w:jc w:val="center"/>
        <w:rPr>
          <w:sz w:val="24"/>
          <w:szCs w:val="24"/>
        </w:rPr>
      </w:pPr>
      <w:r w:rsidDel="00000000" w:rsidR="00000000" w:rsidRPr="00000000">
        <w:rPr>
          <w:rtl w:val="0"/>
        </w:rPr>
      </w:r>
    </w:p>
    <w:p w:rsidR="00000000" w:rsidDel="00000000" w:rsidP="00000000" w:rsidRDefault="00000000" w:rsidRPr="00000000" w14:paraId="00000066">
      <w:pPr>
        <w:jc w:val="cente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b w:val="1"/>
          <w:sz w:val="36"/>
          <w:szCs w:val="36"/>
          <w:rtl w:val="0"/>
        </w:rPr>
        <w:t xml:space="preserve">Conclusions</w:t>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We were able to improve from a baseline single linear regression model MDAPE of ~28% to a final model MDAPE of ~12%. This final model was a polynomial regression of degree 4, with engineered features, and log-scaling of both predictor and target variables. All of the code to generate the figures above can be found in this repository, under ‘Final_Notebook.ipynb’.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