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FB57B">
      <w:pPr>
        <w:rPr>
          <w:rFonts w:ascii="Arial" w:hAnsi="Arial" w:cs="Arial"/>
          <w:sz w:val="48"/>
          <w:lang w:eastAsia="zh-CN"/>
        </w:rPr>
      </w:pPr>
      <w:bookmarkStart w:id="0" w:name="_Toc11654"/>
      <w:bookmarkStart w:id="1" w:name="_Toc12517"/>
      <w:bookmarkStart w:id="2" w:name="_Toc10889"/>
      <w:bookmarkStart w:id="3" w:name="_Toc26720"/>
      <w:bookmarkStart w:id="4" w:name="_Toc2938"/>
      <w:bookmarkStart w:id="5" w:name="_Toc24109"/>
      <w:bookmarkStart w:id="6" w:name="_Toc17003"/>
    </w:p>
    <w:p w14:paraId="7787247B">
      <w:pPr>
        <w:rPr>
          <w:rFonts w:ascii="Arial" w:hAnsi="Arial" w:cs="Arial"/>
          <w:sz w:val="48"/>
          <w:lang w:eastAsia="zh-CN"/>
        </w:rPr>
      </w:pPr>
    </w:p>
    <w:p w14:paraId="56CE72DF">
      <w:pPr>
        <w:pStyle w:val="3"/>
        <w:rPr>
          <w:rFonts w:hint="eastAsia" w:ascii="FZSJ-FANGSGBTTOT" w:hAnsi="FZSJ-FANGSGBTTOT" w:eastAsia="FZSJ-FANGSGBTTOT" w:cs="FZSJ-FANGSGBTTOT"/>
          <w:lang w:eastAsia="zh-CN"/>
        </w:rPr>
      </w:pPr>
      <w:bookmarkStart w:id="7" w:name="_Toc17071"/>
      <w:r>
        <w:rPr>
          <w:rFonts w:ascii="Arial" w:hAnsi="Arial" w:cs="Arial"/>
          <w:sz w:val="48"/>
          <w:lang w:eastAsia="zh-CN"/>
        </w:rPr>
        <w:t>星耀Q</w:t>
      </w:r>
      <w:r>
        <w:rPr>
          <w:rFonts w:hint="eastAsia" w:ascii="Arial" w:hAnsi="Arial" w:cs="Arial"/>
          <w:sz w:val="48"/>
          <w:lang w:val="en-US" w:eastAsia="zh-CN"/>
        </w:rPr>
        <w:t>UANT</w:t>
      </w:r>
      <w:r>
        <w:rPr>
          <w:rFonts w:ascii="Arial" w:hAnsi="Arial" w:cs="Arial"/>
          <w:sz w:val="48"/>
          <w:lang w:eastAsia="zh-CN"/>
        </w:rPr>
        <w:t xml:space="preserve"> SDK接口说明</w:t>
      </w:r>
      <w:bookmarkEnd w:id="0"/>
      <w:bookmarkEnd w:id="1"/>
      <w:bookmarkEnd w:id="2"/>
      <w:bookmarkEnd w:id="3"/>
      <w:bookmarkEnd w:id="4"/>
      <w:bookmarkEnd w:id="5"/>
      <w:bookmarkEnd w:id="6"/>
      <w:r>
        <w:rPr>
          <w:rFonts w:hint="eastAsia" w:ascii="FZSJ-FANGSGBTTOT" w:hAnsi="FZSJ-FANGSGBTTOT" w:eastAsia="FZSJ-FANGSGBTTOT" w:cs="FZSJ-FANGSGBTTOT"/>
          <w:lang w:eastAsia="zh-CN"/>
        </w:rPr>
        <w:br w:type="textWrapping"/>
      </w:r>
      <w:bookmarkEnd w:id="7"/>
    </w:p>
    <w:tbl>
      <w:tblPr>
        <w:tblStyle w:val="182"/>
        <w:tblW w:w="8160" w:type="dxa"/>
        <w:tblInd w:w="76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81"/>
        <w:gridCol w:w="4779"/>
      </w:tblGrid>
      <w:tr w14:paraId="31307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3381" w:type="dxa"/>
            <w:shd w:val="clear" w:color="auto" w:fill="D8D8D8"/>
          </w:tcPr>
          <w:p w14:paraId="5D11B2D2">
            <w:pPr>
              <w:spacing w:after="0" w:line="276" w:lineRule="auto"/>
              <w:ind w:left="95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 w:val="0"/>
                <w:sz w:val="21"/>
                <w:szCs w:val="21"/>
              </w:rPr>
              <w:t>文档编号：</w:t>
            </w:r>
          </w:p>
        </w:tc>
        <w:tc>
          <w:tcPr>
            <w:tcW w:w="4779" w:type="dxa"/>
          </w:tcPr>
          <w:p w14:paraId="7C59FDE1">
            <w:pPr>
              <w:spacing w:after="0" w:line="276" w:lineRule="auto"/>
              <w:ind w:left="95"/>
              <w:rPr>
                <w:rFonts w:hint="eastAsia" w:ascii="FZSJ-FANGSGBTTOT" w:hAnsi="FZSJ-FANGSGBTTOT" w:eastAsia="FZSJ-FANGSGBTTOT" w:cs="FZSJ-FANGSGBTTOT"/>
                <w:szCs w:val="21"/>
              </w:rPr>
            </w:pPr>
          </w:p>
        </w:tc>
      </w:tr>
      <w:tr w14:paraId="490A54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3381" w:type="dxa"/>
            <w:shd w:val="clear" w:color="auto" w:fill="D8D8D8"/>
          </w:tcPr>
          <w:p w14:paraId="7E2F08AE">
            <w:pPr>
              <w:spacing w:after="0" w:line="276" w:lineRule="auto"/>
              <w:ind w:left="95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spacing w:val="0"/>
                <w:sz w:val="21"/>
                <w:szCs w:val="21"/>
              </w:rPr>
              <w:t>版本：</w:t>
            </w:r>
          </w:p>
        </w:tc>
        <w:tc>
          <w:tcPr>
            <w:tcW w:w="4779" w:type="dxa"/>
          </w:tcPr>
          <w:p w14:paraId="7C9CD719">
            <w:pPr>
              <w:spacing w:after="0" w:line="276" w:lineRule="auto"/>
              <w:ind w:left="95" w:firstLine="0" w:firstLineChars="0"/>
              <w:rPr>
                <w:rFonts w:hint="eastAsia" w:ascii="FZSJ-FANGSGBTTOT" w:hAnsi="FZSJ-FANGSGBTTOT" w:eastAsia="FZSJ-FANGSGBTTOT" w:cs="FZSJ-FANGSGBTTOT"/>
                <w:szCs w:val="21"/>
                <w:lang w:val="en" w:eastAsia="zh-CN"/>
              </w:rPr>
            </w:pPr>
            <w:r>
              <w:rPr>
                <w:rFonts w:hint="eastAsia" w:ascii="FZSJ-FANGSGBTTOT" w:hAnsi="FZSJ-FANGSGBTTOT" w:eastAsia="FZSJ-FANGSGBTTOT" w:cs="FZSJ-FANGSGBTTOT"/>
                <w:sz w:val="21"/>
                <w:szCs w:val="21"/>
              </w:rPr>
              <w:t>V</w:t>
            </w:r>
            <w:r>
              <w:rPr>
                <w:rFonts w:hint="eastAsia" w:ascii="FZSJ-FANGSGBTTOT" w:hAnsi="FZSJ-FANGSGBTTOT" w:eastAsia="FZSJ-FANGSGBTTOT" w:cs="FZSJ-FANGSGBTTOT"/>
                <w:sz w:val="21"/>
                <w:szCs w:val="21"/>
                <w:lang w:eastAsia="zh-CN"/>
              </w:rPr>
              <w:t>1.0</w:t>
            </w:r>
          </w:p>
        </w:tc>
      </w:tr>
      <w:tr w14:paraId="14FFEC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8" w:hRule="atLeast"/>
        </w:trPr>
        <w:tc>
          <w:tcPr>
            <w:tcW w:w="3381" w:type="dxa"/>
            <w:shd w:val="clear" w:color="auto" w:fill="D8D8D8"/>
          </w:tcPr>
          <w:p w14:paraId="1CF9613B">
            <w:pPr>
              <w:spacing w:after="0" w:line="276" w:lineRule="auto"/>
              <w:ind w:left="95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sz w:val="21"/>
                <w:szCs w:val="21"/>
              </w:rPr>
              <w:t>项目编号：</w:t>
            </w:r>
          </w:p>
        </w:tc>
        <w:tc>
          <w:tcPr>
            <w:tcW w:w="4779" w:type="dxa"/>
          </w:tcPr>
          <w:p w14:paraId="124229D1">
            <w:pPr>
              <w:spacing w:after="0" w:line="276" w:lineRule="auto"/>
              <w:ind w:left="95"/>
              <w:rPr>
                <w:rFonts w:hint="eastAsia" w:ascii="FZSJ-FANGSGBTTOT" w:hAnsi="FZSJ-FANGSGBTTOT" w:eastAsia="FZSJ-FANGSGBTTOT" w:cs="FZSJ-FANGSGBTTOT"/>
                <w:szCs w:val="21"/>
              </w:rPr>
            </w:pPr>
          </w:p>
        </w:tc>
      </w:tr>
      <w:tr w14:paraId="25272B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3381" w:type="dxa"/>
            <w:shd w:val="clear" w:color="auto" w:fill="D8D8D8"/>
          </w:tcPr>
          <w:p w14:paraId="2898242B">
            <w:pPr>
              <w:spacing w:after="0" w:line="276" w:lineRule="auto"/>
              <w:ind w:left="95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sz w:val="21"/>
                <w:szCs w:val="21"/>
              </w:rPr>
              <w:t>项目经理：</w:t>
            </w:r>
          </w:p>
        </w:tc>
        <w:tc>
          <w:tcPr>
            <w:tcW w:w="4779" w:type="dxa"/>
          </w:tcPr>
          <w:p w14:paraId="4E7E1B69">
            <w:pPr>
              <w:spacing w:after="0" w:line="276" w:lineRule="auto"/>
              <w:ind w:left="95"/>
              <w:rPr>
                <w:rFonts w:hint="eastAsia" w:ascii="FZSJ-FANGSGBTTOT" w:hAnsi="FZSJ-FANGSGBTTOT" w:eastAsia="FZSJ-FANGSGBTTOT" w:cs="FZSJ-FANGSGBTTOT"/>
                <w:szCs w:val="21"/>
              </w:rPr>
            </w:pPr>
          </w:p>
        </w:tc>
      </w:tr>
      <w:tr w14:paraId="7401DF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3" w:hRule="atLeast"/>
        </w:trPr>
        <w:tc>
          <w:tcPr>
            <w:tcW w:w="3381" w:type="dxa"/>
            <w:shd w:val="clear" w:color="auto" w:fill="D8D8D8"/>
          </w:tcPr>
          <w:p w14:paraId="513D5CAA">
            <w:pPr>
              <w:spacing w:after="0" w:line="276" w:lineRule="auto"/>
              <w:ind w:left="95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sz w:val="21"/>
                <w:szCs w:val="21"/>
              </w:rPr>
              <w:t>保密级别：</w:t>
            </w:r>
          </w:p>
        </w:tc>
        <w:tc>
          <w:tcPr>
            <w:tcW w:w="4779" w:type="dxa"/>
          </w:tcPr>
          <w:p w14:paraId="692EC011">
            <w:pPr>
              <w:spacing w:after="0" w:line="276" w:lineRule="auto"/>
              <w:ind w:left="95"/>
              <w:rPr>
                <w:rFonts w:hint="eastAsia" w:ascii="FZSJ-FANGSGBTTOT" w:hAnsi="FZSJ-FANGSGBTTOT" w:eastAsia="FZSJ-FANGSGBTTOT" w:cs="FZSJ-FANGSGBTTOT"/>
                <w:szCs w:val="21"/>
              </w:rPr>
            </w:pPr>
          </w:p>
        </w:tc>
      </w:tr>
    </w:tbl>
    <w:p w14:paraId="205DC084">
      <w:pPr>
        <w:rPr>
          <w:rFonts w:hint="eastAsia" w:ascii="FZSJ-FANGSGBTTOT" w:hAnsi="FZSJ-FANGSGBTTOT" w:eastAsia="FZSJ-FANGSGBTTOT" w:cs="FZSJ-FANGSGBTTOT"/>
          <w:lang w:eastAsia="zh-CN"/>
        </w:rPr>
      </w:pPr>
    </w:p>
    <w:p w14:paraId="5E1475B7">
      <w:pPr>
        <w:spacing w:after="0"/>
        <w:rPr>
          <w:rFonts w:hint="eastAsia" w:ascii="FZSJ-FANGSGBTTOT" w:hAnsi="FZSJ-FANGSGBTTOT" w:eastAsia="FZSJ-FANGSGBTTOT" w:cs="FZSJ-FANGSGBTTOT"/>
        </w:rPr>
      </w:pPr>
    </w:p>
    <w:p w14:paraId="51F4DC26">
      <w:pPr>
        <w:rPr>
          <w:rFonts w:hint="eastAsia" w:ascii="FZSJ-FANGSGBTTOT" w:hAnsi="FZSJ-FANGSGBTTOT" w:eastAsia="FZSJ-FANGSGBTTOT" w:cs="FZSJ-FANGSGBTTOT"/>
        </w:rPr>
      </w:pPr>
      <w:r>
        <w:rPr>
          <w:rFonts w:hint="eastAsia" w:ascii="FZSJ-FANGSGBTTOT" w:hAnsi="FZSJ-FANGSGBTTOT" w:eastAsia="FZSJ-FANGSGBTTOT" w:cs="FZSJ-FANGSGBTTOT"/>
        </w:rPr>
        <w:br w:type="textWrapping"/>
      </w:r>
      <w:r>
        <w:rPr>
          <w:rFonts w:hint="eastAsia" w:ascii="FZSJ-FANGSGBTTOT" w:hAnsi="FZSJ-FANGSGBTTOT" w:eastAsia="FZSJ-FANGSGBTTOT" w:cs="FZSJ-FANGSGBTTOT"/>
        </w:rPr>
        <w:br w:type="textWrapping"/>
      </w:r>
    </w:p>
    <w:p w14:paraId="730E5AD5">
      <w:pPr>
        <w:spacing w:line="610" w:lineRule="exact"/>
        <w:ind w:right="4" w:rightChars="2"/>
        <w:jc w:val="center"/>
        <w:rPr>
          <w:rFonts w:hint="eastAsia" w:ascii="FZSJ-FANGSGBTTOT" w:hAnsi="FZSJ-FANGSGBTTOT" w:eastAsia="FZSJ-FANGSGBTTOT" w:cs="FZSJ-FANGSGBTTOT"/>
        </w:rPr>
      </w:pPr>
      <w:r>
        <w:rPr>
          <w:rFonts w:hint="eastAsia" w:ascii="FZSJ-FANGSGBTTOT" w:hAnsi="FZSJ-FANGSGBTTOT" w:eastAsia="FZSJ-FANGSGBTTOT" w:cs="FZSJ-FANGSGBTTOT"/>
          <w:position w:val="-12"/>
        </w:rPr>
        <w:drawing>
          <wp:inline distT="0" distB="0" distL="0" distR="0">
            <wp:extent cx="386715" cy="386715"/>
            <wp:effectExtent l="0" t="0" r="6985" b="6985"/>
            <wp:docPr id="5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346" cy="38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1820">
      <w:pPr>
        <w:spacing w:before="26" w:line="220" w:lineRule="auto"/>
        <w:jc w:val="center"/>
        <w:rPr>
          <w:rFonts w:hint="eastAsia" w:ascii="FZSJ-FANGSGBTTOT" w:hAnsi="FZSJ-FANGSGBTTOT" w:eastAsia="FZSJ-FANGSGBTTOT" w:cs="FZSJ-FANGSGBTTOT"/>
          <w:sz w:val="22"/>
        </w:rPr>
      </w:pPr>
      <w:r>
        <w:rPr>
          <w:rFonts w:hint="eastAsia" w:ascii="FZSJ-FANGSGBTTOT" w:hAnsi="FZSJ-FANGSGBTTOT" w:eastAsia="FZSJ-FANGSGBTTOT" w:cs="FZSJ-FANGSGBTTOT"/>
          <w:b/>
          <w:bCs/>
          <w:color w:val="1F4E79"/>
          <w:spacing w:val="-11"/>
          <w:sz w:val="24"/>
        </w:rPr>
        <w:t>招商银行</w:t>
      </w:r>
    </w:p>
    <w:p w14:paraId="551E48A6">
      <w:pPr>
        <w:spacing w:before="116" w:line="189" w:lineRule="auto"/>
        <w:jc w:val="center"/>
        <w:rPr>
          <w:rFonts w:hint="eastAsia" w:ascii="FZSJ-FANGSGBTTOT" w:hAnsi="FZSJ-FANGSGBTTOT" w:eastAsia="FZSJ-FANGSGBTTOT" w:cs="FZSJ-FANGSGBTTOT"/>
          <w:sz w:val="22"/>
        </w:rPr>
      </w:pPr>
      <w:r>
        <w:rPr>
          <w:rFonts w:hint="eastAsia" w:ascii="FZSJ-FANGSGBTTOT" w:hAnsi="FZSJ-FANGSGBTTOT" w:eastAsia="FZSJ-FANGSGBTTOT" w:cs="FZSJ-FANGSGBTTOT"/>
          <w:bCs/>
          <w:color w:val="595959"/>
          <w:spacing w:val="-5"/>
          <w:sz w:val="20"/>
        </w:rPr>
        <w:t>China Merchants Bank</w:t>
      </w:r>
    </w:p>
    <w:p w14:paraId="4639FB48">
      <w:pPr>
        <w:spacing w:before="25" w:line="219" w:lineRule="auto"/>
        <w:jc w:val="center"/>
        <w:rPr>
          <w:rFonts w:hint="eastAsia" w:ascii="FZSJ-FANGSGBTTOT" w:hAnsi="FZSJ-FANGSGBTTOT" w:eastAsia="FZSJ-FANGSGBTTOT" w:cs="FZSJ-FANGSGBTTOT"/>
          <w:sz w:val="22"/>
        </w:rPr>
      </w:pPr>
      <w:r>
        <w:rPr>
          <w:rFonts w:hint="eastAsia" w:ascii="FZSJ-FANGSGBTTOT" w:hAnsi="FZSJ-FANGSGBTTOT" w:eastAsia="FZSJ-FANGSGBTTOT" w:cs="FZSJ-FANGSGBTTOT"/>
          <w:color w:val="595959"/>
          <w:spacing w:val="6"/>
          <w:sz w:val="18"/>
        </w:rPr>
        <w:t>版权所有不得复制</w:t>
      </w:r>
    </w:p>
    <w:p w14:paraId="15F1B395">
      <w:pPr>
        <w:jc w:val="center"/>
        <w:rPr>
          <w:rFonts w:hint="eastAsia" w:ascii="FZSJ-FANGSGBTTOT" w:hAnsi="FZSJ-FANGSGBTTOT" w:eastAsia="FZSJ-FANGSGBTTOT" w:cs="FZSJ-FANGSGBTTOT"/>
          <w:lang w:eastAsia="zh-CN"/>
        </w:rPr>
      </w:pPr>
      <w:r>
        <w:rPr>
          <w:rFonts w:hint="eastAsia" w:ascii="FZSJ-FANGSGBTTOT" w:hAnsi="FZSJ-FANGSGBTTOT" w:eastAsia="FZSJ-FANGSGBTTOT" w:cs="FZSJ-FANGSGBTTOT"/>
          <w:lang w:eastAsia="zh-CN"/>
        </w:rPr>
        <w:br w:type="page"/>
      </w:r>
    </w:p>
    <w:sdt>
      <w:sdtPr>
        <w:rPr>
          <w:rFonts w:hint="eastAsia" w:ascii="FZSJ-FANGSGBTTOT" w:hAnsi="FZSJ-FANGSGBTTOT" w:eastAsia="FZSJ-FANGSGBTTOT" w:cs="FZSJ-FANGSGBTTOT"/>
        </w:rPr>
        <w:id w:val="147477300"/>
        <w15:color w:val="DBDBDB"/>
        <w:docPartObj>
          <w:docPartGallery w:val="Table of Contents"/>
          <w:docPartUnique/>
        </w:docPartObj>
      </w:sdtPr>
      <w:sdtEndPr>
        <w:rPr>
          <w:rFonts w:hint="eastAsia" w:ascii="FZSJ-FANGSGBTTOT" w:hAnsi="FZSJ-FANGSGBTTOT" w:eastAsia="FZSJ-FANGSGBTTOT" w:cs="FZSJ-FANGSGBTTOT"/>
        </w:rPr>
      </w:sdtEndPr>
      <w:sdtContent>
        <w:p w14:paraId="6B7E6F88">
          <w:pPr>
            <w:spacing w:after="0" w:line="240" w:lineRule="auto"/>
            <w:jc w:val="center"/>
          </w:pPr>
          <w:r>
            <w:rPr>
              <w:rFonts w:ascii="宋体" w:hAnsi="宋体"/>
            </w:rPr>
            <w:t>目录</w:t>
          </w:r>
        </w:p>
        <w:p w14:paraId="12586E44">
          <w:pPr>
            <w:pStyle w:val="29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TOC \o "1-3" \h \u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_Toc17071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ascii="Arial" w:hAnsi="Arial" w:cs="Arial"/>
              <w:lang w:eastAsia="zh-CN"/>
            </w:rPr>
            <w:t>星耀Q</w:t>
          </w:r>
          <w:r>
            <w:rPr>
              <w:rFonts w:hint="eastAsia" w:ascii="Arial" w:hAnsi="Arial" w:cs="Arial"/>
              <w:lang w:val="en-US" w:eastAsia="zh-CN"/>
            </w:rPr>
            <w:t>UANT</w:t>
          </w:r>
          <w:r>
            <w:rPr>
              <w:rFonts w:ascii="Arial" w:hAnsi="Arial" w:cs="Arial"/>
              <w:lang w:eastAsia="zh-CN"/>
            </w:rPr>
            <w:t xml:space="preserve"> SDK接口说明</w:t>
          </w:r>
          <w:r>
            <w:rPr>
              <w:rFonts w:hint="eastAsia" w:ascii="FZSJ-FANGSGBTTOT" w:hAnsi="FZSJ-FANGSGBTTOT" w:eastAsia="FZSJ-FANGSGBTTOT" w:cs="FZSJ-FANGSGBTTOT"/>
              <w:lang w:eastAsia="zh-CN"/>
            </w:rPr>
            <w:t xml:space="preserve"> </w:t>
          </w:r>
          <w:r>
            <w:tab/>
          </w:r>
          <w:r>
            <w:fldChar w:fldCharType="begin"/>
          </w:r>
          <w:r>
            <w:instrText xml:space="preserve"> PAGEREF _Toc17071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74B49892">
          <w:pPr>
            <w:pStyle w:val="33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_Toc10721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eastAsia" w:ascii="FZSJ-FANGSGBTTOT" w:hAnsi="FZSJ-FANGSGBTTOT" w:eastAsia="FZSJ-FANGSGBTTOT" w:cs="FZSJ-FANGSGBTTOT"/>
              <w:szCs w:val="28"/>
              <w:lang w:val="en-US" w:eastAsia="zh-CN"/>
            </w:rPr>
            <w:t>一</w:t>
          </w:r>
          <w:r>
            <w:rPr>
              <w:rFonts w:hint="eastAsia" w:ascii="FZSJ-FANGSGBTTOT" w:hAnsi="FZSJ-FANGSGBTTOT" w:eastAsia="FZSJ-FANGSGBTTOT" w:cs="FZSJ-FANGSGBTTOT"/>
              <w:szCs w:val="28"/>
              <w:lang w:eastAsia="zh-CN"/>
            </w:rPr>
            <w:t>、</w:t>
          </w:r>
          <w:r>
            <w:rPr>
              <w:rFonts w:hint="eastAsia" w:ascii="FZSJ-FANGSGBTTOT" w:hAnsi="FZSJ-FANGSGBTTOT" w:eastAsia="FZSJ-FANGSGBTTOT" w:cs="FZSJ-FANGSGBTTOT"/>
              <w:lang w:eastAsia="zh-CN"/>
            </w:rPr>
            <w:t>Q</w:t>
          </w:r>
          <w:r>
            <w:rPr>
              <w:rFonts w:hint="eastAsia" w:ascii="FZSJ-FANGSGBTTOT" w:hAnsi="FZSJ-FANGSGBTTOT" w:eastAsia="FZSJ-FANGSGBTTOT" w:cs="FZSJ-FANGSGBTTOT"/>
              <w:lang w:val="en-US" w:eastAsia="zh-CN"/>
            </w:rPr>
            <w:t>UANT</w:t>
          </w:r>
          <w:r>
            <w:rPr>
              <w:rFonts w:hint="eastAsia" w:ascii="FZSJ-FANGSGBTTOT" w:hAnsi="FZSJ-FANGSGBTTOT" w:eastAsia="FZSJ-FANGSGBTTOT" w:cs="FZSJ-FANGSGBTTOT"/>
              <w:lang w:eastAsia="zh-CN"/>
            </w:rPr>
            <w:t xml:space="preserve"> SDK</w:t>
          </w:r>
          <w:r>
            <w:rPr>
              <w:rFonts w:hint="eastAsia" w:ascii="FZSJ-FANGSGBTTOT" w:hAnsi="FZSJ-FANGSGBTTOT" w:eastAsia="FZSJ-FANGSGBTTOT" w:cs="FZSJ-FANGSGBTTOT"/>
              <w:lang w:val="en-US" w:eastAsia="zh-CN"/>
            </w:rPr>
            <w:t>概要</w:t>
          </w:r>
          <w:r>
            <w:tab/>
          </w:r>
          <w:r>
            <w:fldChar w:fldCharType="begin"/>
          </w:r>
          <w:r>
            <w:instrText xml:space="preserve"> PAGEREF _Toc10721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658F34B4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_Toc20218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Theme="majorEastAsia" w:cstheme="majorBidi"/>
              <w:bCs/>
              <w:szCs w:val="26"/>
              <w:lang w:val="en-US" w:eastAsia="zh-CN" w:bidi="ar-SA"/>
            </w:rPr>
            <w:t></w:t>
          </w:r>
          <w:r>
            <w:rPr>
              <w:rFonts w:hint="eastAsia"/>
              <w:lang w:eastAsia="zh-CN"/>
            </w:rPr>
            <w:t>接口概要</w:t>
          </w:r>
          <w:r>
            <w:tab/>
          </w:r>
          <w:r>
            <w:fldChar w:fldCharType="begin"/>
          </w:r>
          <w:r>
            <w:instrText xml:space="preserve"> PAGEREF _Toc20218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4696B68C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_Toc11345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Theme="majorEastAsia" w:cstheme="majorBidi"/>
              <w:bCs/>
              <w:szCs w:val="26"/>
              <w:lang w:val="en-US" w:eastAsia="zh" w:bidi="ar-SA"/>
            </w:rPr>
            <w:t></w:t>
          </w:r>
          <w:r>
            <w:rPr>
              <w:rFonts w:hint="eastAsia"/>
              <w:lang w:eastAsia="zh-CN"/>
            </w:rPr>
            <w:t>曲线结果输出样本</w:t>
          </w:r>
          <w:r>
            <w:tab/>
          </w:r>
          <w:r>
            <w:fldChar w:fldCharType="begin"/>
          </w:r>
          <w:r>
            <w:instrText xml:space="preserve"> PAGEREF _Toc11345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24990152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_Toc22615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Theme="majorEastAsia" w:cstheme="majorBidi"/>
              <w:bCs/>
              <w:szCs w:val="26"/>
              <w:lang w:val="en-US" w:eastAsia="zh" w:bidi="ar-SA"/>
            </w:rPr>
            <w:t></w:t>
          </w:r>
          <w:r>
            <w:rPr>
              <w:rFonts w:hint="eastAsia" w:ascii="Wingdings" w:hAnsi="Wingdings" w:eastAsia="宋体" w:cstheme="majorBidi"/>
              <w:bCs/>
              <w:szCs w:val="26"/>
              <w:lang w:val="en-US" w:eastAsia="zh-CN" w:bidi="ar-SA"/>
            </w:rPr>
            <w:t>波动率</w:t>
          </w:r>
          <w:r>
            <w:rPr>
              <w:rFonts w:hint="eastAsia"/>
              <w:lang w:eastAsia="zh-CN"/>
            </w:rPr>
            <w:t>曲</w:t>
          </w:r>
          <w:r>
            <w:rPr>
              <w:rFonts w:hint="eastAsia"/>
              <w:lang w:val="en-US" w:eastAsia="zh-CN"/>
            </w:rPr>
            <w:t>面</w:t>
          </w:r>
          <w:r>
            <w:rPr>
              <w:rFonts w:hint="eastAsia"/>
              <w:lang w:eastAsia="zh-CN"/>
            </w:rPr>
            <w:t>结果输出样本</w:t>
          </w:r>
          <w:r>
            <w:tab/>
          </w:r>
          <w:r>
            <w:fldChar w:fldCharType="begin"/>
          </w:r>
          <w:r>
            <w:instrText xml:space="preserve"> PAGEREF _Toc22615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3FC35DCA">
          <w:pPr>
            <w:pStyle w:val="33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_Toc19029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eastAsia" w:ascii="FZSJ-FANGSGBTTOT" w:hAnsi="FZSJ-FANGSGBTTOT" w:eastAsia="FZSJ-FANGSGBTTOT" w:cs="FZSJ-FANGSGBTTOT"/>
              <w:szCs w:val="28"/>
              <w:lang w:val="en-US" w:eastAsia="zh-CN"/>
            </w:rPr>
            <w:t>二</w:t>
          </w:r>
          <w:r>
            <w:rPr>
              <w:rFonts w:hint="eastAsia" w:ascii="FZSJ-FANGSGBTTOT" w:hAnsi="FZSJ-FANGSGBTTOT" w:eastAsia="FZSJ-FANGSGBTTOT" w:cs="FZSJ-FANGSGBTTOT"/>
              <w:szCs w:val="28"/>
              <w:lang w:eastAsia="zh-CN"/>
            </w:rPr>
            <w:t>、</w:t>
          </w:r>
          <w:r>
            <w:rPr>
              <w:rFonts w:hint="eastAsia" w:ascii="FZSJ-FANGSGBTTOT" w:hAnsi="FZSJ-FANGSGBTTOT" w:eastAsia="FZSJ-FANGSGBTTOT" w:cs="FZSJ-FANGSGBTTOT"/>
              <w:lang w:eastAsia="zh-CN"/>
            </w:rPr>
            <w:t>核心实体设计</w:t>
          </w:r>
          <w:r>
            <w:tab/>
          </w:r>
          <w:r>
            <w:fldChar w:fldCharType="begin"/>
          </w:r>
          <w:r>
            <w:instrText xml:space="preserve"> PAGEREF _Toc19029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40897CC9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_Toc2971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CmbPREngine 实体设计</w:t>
          </w:r>
          <w:r>
            <w:tab/>
          </w:r>
          <w:r>
            <w:fldChar w:fldCharType="begin"/>
          </w:r>
          <w:r>
            <w:instrText xml:space="preserve"> PAGEREF _Toc2971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4A8F045D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_Toc21943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EngineSessionStateEnum 实体设计</w:t>
          </w:r>
          <w:r>
            <w:tab/>
          </w:r>
          <w:r>
            <w:fldChar w:fldCharType="begin"/>
          </w:r>
          <w:r>
            <w:instrText xml:space="preserve"> PAGEREF _Toc21943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5D469A26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_Toc4748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InitResult 实体设计</w:t>
          </w:r>
          <w:r>
            <w:tab/>
          </w:r>
          <w:r>
            <w:fldChar w:fldCharType="begin"/>
          </w:r>
          <w:r>
            <w:instrText xml:space="preserve"> PAGEREF _Toc4748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09908724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_Toc31680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InitConfigStatus 实体设计</w:t>
          </w:r>
          <w:r>
            <w:tab/>
          </w:r>
          <w:r>
            <w:fldChar w:fldCharType="begin"/>
          </w:r>
          <w:r>
            <w:instrText xml:space="preserve"> PAGEREF _Toc31680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492952BA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_Toc19842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Workflow 实体设计</w:t>
          </w:r>
          <w:r>
            <w:tab/>
          </w:r>
          <w:r>
            <w:fldChar w:fldCharType="begin"/>
          </w:r>
          <w:r>
            <w:instrText xml:space="preserve"> PAGEREF _Toc19842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730FAA8C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_Toc10957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ErrorCodeEnum 实体设计</w:t>
          </w:r>
          <w:r>
            <w:tab/>
          </w:r>
          <w:r>
            <w:fldChar w:fldCharType="begin"/>
          </w:r>
          <w:r>
            <w:instrText xml:space="preserve"> PAGEREF _Toc10957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7AA36AAE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_Toc27426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TaskStatusEnum 实体设计</w:t>
          </w:r>
          <w:r>
            <w:tab/>
          </w:r>
          <w:r>
            <w:fldChar w:fldCharType="begin"/>
          </w:r>
          <w:r>
            <w:instrText xml:space="preserve"> PAGEREF _Toc27426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50DE85C7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_Toc29105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PREngineError 实体设计</w:t>
          </w:r>
          <w:r>
            <w:tab/>
          </w:r>
          <w:r>
            <w:fldChar w:fldCharType="begin"/>
          </w:r>
          <w:r>
            <w:instrText xml:space="preserve"> PAGEREF _Toc29105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19F74CC4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_Toc22222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ResultTable 实体设计</w:t>
          </w:r>
          <w:r>
            <w:tab/>
          </w:r>
          <w:r>
            <w:fldChar w:fldCharType="begin"/>
          </w:r>
          <w:r>
            <w:instrText xml:space="preserve"> PAGEREF _Toc22222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2932F951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_Toc3788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WorkflowSummary 实体设计</w:t>
          </w:r>
          <w:r>
            <w:tab/>
          </w:r>
          <w:r>
            <w:fldChar w:fldCharType="begin"/>
          </w:r>
          <w:r>
            <w:instrText xml:space="preserve"> PAGEREF _Toc3788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5FA22A93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_Toc31681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TaskResult 实体设计</w:t>
          </w:r>
          <w:r>
            <w:tab/>
          </w:r>
          <w:r>
            <w:fldChar w:fldCharType="begin"/>
          </w:r>
          <w:r>
            <w:instrText xml:space="preserve"> PAGEREF _Toc31681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741B65E3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_Toc21830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/>
            </w:rPr>
            <w:t xml:space="preserve"> </w:t>
          </w:r>
          <w:r>
            <w:t>WorkflowResult 实体设计</w:t>
          </w:r>
          <w:r>
            <w:tab/>
          </w:r>
          <w:r>
            <w:fldChar w:fldCharType="begin"/>
          </w:r>
          <w:r>
            <w:instrText xml:space="preserve"> PAGEREF _Toc21830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59C207A1">
          <w:pPr>
            <w:pStyle w:val="33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_Toc2551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eastAsia" w:ascii="FZSJ-FANGSGBTTOT" w:hAnsi="FZSJ-FANGSGBTTOT" w:eastAsia="FZSJ-FANGSGBTTOT" w:cs="FZSJ-FANGSGBTTOT"/>
              <w:szCs w:val="28"/>
              <w:lang w:val="en-US" w:eastAsia="zh-CN"/>
            </w:rPr>
            <w:t>三</w:t>
          </w:r>
          <w:r>
            <w:rPr>
              <w:rFonts w:hint="eastAsia" w:ascii="FZSJ-FANGSGBTTOT" w:hAnsi="FZSJ-FANGSGBTTOT" w:eastAsia="FZSJ-FANGSGBTTOT" w:cs="FZSJ-FANGSGBTTOT"/>
              <w:szCs w:val="26"/>
              <w:lang w:eastAsia="zh-CN"/>
            </w:rPr>
            <w:t>、</w:t>
          </w:r>
          <w:r>
            <w:rPr>
              <w:rFonts w:hint="eastAsia" w:ascii="FZSJ-FANGSGBTTOT" w:hAnsi="FZSJ-FANGSGBTTOT" w:eastAsia="FZSJ-FANGSGBTTOT" w:cs="FZSJ-FANGSGBTTOT"/>
              <w:szCs w:val="26"/>
              <w:lang w:val="en-US" w:eastAsia="zh-CN"/>
            </w:rPr>
            <w:t>QUANT SDK</w:t>
          </w:r>
          <w:r>
            <w:rPr>
              <w:rFonts w:hint="eastAsia" w:ascii="FZSJ-FANGSGBTTOT" w:hAnsi="FZSJ-FANGSGBTTOT" w:eastAsia="FZSJ-FANGSGBTTOT" w:cs="FZSJ-FANGSGBTTOT"/>
              <w:lang w:eastAsia="zh-CN"/>
            </w:rPr>
            <w:t>接口</w:t>
          </w:r>
          <w:r>
            <w:rPr>
              <w:rFonts w:hint="eastAsia" w:ascii="FZSJ-FANGSGBTTOT" w:hAnsi="FZSJ-FANGSGBTTOT" w:eastAsia="FZSJ-FANGSGBTTOT" w:cs="FZSJ-FANGSGBTTOT"/>
              <w:lang w:val="en-US" w:eastAsia="zh-CN"/>
            </w:rPr>
            <w:t>明细</w:t>
          </w:r>
          <w:r>
            <w:tab/>
          </w:r>
          <w:r>
            <w:fldChar w:fldCharType="begin"/>
          </w:r>
          <w:r>
            <w:instrText xml:space="preserve"> PAGEREF _Toc2551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0417CC05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_Toc217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Theme="majorEastAsia" w:cstheme="majorBidi"/>
              <w:bCs/>
              <w:szCs w:val="26"/>
              <w:lang w:val="en-US" w:eastAsia="en-US" w:bidi="ar-SA"/>
            </w:rPr>
            <w:t></w:t>
          </w:r>
          <w:r>
            <w:rPr>
              <w:rFonts w:hint="eastAsia" w:ascii="Wingdings" w:hAnsi="Wingdings" w:eastAsia="宋体" w:cstheme="majorBidi"/>
              <w:bCs/>
              <w:szCs w:val="26"/>
              <w:lang w:val="en-US" w:eastAsia="zh-CN" w:bidi="ar-SA"/>
            </w:rPr>
            <w:t xml:space="preserve"> </w:t>
          </w:r>
          <w:r>
            <w:rPr>
              <w:rFonts w:hint="eastAsia"/>
              <w:lang w:eastAsia="zh-CN" w:bidi="ar"/>
            </w:rPr>
            <w:t>完整工作流示例</w:t>
          </w:r>
          <w:r>
            <w:tab/>
          </w:r>
          <w:r>
            <w:fldChar w:fldCharType="begin"/>
          </w:r>
          <w:r>
            <w:instrText xml:space="preserve"> PAGEREF _Toc217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4E3A6B50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_Toc4932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Theme="majorEastAsia" w:cstheme="majorBidi"/>
              <w:bCs/>
              <w:szCs w:val="26"/>
              <w:lang w:val="en-US" w:eastAsia="en-US" w:bidi="ar-SA"/>
            </w:rPr>
            <w:t></w:t>
          </w:r>
          <w:r>
            <w:rPr>
              <w:rFonts w:hint="eastAsia" w:ascii="Wingdings" w:hAnsi="Wingdings" w:eastAsia="宋体" w:cstheme="majorBidi"/>
              <w:bCs/>
              <w:szCs w:val="26"/>
              <w:lang w:val="en-US" w:eastAsia="zh-CN" w:bidi="ar-SA"/>
            </w:rPr>
            <w:t xml:space="preserve"> </w:t>
          </w:r>
          <w:r>
            <w:rPr>
              <w:rFonts w:hint="eastAsia" w:eastAsia="宋体"/>
              <w:lang w:val="en-US" w:eastAsia="zh-CN" w:bidi="ar"/>
            </w:rPr>
            <w:t>CmbPREngine</w:t>
          </w:r>
          <w:r>
            <w:rPr>
              <w:rFonts w:hint="eastAsia"/>
              <w:lang w:val="en-US" w:eastAsia="zh-CN" w:bidi="ar"/>
            </w:rPr>
            <w:t xml:space="preserve"> </w:t>
          </w:r>
          <w:r>
            <w:rPr>
              <w:rFonts w:hint="eastAsia" w:eastAsia="宋体"/>
              <w:lang w:val="en-US" w:eastAsia="zh-CN" w:bidi="ar"/>
            </w:rPr>
            <w:t>initBuildRecipe</w:t>
          </w:r>
          <w:r>
            <w:tab/>
          </w:r>
          <w:r>
            <w:fldChar w:fldCharType="begin"/>
          </w:r>
          <w:r>
            <w:instrText xml:space="preserve"> PAGEREF _Toc4932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452A554D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_Toc5373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bCs/>
              <w:szCs w:val="21"/>
              <w:lang w:val="en-US" w:eastAsia="en-US" w:bidi="ar-SA"/>
            </w:rPr>
            <w:t></w:t>
          </w:r>
          <w:r>
            <w:rPr>
              <w:rFonts w:hint="eastAsia" w:ascii="Wingdings" w:hAnsi="Wingdings" w:eastAsia="FZSJ-FANGSGBTTOT" w:cs="FZSJ-FANGSGBTTOT"/>
              <w:bCs/>
              <w:szCs w:val="21"/>
              <w:lang w:val="en-US" w:eastAsia="zh-CN" w:bidi="ar-SA"/>
            </w:rPr>
            <w:t xml:space="preserve"> </w:t>
          </w:r>
          <w:r>
            <w:rPr>
              <w:rFonts w:hint="eastAsia" w:ascii="FZSJ-FANGSGBTTOT" w:hAnsi="FZSJ-FANGSGBTTOT" w:eastAsia="FZSJ-FANGSGBTTOT" w:cs="FZSJ-FANGSGBTTOT"/>
              <w:szCs w:val="21"/>
              <w:lang w:val="en-US" w:eastAsia="zh-CN" w:bidi="ar"/>
            </w:rPr>
            <w:t>CmbPREngine i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-CN" w:bidi="ar"/>
            </w:rPr>
            <w:t>nitCalendar</w:t>
          </w:r>
          <w:r>
            <w:tab/>
          </w:r>
          <w:r>
            <w:fldChar w:fldCharType="begin"/>
          </w:r>
          <w:r>
            <w:instrText xml:space="preserve"> PAGEREF _Toc5373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006E8BCC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_Toc19028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bCs/>
              <w:szCs w:val="21"/>
              <w:lang w:val="en-US" w:eastAsia="zh-CN" w:bidi="ar"/>
            </w:rPr>
            <w:t></w:t>
          </w:r>
          <w:r>
            <w:rPr>
              <w:rFonts w:hint="eastAsia" w:ascii="Wingdings" w:hAnsi="Wingdings" w:eastAsia="FZSJ-FANGSGBTTOT" w:cs="FZSJ-FANGSGBTTOT"/>
              <w:bCs/>
              <w:szCs w:val="21"/>
              <w:lang w:val="en-US" w:eastAsia="zh-CN" w:bidi="ar"/>
            </w:rPr>
            <w:t xml:space="preserve"> </w:t>
          </w:r>
          <w:r>
            <w:rPr>
              <w:rFonts w:hint="eastAsia" w:ascii="FZSJ-FANGSGBTTOT" w:hAnsi="FZSJ-FANGSGBTTOT" w:eastAsia="FZSJ-FANGSGBTTOT" w:cs="FZSJ-FANGSGBTTOT"/>
              <w:szCs w:val="21"/>
              <w:lang w:val="en-US" w:eastAsia="zh-CN" w:bidi="ar"/>
            </w:rPr>
            <w:t>CmbPREngine i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-CN" w:bidi="ar"/>
            </w:rPr>
            <w:t>nitConventions</w:t>
          </w:r>
          <w:r>
            <w:tab/>
          </w:r>
          <w:r>
            <w:fldChar w:fldCharType="begin"/>
          </w:r>
          <w:r>
            <w:instrText xml:space="preserve"> PAGEREF _Toc19028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42185F08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_Toc2686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bCs/>
              <w:szCs w:val="21"/>
              <w:lang w:val="en-US" w:eastAsia="en-US" w:bidi="ar-SA"/>
            </w:rPr>
            <w:t></w:t>
          </w:r>
          <w:r>
            <w:rPr>
              <w:rFonts w:hint="eastAsia" w:ascii="Wingdings" w:hAnsi="Wingdings" w:eastAsia="FZSJ-FANGSGBTTOT" w:cs="FZSJ-FANGSGBTTOT"/>
              <w:bCs/>
              <w:szCs w:val="21"/>
              <w:lang w:val="en-US" w:eastAsia="zh-CN" w:bidi="ar-SA"/>
            </w:rPr>
            <w:t xml:space="preserve"> </w:t>
          </w:r>
          <w:r>
            <w:rPr>
              <w:rFonts w:hint="eastAsia" w:ascii="FZSJ-FANGSGBTTOT" w:hAnsi="FZSJ-FANGSGBTTOT" w:eastAsia="FZSJ-FANGSGBTTOT" w:cs="FZSJ-FANGSGBTTOT"/>
              <w:szCs w:val="21"/>
              <w:lang w:val="en-US" w:eastAsia="zh-CN" w:bidi="ar"/>
            </w:rPr>
            <w:t>CmbPREngine i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-CN" w:bidi="ar"/>
            </w:rPr>
            <w:t>nit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" w:bidi="ar"/>
            </w:rPr>
            <w:t>FutureStartDates</w:t>
          </w:r>
          <w:r>
            <w:tab/>
          </w:r>
          <w:r>
            <w:fldChar w:fldCharType="begin"/>
          </w:r>
          <w:r>
            <w:instrText xml:space="preserve"> PAGEREF _Toc2686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093D6143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_Toc14944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bCs/>
              <w:szCs w:val="21"/>
              <w:lang w:val="en-US" w:eastAsia="en-US" w:bidi="ar-SA"/>
            </w:rPr>
            <w:t></w:t>
          </w:r>
          <w:r>
            <w:rPr>
              <w:rFonts w:hint="eastAsia" w:ascii="Wingdings" w:hAnsi="Wingdings" w:eastAsia="FZSJ-FANGSGBTTOT" w:cs="FZSJ-FANGSGBTTOT"/>
              <w:bCs/>
              <w:szCs w:val="21"/>
              <w:lang w:val="en-US" w:eastAsia="zh-CN" w:bidi="ar-SA"/>
            </w:rPr>
            <w:t xml:space="preserve"> </w:t>
          </w:r>
          <w:r>
            <w:rPr>
              <w:rFonts w:hint="eastAsia" w:ascii="FZSJ-FANGSGBTTOT" w:hAnsi="FZSJ-FANGSGBTTOT" w:eastAsia="FZSJ-FANGSGBTTOT" w:cs="FZSJ-FANGSGBTTOT"/>
              <w:szCs w:val="21"/>
              <w:lang w:val="en-US" w:eastAsia="zh-CN" w:bidi="ar"/>
            </w:rPr>
            <w:t>CmbPREngine i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-CN" w:bidi="ar"/>
            </w:rPr>
            <w:t>nit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" w:bidi="ar"/>
            </w:rPr>
            <w:t>Fixing</w:t>
          </w:r>
          <w:r>
            <w:tab/>
          </w:r>
          <w:r>
            <w:fldChar w:fldCharType="begin"/>
          </w:r>
          <w:r>
            <w:instrText xml:space="preserve"> PAGEREF _Toc14944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6C500374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_Toc26311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bCs/>
              <w:szCs w:val="21"/>
              <w:lang w:val="en-US" w:eastAsia="en-US" w:bidi="ar-SA"/>
            </w:rPr>
            <w:t></w:t>
          </w:r>
          <w:r>
            <w:rPr>
              <w:rFonts w:hint="eastAsia" w:ascii="Wingdings" w:hAnsi="Wingdings" w:eastAsia="FZSJ-FANGSGBTTOT" w:cs="FZSJ-FANGSGBTTOT"/>
              <w:bCs/>
              <w:szCs w:val="21"/>
              <w:lang w:val="en-US" w:eastAsia="zh-CN" w:bidi="ar-SA"/>
            </w:rPr>
            <w:t xml:space="preserve"> </w:t>
          </w:r>
          <w:r>
            <w:rPr>
              <w:rFonts w:hint="eastAsia" w:ascii="FZSJ-FANGSGBTTOT" w:hAnsi="FZSJ-FANGSGBTTOT" w:eastAsia="FZSJ-FANGSGBTTOT" w:cs="FZSJ-FANGSGBTTOT"/>
              <w:szCs w:val="21"/>
              <w:lang w:val="en-US" w:eastAsia="zh-CN" w:bidi="ar"/>
            </w:rPr>
            <w:t>CmbPREngine i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-CN" w:bidi="ar"/>
            </w:rPr>
            <w:t>nit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" w:bidi="ar"/>
            </w:rPr>
            <w:t>Finished</w:t>
          </w:r>
          <w:r>
            <w:tab/>
          </w:r>
          <w:r>
            <w:fldChar w:fldCharType="begin"/>
          </w:r>
          <w:r>
            <w:instrText xml:space="preserve"> PAGEREF _Toc26311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34C5BE40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_Toc17888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bCs/>
              <w:szCs w:val="21"/>
              <w:lang w:val="en-US" w:eastAsia="en-US" w:bidi="ar-SA"/>
            </w:rPr>
            <w:t></w:t>
          </w:r>
          <w:r>
            <w:rPr>
              <w:rFonts w:hint="eastAsia" w:ascii="Wingdings" w:hAnsi="Wingdings" w:eastAsia="FZSJ-FANGSGBTTOT" w:cs="FZSJ-FANGSGBTTOT"/>
              <w:bCs/>
              <w:szCs w:val="21"/>
              <w:lang w:val="en-US" w:eastAsia="zh-CN" w:bidi="ar-SA"/>
            </w:rPr>
            <w:t xml:space="preserve"> </w:t>
          </w:r>
          <w:r>
            <w:rPr>
              <w:rFonts w:hint="eastAsia" w:ascii="FZSJ-FANGSGBTTOT" w:hAnsi="FZSJ-FANGSGBTTOT" w:eastAsia="FZSJ-FANGSGBTTOT" w:cs="FZSJ-FANGSGBTTOT"/>
              <w:szCs w:val="21"/>
              <w:lang w:val="en-US" w:eastAsia="zh-CN" w:bidi="ar"/>
            </w:rPr>
            <w:t>CmbPREngine r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" w:bidi="ar"/>
            </w:rPr>
            <w:t>esetI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-CN" w:bidi="ar"/>
            </w:rPr>
            <w:t>nit</w:t>
          </w:r>
          <w:r>
            <w:tab/>
          </w:r>
          <w:r>
            <w:fldChar w:fldCharType="begin"/>
          </w:r>
          <w:r>
            <w:instrText xml:space="preserve"> PAGEREF _Toc17888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785420DA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_Toc29275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bCs/>
              <w:szCs w:val="21"/>
              <w:lang w:val="en-US" w:eastAsia="en-US" w:bidi="ar-SA"/>
            </w:rPr>
            <w:t></w:t>
          </w:r>
          <w:r>
            <w:rPr>
              <w:rFonts w:hint="eastAsia" w:ascii="Wingdings" w:hAnsi="Wingdings" w:eastAsia="FZSJ-FANGSGBTTOT" w:cs="FZSJ-FANGSGBTTOT"/>
              <w:bCs/>
              <w:szCs w:val="21"/>
              <w:lang w:val="en-US" w:eastAsia="zh-CN" w:bidi="ar-SA"/>
            </w:rPr>
            <w:t xml:space="preserve"> </w:t>
          </w:r>
          <w:r>
            <w:rPr>
              <w:rFonts w:hint="eastAsia" w:ascii="FZSJ-FANGSGBTTOT" w:hAnsi="FZSJ-FANGSGBTTOT" w:eastAsia="FZSJ-FANGSGBTTOT" w:cs="FZSJ-FANGSGBTTOT"/>
              <w:szCs w:val="21"/>
              <w:lang w:val="en-US" w:eastAsia="zh-CN" w:bidi="ar"/>
            </w:rPr>
            <w:t>CmbPREngine i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-CN" w:bidi="ar"/>
            </w:rPr>
            <w:t>nit</w:t>
          </w:r>
          <w:r>
            <w:rPr>
              <w:rFonts w:hint="eastAsia" w:ascii="FZSJ-FANGSGBTTOT" w:hAnsi="FZSJ-FANGSGBTTOT" w:eastAsia="FZSJ-FANGSGBTTOT" w:cs="FZSJ-FANGSGBTTOT"/>
              <w:szCs w:val="21"/>
              <w:lang w:eastAsia="zh" w:bidi="ar"/>
            </w:rPr>
            <w:t>Status</w:t>
          </w:r>
          <w:r>
            <w:tab/>
          </w:r>
          <w:r>
            <w:fldChar w:fldCharType="begin"/>
          </w:r>
          <w:r>
            <w:instrText xml:space="preserve"> PAGEREF _Toc29275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40F22A9A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_Toc27526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Theme="majorEastAsia" w:cstheme="majorBidi"/>
              <w:bCs/>
              <w:szCs w:val="26"/>
              <w:lang w:val="en-US" w:eastAsia="zh-CN" w:bidi="ar-SA"/>
            </w:rPr>
            <w:t></w:t>
          </w:r>
          <w:r>
            <w:rPr>
              <w:rFonts w:hint="eastAsia" w:ascii="Wingdings" w:hAnsi="Wingdings" w:cstheme="majorBidi"/>
              <w:bCs/>
              <w:szCs w:val="26"/>
              <w:lang w:val="en-US" w:eastAsia="zh-CN" w:bidi="ar-SA"/>
            </w:rPr>
            <w:t xml:space="preserve"> </w:t>
          </w:r>
          <w:r>
            <w:rPr>
              <w:rFonts w:hint="eastAsia"/>
              <w:lang w:val="en-US" w:eastAsia="zh-CN"/>
            </w:rPr>
            <w:t>CmbPREngine ru</w:t>
          </w:r>
          <w:r>
            <w:rPr>
              <w:rFonts w:hint="eastAsia"/>
              <w:lang w:eastAsia="zh-CN"/>
            </w:rPr>
            <w:t>n</w:t>
          </w:r>
          <w:r>
            <w:tab/>
          </w:r>
          <w:r>
            <w:fldChar w:fldCharType="begin"/>
          </w:r>
          <w:r>
            <w:instrText xml:space="preserve"> PAGEREF _Toc27526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0BB120CB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_Toc12382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bCs/>
              <w:szCs w:val="26"/>
              <w:lang w:val="en-US" w:eastAsia="zh" w:bidi="ar-SA"/>
            </w:rPr>
            <w:t></w:t>
          </w:r>
          <w:r>
            <w:rPr>
              <w:rFonts w:hint="eastAsia" w:ascii="Wingdings" w:hAnsi="Wingdings" w:eastAsia="FZSJ-FANGSGBTTOT" w:cs="FZSJ-FANGSGBTTOT"/>
              <w:bCs/>
              <w:szCs w:val="26"/>
              <w:lang w:val="en-US" w:eastAsia="zh-CN" w:bidi="ar-SA"/>
            </w:rPr>
            <w:t xml:space="preserve"> </w:t>
          </w:r>
          <w:r>
            <w:rPr>
              <w:rFonts w:hint="eastAsia" w:ascii="FZSJ-FANGSGBTTOT" w:hAnsi="FZSJ-FANGSGBTTOT" w:eastAsia="FZSJ-FANGSGBTTOT" w:cs="FZSJ-FANGSGBTTOT"/>
              <w:lang w:eastAsia="zh"/>
            </w:rPr>
            <w:t>异常</w:t>
          </w:r>
          <w:r>
            <w:tab/>
          </w:r>
          <w:r>
            <w:fldChar w:fldCharType="begin"/>
          </w:r>
          <w:r>
            <w:instrText xml:space="preserve"> PAGEREF _Toc12382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08E95A22">
          <w:pPr>
            <w:pStyle w:val="33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_Toc3133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eastAsia" w:ascii="FZSJ-FANGSGBTTOT" w:hAnsi="FZSJ-FANGSGBTTOT" w:eastAsia="FZSJ-FANGSGBTTOT" w:cs="FZSJ-FANGSGBTTOT"/>
              <w:szCs w:val="28"/>
              <w:lang w:val="en-US" w:eastAsia="zh-CN"/>
            </w:rPr>
            <w:t>四</w:t>
          </w:r>
          <w:r>
            <w:rPr>
              <w:rFonts w:hint="eastAsia" w:ascii="FZSJ-FANGSGBTTOT" w:hAnsi="FZSJ-FANGSGBTTOT" w:eastAsia="FZSJ-FANGSGBTTOT" w:cs="FZSJ-FANGSGBTTOT"/>
              <w:szCs w:val="28"/>
              <w:lang w:eastAsia="zh-CN"/>
            </w:rPr>
            <w:t>、</w:t>
          </w:r>
          <w:r>
            <w:rPr>
              <w:rFonts w:hint="eastAsia" w:ascii="FZSJ-FANGSGBTTOT" w:hAnsi="FZSJ-FANGSGBTTOT" w:eastAsia="FZSJ-FANGSGBTTOT" w:cs="FZSJ-FANGSGBTTOT"/>
              <w:lang w:eastAsia="zh"/>
            </w:rPr>
            <w:t>惯例Convention数据样本</w:t>
          </w:r>
          <w:r>
            <w:tab/>
          </w:r>
          <w:r>
            <w:fldChar w:fldCharType="begin"/>
          </w:r>
          <w:r>
            <w:instrText xml:space="preserve"> PAGEREF _Toc3133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6D2D89A8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_Toc1817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szCs w:val="15"/>
              <w:lang w:eastAsia="zh" w:bidi="ar"/>
            </w:rPr>
            <w:t xml:space="preserve"> 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附表Cash Deposit（现金存款类）惯例配置数据</w:t>
          </w:r>
          <w:r>
            <w:tab/>
          </w:r>
          <w:r>
            <w:fldChar w:fldCharType="begin"/>
          </w:r>
          <w:r>
            <w:instrText xml:space="preserve"> PAGEREF _Toc1817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3DB1F34B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_Toc522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MS Gothic" w:cs="MS Gothic"/>
              <w:szCs w:val="15"/>
              <w:lang w:eastAsia="zh" w:bidi="ar"/>
            </w:rPr>
            <w:t xml:space="preserve"> 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附表Swap（互换类）惯例配置数据</w:t>
          </w:r>
          <w:r>
            <w:tab/>
          </w:r>
          <w:r>
            <w:fldChar w:fldCharType="begin"/>
          </w:r>
          <w:r>
            <w:instrText xml:space="preserve"> PAGEREF _Toc522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2C3C44C6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_Toc18905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szCs w:val="15"/>
              <w:lang w:eastAsia="zh" w:bidi="ar"/>
            </w:rPr>
            <w:t xml:space="preserve"> 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附表Overnight Index（隔夜指数类）惯例配置数据</w:t>
          </w:r>
          <w:r>
            <w:tab/>
          </w:r>
          <w:r>
            <w:fldChar w:fldCharType="begin"/>
          </w:r>
          <w:r>
            <w:instrText xml:space="preserve"> PAGEREF _Toc18905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0F1D0502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_Toc5881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szCs w:val="15"/>
              <w:lang w:eastAsia="zh" w:bidi="ar"/>
            </w:rPr>
            <w:t xml:space="preserve"> 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附表Overnight Index Future（隔夜指数期货类）惯例配置数据</w:t>
          </w:r>
          <w:r>
            <w:tab/>
          </w:r>
          <w:r>
            <w:fldChar w:fldCharType="begin"/>
          </w:r>
          <w:r>
            <w:instrText xml:space="preserve"> PAGEREF _Toc5881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2F5A6BD3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_Toc5792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szCs w:val="15"/>
              <w:lang w:eastAsia="zh" w:bidi="ar"/>
            </w:rPr>
            <w:t xml:space="preserve"> 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附表Overnight Index Swap（隔夜指数互换类）惯例配置数据</w:t>
          </w:r>
          <w:r>
            <w:tab/>
          </w:r>
          <w:r>
            <w:fldChar w:fldCharType="begin"/>
          </w:r>
          <w:r>
            <w:instrText xml:space="preserve"> PAGEREF _Toc5792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7342E82C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_Toc9348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szCs w:val="15"/>
              <w:lang w:eastAsia="zh" w:bidi="ar"/>
            </w:rPr>
            <w:t xml:space="preserve"> 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附表FRA（</w:t>
          </w:r>
          <w:r>
            <w:rPr>
              <w:rFonts w:hint="eastAsia" w:ascii="FZSJ-FANGSGBTTOT" w:hAnsi="FZSJ-FANGSGBTTOT" w:eastAsia="FZSJ-FANGSGBTTOT" w:cs="FZSJ-FANGSGBTTOT"/>
              <w:szCs w:val="15"/>
              <w:lang w:val="en-US" w:eastAsia="zh" w:bidi="ar"/>
            </w:rPr>
            <w:t>远期利率协议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类）惯例配置数据</w:t>
          </w:r>
          <w:r>
            <w:tab/>
          </w:r>
          <w:r>
            <w:fldChar w:fldCharType="begin"/>
          </w:r>
          <w:r>
            <w:instrText xml:space="preserve"> PAGEREF _Toc9348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0C358022">
          <w:pPr>
            <w:pStyle w:val="26"/>
            <w:tabs>
              <w:tab w:val="right" w:leader="dot" w:pos="9638"/>
            </w:tabs>
          </w:pPr>
          <w:r>
            <w:rPr>
              <w:rFonts w:hint="eastAsia" w:ascii="FZSJ-FANGSGBTTOT" w:hAnsi="FZSJ-FANGSGBTTOT" w:eastAsia="FZSJ-FANGSGBTTOT" w:cs="FZSJ-FANGSGBTTOT"/>
            </w:rPr>
            <w:fldChar w:fldCharType="begin"/>
          </w:r>
          <w:r>
            <w:rPr>
              <w:rFonts w:hint="eastAsia" w:ascii="FZSJ-FANGSGBTTOT" w:hAnsi="FZSJ-FANGSGBTTOT" w:eastAsia="FZSJ-FANGSGBTTOT" w:cs="FZSJ-FANGSGBTTOT"/>
            </w:rPr>
            <w:instrText xml:space="preserve"> HYPERLINK \l _Toc20094 </w:instrText>
          </w:r>
          <w:r>
            <w:rPr>
              <w:rFonts w:hint="eastAsia" w:ascii="FZSJ-FANGSGBTTOT" w:hAnsi="FZSJ-FANGSGBTTOT" w:eastAsia="FZSJ-FANGSGBTTOT" w:cs="FZSJ-FANGSGBTTOT"/>
            </w:rPr>
            <w:fldChar w:fldCharType="separate"/>
          </w:r>
          <w:r>
            <w:rPr>
              <w:rFonts w:hint="default" w:ascii="Wingdings" w:hAnsi="Wingdings" w:eastAsia="FZSJ-FANGSGBTTOT" w:cs="FZSJ-FANGSGBTTOT"/>
              <w:szCs w:val="15"/>
              <w:lang w:eastAsia="zh" w:bidi="ar"/>
            </w:rPr>
            <w:t xml:space="preserve"> 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附表</w:t>
          </w:r>
          <w:r>
            <w:rPr>
              <w:rFonts w:hint="eastAsia" w:ascii="FZSJ-FANGSGBTTOT" w:hAnsi="FZSJ-FANGSGBTTOT" w:eastAsia="FZSJ-FANGSGBTTOT" w:cs="FZSJ-FANGSGBTTOT"/>
              <w:szCs w:val="15"/>
              <w:lang w:val="en-US" w:eastAsia="zh" w:bidi="ar"/>
            </w:rPr>
            <w:t>FX Rate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（</w:t>
          </w:r>
          <w:r>
            <w:rPr>
              <w:rFonts w:hint="eastAsia" w:ascii="FZSJ-FANGSGBTTOT" w:hAnsi="FZSJ-FANGSGBTTOT" w:eastAsia="FZSJ-FANGSGBTTOT" w:cs="FZSJ-FANGSGBTTOT"/>
              <w:szCs w:val="15"/>
              <w:lang w:val="en-US" w:eastAsia="zh" w:bidi="ar"/>
            </w:rPr>
            <w:t>外汇汇率</w:t>
          </w:r>
          <w:r>
            <w:rPr>
              <w:rFonts w:hint="eastAsia" w:ascii="FZSJ-FANGSGBTTOT" w:hAnsi="FZSJ-FANGSGBTTOT" w:eastAsia="FZSJ-FANGSGBTTOT" w:cs="FZSJ-FANGSGBTTOT"/>
              <w:szCs w:val="15"/>
              <w:lang w:eastAsia="zh" w:bidi="ar"/>
            </w:rPr>
            <w:t>类）惯例配置数据</w:t>
          </w:r>
          <w:r>
            <w:tab/>
          </w:r>
          <w:r>
            <w:fldChar w:fldCharType="begin"/>
          </w:r>
          <w:r>
            <w:instrText xml:space="preserve"> PAGEREF _Toc20094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  <w:p w14:paraId="37D5A03D">
          <w:pPr>
            <w:rPr>
              <w:rFonts w:hint="eastAsia" w:ascii="FZSJ-FANGSGBTTOT" w:hAnsi="FZSJ-FANGSGBTTOT" w:eastAsia="FZSJ-FANGSGBTTOT" w:cs="FZSJ-FANGSGBTTOT"/>
            </w:rPr>
          </w:pPr>
          <w:r>
            <w:rPr>
              <w:rFonts w:hint="eastAsia" w:ascii="FZSJ-FANGSGBTTOT" w:hAnsi="FZSJ-FANGSGBTTOT" w:eastAsia="FZSJ-FANGSGBTTOT" w:cs="FZSJ-FANGSGBTTOT"/>
            </w:rPr>
            <w:fldChar w:fldCharType="end"/>
          </w:r>
        </w:p>
      </w:sdtContent>
    </w:sdt>
    <w:p w14:paraId="7C01AC54">
      <w:pPr>
        <w:rPr>
          <w:rFonts w:hint="eastAsia" w:ascii="FZSJ-FANGSGBTTOT" w:hAnsi="FZSJ-FANGSGBTTOT" w:eastAsia="FZSJ-FANGSGBTTOT" w:cs="FZSJ-FANGSGBTTOT"/>
        </w:rPr>
      </w:pPr>
    </w:p>
    <w:p w14:paraId="3A631C45">
      <w:pPr>
        <w:rPr>
          <w:rFonts w:hint="eastAsia" w:ascii="FZSJ-FANGSGBTTOT" w:hAnsi="FZSJ-FANGSGBTTOT" w:eastAsia="FZSJ-FANGSGBTTOT" w:cs="FZSJ-FANGSGBTTOT"/>
          <w:lang w:eastAsia="zh-CN"/>
        </w:rPr>
      </w:pPr>
      <w:r>
        <w:rPr>
          <w:rFonts w:hint="eastAsia" w:ascii="FZSJ-FANGSGBTTOT" w:hAnsi="FZSJ-FANGSGBTTOT" w:eastAsia="FZSJ-FANGSGBTTOT" w:cs="FZSJ-FANGSGBTTOT"/>
          <w:lang w:eastAsia="zh-CN"/>
        </w:rPr>
        <w:br w:type="page"/>
      </w:r>
    </w:p>
    <w:p w14:paraId="0FC0B552">
      <w:pPr>
        <w:rPr>
          <w:rFonts w:hint="eastAsia" w:ascii="FZSJ-FANGSGBTTOT" w:hAnsi="FZSJ-FANGSGBTTOT" w:eastAsia="FZSJ-FANGSGBTTOT" w:cs="FZSJ-FANGSGBTTOT"/>
          <w:lang w:eastAsia="zh-CN"/>
        </w:rPr>
      </w:pPr>
    </w:p>
    <w:p w14:paraId="0BF9C046">
      <w:pPr>
        <w:pStyle w:val="5"/>
        <w:numPr>
          <w:ilvl w:val="255"/>
          <w:numId w:val="0"/>
        </w:numPr>
        <w:ind w:left="0"/>
        <w:rPr>
          <w:rFonts w:hint="eastAsia" w:ascii="FZSJ-FANGSGBTTOT" w:hAnsi="FZSJ-FANGSGBTTOT" w:eastAsia="FZSJ-FANGSGBTTOT" w:cs="FZSJ-FANGSGBTTOT"/>
          <w:lang w:eastAsia="zh-CN"/>
        </w:rPr>
      </w:pPr>
      <w:bookmarkStart w:id="8" w:name="_Toc26823"/>
      <w:bookmarkStart w:id="9" w:name="_Toc741682653"/>
      <w:bookmarkStart w:id="10" w:name="_Toc13284"/>
      <w:bookmarkStart w:id="11" w:name="_Toc31705"/>
      <w:bookmarkStart w:id="12" w:name="_Toc1632577228"/>
      <w:bookmarkStart w:id="13" w:name="_Toc239110557"/>
      <w:bookmarkStart w:id="14" w:name="_Toc5076"/>
      <w:bookmarkStart w:id="15" w:name="_Toc18989"/>
      <w:bookmarkStart w:id="16" w:name="_Toc1092470538"/>
      <w:bookmarkStart w:id="17" w:name="_Toc1650295602"/>
      <w:bookmarkStart w:id="18" w:name="_Toc18410"/>
      <w:bookmarkStart w:id="19" w:name="_Toc29656"/>
      <w:bookmarkStart w:id="20" w:name="_Toc23747"/>
      <w:bookmarkStart w:id="21" w:name="_Toc17142"/>
      <w:bookmarkStart w:id="22" w:name="_Toc10721"/>
      <w:r>
        <w:rPr>
          <w:rFonts w:hint="eastAsia" w:ascii="FZSJ-FANGSGBTTOT" w:hAnsi="FZSJ-FANGSGBTTOT" w:eastAsia="FZSJ-FANGSGBTTOT" w:cs="FZSJ-FANGSGBTTOT"/>
          <w:color w:val="1F4E79"/>
          <w:sz w:val="32"/>
          <w:szCs w:val="28"/>
          <w:lang w:val="en-US" w:eastAsia="zh-CN"/>
        </w:rPr>
        <w:t>一</w:t>
      </w:r>
      <w:r>
        <w:rPr>
          <w:rFonts w:hint="eastAsia" w:ascii="FZSJ-FANGSGBTTOT" w:hAnsi="FZSJ-FANGSGBTTOT" w:eastAsia="FZSJ-FANGSGBTTOT" w:cs="FZSJ-FANGSGBTTOT"/>
          <w:color w:val="1F4E79"/>
          <w:sz w:val="32"/>
          <w:szCs w:val="28"/>
          <w:lang w:eastAsia="zh-CN"/>
        </w:rPr>
        <w:t>、</w:t>
      </w:r>
      <w:r>
        <w:rPr>
          <w:rFonts w:hint="eastAsia" w:ascii="FZSJ-FANGSGBTTOT" w:hAnsi="FZSJ-FANGSGBTTOT" w:eastAsia="FZSJ-FANGSGBTTOT" w:cs="FZSJ-FANGSGBTTOT"/>
          <w:lang w:eastAsia="zh-CN"/>
        </w:rPr>
        <w:t>Q</w:t>
      </w:r>
      <w:r>
        <w:rPr>
          <w:rFonts w:hint="eastAsia" w:ascii="FZSJ-FANGSGBTTOT" w:hAnsi="FZSJ-FANGSGBTTOT" w:eastAsia="FZSJ-FANGSGBTTOT" w:cs="FZSJ-FANGSGBTTOT"/>
          <w:lang w:val="en-US" w:eastAsia="zh-CN"/>
        </w:rPr>
        <w:t>UANT</w:t>
      </w:r>
      <w:r>
        <w:rPr>
          <w:rFonts w:hint="eastAsia" w:ascii="FZSJ-FANGSGBTTOT" w:hAnsi="FZSJ-FANGSGBTTOT" w:eastAsia="FZSJ-FANGSGBTTOT" w:cs="FZSJ-FANGSGBTTOT"/>
          <w:lang w:eastAsia="zh-CN"/>
        </w:rPr>
        <w:t xml:space="preserve"> SDK</w:t>
      </w:r>
      <w:r>
        <w:rPr>
          <w:rFonts w:hint="eastAsia" w:ascii="FZSJ-FANGSGBTTOT" w:hAnsi="FZSJ-FANGSGBTTOT" w:eastAsia="FZSJ-FANGSGBTTOT" w:cs="FZSJ-FANGSGBTTOT"/>
          <w:lang w:val="en-US" w:eastAsia="zh-CN"/>
        </w:rPr>
        <w:t>概要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66A0BF84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lang w:eastAsia="zh-CN"/>
        </w:rPr>
      </w:pPr>
      <w:bookmarkStart w:id="23" w:name="_Toc18973"/>
      <w:bookmarkStart w:id="24" w:name="_Toc238"/>
      <w:bookmarkStart w:id="25" w:name="_Toc9934"/>
      <w:bookmarkStart w:id="26" w:name="_Toc779"/>
      <w:bookmarkStart w:id="27" w:name="_Toc16585"/>
      <w:bookmarkStart w:id="28" w:name="_Toc32607"/>
      <w:bookmarkStart w:id="29" w:name="_Toc24970"/>
      <w:bookmarkStart w:id="30" w:name="_Toc1680"/>
      <w:bookmarkStart w:id="31" w:name="_Toc31956"/>
      <w:bookmarkStart w:id="32" w:name="_Toc20218"/>
      <w:r>
        <w:rPr>
          <w:rFonts w:hint="default" w:ascii="Wingdings" w:hAnsi="Wingdings" w:eastAsiaTheme="majorEastAsia" w:cstheme="majorBidi"/>
          <w:b/>
          <w:bCs/>
          <w:color w:val="1F4E79"/>
          <w:sz w:val="24"/>
          <w:szCs w:val="26"/>
          <w:lang w:val="en-US" w:eastAsia="zh-CN" w:bidi="ar-SA"/>
        </w:rPr>
        <w:t></w:t>
      </w:r>
      <w:r>
        <w:rPr>
          <w:rFonts w:hint="eastAsia"/>
          <w:lang w:eastAsia="zh-CN"/>
        </w:rPr>
        <w:t>接口概要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tbl>
      <w:tblPr>
        <w:tblStyle w:val="39"/>
        <w:tblW w:w="9330" w:type="dxa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2436"/>
        <w:gridCol w:w="1632"/>
        <w:gridCol w:w="3412"/>
      </w:tblGrid>
      <w:tr w14:paraId="2F020A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24A11D">
            <w:pPr>
              <w:spacing w:beforeAutospacing="1" w:after="0" w:line="252" w:lineRule="auto"/>
              <w:jc w:val="center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 w:val="15"/>
                <w:szCs w:val="15"/>
                <w:lang w:val="en-US" w:eastAsia="zh-CN" w:bidi="ar"/>
              </w:rPr>
              <w:t xml:space="preserve">类/对象 &amp; </w:t>
            </w:r>
            <w:r>
              <w:rPr>
                <w:rFonts w:hint="eastAsia" w:ascii="FZSJ-FANGSGBTTOT" w:hAnsi="FZSJ-FANGSGBTTOT" w:eastAsia="FZSJ-FANGSGBTTOT" w:cs="FZSJ-FANGSGBTTOT"/>
                <w:b/>
                <w:sz w:val="15"/>
                <w:szCs w:val="15"/>
                <w:lang w:eastAsia="zh-CN" w:bidi="ar"/>
              </w:rPr>
              <w:t>方法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53D8A">
            <w:pPr>
              <w:spacing w:beforeAutospacing="1" w:after="0" w:line="252" w:lineRule="auto"/>
              <w:jc w:val="center"/>
              <w:rPr>
                <w:rFonts w:hint="eastAsia" w:ascii="FZSJ-FANGSGBTTOT" w:hAnsi="FZSJ-FANGSGBTTOT" w:eastAsia="FZSJ-FANGSGBTTOT" w:cs="FZSJ-FANGSGBTTOT"/>
                <w:szCs w:val="21"/>
                <w:lang w:eastAsia="zh-CN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 w:val="15"/>
                <w:szCs w:val="15"/>
                <w:lang w:eastAsia="zh-CN" w:bidi="ar"/>
              </w:rPr>
              <w:t>输入参数（名称:类型；必填）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516C3">
            <w:pPr>
              <w:spacing w:beforeAutospacing="1" w:after="0" w:line="252" w:lineRule="auto"/>
              <w:jc w:val="center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 w:val="15"/>
                <w:szCs w:val="15"/>
                <w:lang w:eastAsia="zh-CN" w:bidi="ar"/>
              </w:rPr>
              <w:t>返回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D9D9D9"/>
            <w:vAlign w:val="center"/>
          </w:tcPr>
          <w:p w14:paraId="115CBF74">
            <w:pPr>
              <w:spacing w:beforeAutospacing="1" w:after="0" w:line="252" w:lineRule="auto"/>
              <w:jc w:val="center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 w:val="15"/>
                <w:szCs w:val="15"/>
                <w:lang w:eastAsia="zh-CN" w:bidi="ar"/>
              </w:rPr>
              <w:t>用途</w:t>
            </w:r>
          </w:p>
        </w:tc>
      </w:tr>
      <w:tr w14:paraId="6D2F8E0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AA2CE">
            <w:pPr>
              <w:spacing w:beforeAutospacing="1" w:after="0" w:line="240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Workflow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   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fromTask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EF295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taskJson: String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 xml:space="preserve">;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是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A762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Workflow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9A9153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通过任务Json生成Workflow对象</w:t>
            </w:r>
          </w:p>
        </w:tc>
      </w:tr>
      <w:tr w14:paraId="2FA2F1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FFF6F">
            <w:pPr>
              <w:spacing w:beforeAutospacing="1" w:after="0" w:line="240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CmbPREngine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init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>BuildRecipe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10AF99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json:Strin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>g; 是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97D63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InitResult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9DCC668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全量替换曲线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CurveRecipe构建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配方切片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，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真实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缓存在实例内</w:t>
            </w:r>
          </w:p>
        </w:tc>
      </w:tr>
      <w:tr w14:paraId="20280A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52345">
            <w:pPr>
              <w:spacing w:beforeAutospacing="1" w:after="0" w:line="240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CmbPREngine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initCalendar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FDDE9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json:String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>; 是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B71AF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InitResult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D5A7E17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全量替换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节假日及补班日内存表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；真实缓存在引擎实例内，并且同步至底层内存缓存中</w:t>
            </w:r>
          </w:p>
        </w:tc>
      </w:tr>
      <w:tr w14:paraId="1604447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D92A9">
            <w:pPr>
              <w:spacing w:beforeAutospacing="1" w:after="0" w:line="240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CmbPREngine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initConventions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4C453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json:String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>; 是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5D9794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InitResult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77565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全量替换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 xml:space="preserve"> Convention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惯例配置定义切片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；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真实缓存在引擎实例内，并且同步至底层内存缓存中</w:t>
            </w:r>
          </w:p>
        </w:tc>
      </w:tr>
      <w:tr w14:paraId="61633F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FD471">
            <w:pPr>
              <w:spacing w:beforeAutospacing="1" w:after="0" w:line="240" w:lineRule="auto"/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-CN" w:bidi="ar"/>
              </w:rPr>
              <w:t>CmbPREngine</w:t>
            </w:r>
            <w:r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" w:bidi="ar"/>
              </w:rPr>
              <w:t xml:space="preserve"> </w:t>
            </w: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initFixing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3CA11">
            <w:pPr>
              <w:spacing w:beforeAutospacing="1" w:after="0" w:line="240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json:String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>; 是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5E447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InitResult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992B04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" w:bidi="ar"/>
              </w:rPr>
              <w:t>全量替换 Fixings 定盘行情信息；真实缓存在引擎实例内，以供实际执行工作流时调用</w:t>
            </w:r>
          </w:p>
        </w:tc>
      </w:tr>
      <w:tr w14:paraId="1FC071A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E0CB9F">
            <w:pPr>
              <w:spacing w:beforeAutospacing="1" w:after="0" w:line="240" w:lineRule="auto"/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-CN" w:bidi="ar"/>
              </w:rPr>
              <w:t>CmbPREngine</w:t>
            </w:r>
            <w:r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" w:bidi="ar"/>
              </w:rPr>
              <w:t xml:space="preserve"> </w:t>
            </w: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initFuture</w:t>
            </w: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" w:bidi="ar"/>
              </w:rPr>
              <w:t>Start</w:t>
            </w: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Dates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B613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json:Strin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>g; 是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8BC5A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InitResult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7DB298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szCs w:val="18"/>
                <w:lang w:eastAsia="zh" w:bidi="ar"/>
              </w:rPr>
              <w:t>全量替换期货标的起始时间列表；真实缓存在引擎实例内，以供执行工作流时组合起始和终止日期</w:t>
            </w:r>
          </w:p>
        </w:tc>
      </w:tr>
      <w:tr w14:paraId="681771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F4B06">
            <w:pPr>
              <w:spacing w:beforeAutospacing="1" w:after="0" w:line="240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CmbPREngine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initFinished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31904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无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 xml:space="preserve">;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br w:type="textWrapping"/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是(每个实例在run前必须调用)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16363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void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300CFAC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关闭本实例 Init 阶段；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此后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允许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通过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 xml:space="preserve"> run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方法执行工作流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，继续调用 initXxx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x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 xml:space="preserve">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>方法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会被拒绝</w:t>
            </w:r>
          </w:p>
        </w:tc>
      </w:tr>
      <w:tr w14:paraId="53E4A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059A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CmbPREngine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resetInit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D6F4A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无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 xml:space="preserve">;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55701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void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1FE7D6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/>
              </w:rPr>
              <w:t>清空引擎内和底层内存缓存数据，并重新打开Init阶段允许initXxx方法再次被调用</w:t>
            </w:r>
          </w:p>
        </w:tc>
      </w:tr>
      <w:tr w14:paraId="4369B4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707B1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CmbPREngine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initStatus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284A3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无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 xml:space="preserve">;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否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D8DAB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List&lt;ConfigStatus&gt;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BA855A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/>
              </w:rPr>
              <w:t>获取Init相关的状态信息，以及EngineSession会话的状态信息</w:t>
            </w:r>
          </w:p>
        </w:tc>
      </w:tr>
      <w:tr w14:paraId="39B17B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A8648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CmbPREngine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 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val="en-US" w:eastAsia="zh-CN" w:bidi="ar"/>
              </w:rPr>
              <w:t xml:space="preserve">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" w:bidi="ar"/>
              </w:rPr>
              <w:t xml:space="preserve">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run</w:t>
            </w:r>
          </w:p>
        </w:tc>
        <w:tc>
          <w:tcPr>
            <w:tcW w:w="24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369CC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workflow:Workflow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val="en-US" w:eastAsia="zh-CN" w:bidi="ar"/>
              </w:rPr>
              <w:t xml:space="preserve">; </w:t>
            </w: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" w:bidi="ar"/>
              </w:rPr>
              <w:t>是</w:t>
            </w:r>
          </w:p>
        </w:tc>
        <w:tc>
          <w:tcPr>
            <w:tcW w:w="163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C5691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5"/>
                <w:szCs w:val="15"/>
                <w:lang w:eastAsia="zh-CN" w:bidi="ar"/>
              </w:rPr>
              <w:t>WorkflowResult</w:t>
            </w:r>
          </w:p>
        </w:tc>
        <w:tc>
          <w:tcPr>
            <w:tcW w:w="34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B5A0D3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</w:rPr>
            </w:pPr>
            <w:r>
              <w:rPr>
                <w:rFonts w:hint="eastAsia" w:ascii="FZSJ-FANGSGBTTOT" w:hAnsi="FZSJ-FANGSGBTTOT" w:eastAsia="FZSJ-FANGSGBTTOT" w:cs="FZSJ-FANGSGBTTOT"/>
                <w:color w:val="000000"/>
                <w:sz w:val="18"/>
                <w:szCs w:val="18"/>
                <w:lang w:eastAsia="zh-CN" w:bidi="ar"/>
              </w:rPr>
              <w:t>整个任务调度入口，通过返回的WorkflowResult返回所有结果信息</w:t>
            </w:r>
          </w:p>
        </w:tc>
      </w:tr>
    </w:tbl>
    <w:p w14:paraId="5D1CCCCE">
      <w:pPr>
        <w:rPr>
          <w:rFonts w:hint="eastAsia" w:ascii="FZSJ-FANGSGBTTOT" w:hAnsi="FZSJ-FANGSGBTTOT" w:eastAsia="FZSJ-FANGSGBTTOT" w:cs="FZSJ-FANGSGBTTOT"/>
        </w:rPr>
      </w:pPr>
    </w:p>
    <w:p w14:paraId="34E9DD38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lang w:eastAsia="zh"/>
        </w:rPr>
      </w:pPr>
      <w:bookmarkStart w:id="33" w:name="_Toc31976"/>
      <w:bookmarkStart w:id="34" w:name="_Toc967939313"/>
      <w:bookmarkStart w:id="35" w:name="_Toc163165202"/>
      <w:bookmarkStart w:id="36" w:name="_Toc2124587329"/>
      <w:bookmarkStart w:id="37" w:name="_Toc25187"/>
      <w:bookmarkStart w:id="38" w:name="_Toc27859"/>
      <w:bookmarkStart w:id="39" w:name="_Toc239110558"/>
      <w:bookmarkStart w:id="40" w:name="_Toc30924"/>
      <w:bookmarkStart w:id="41" w:name="_Toc2051087293"/>
      <w:bookmarkStart w:id="42" w:name="_Toc24123"/>
      <w:bookmarkStart w:id="43" w:name="_Toc8494"/>
      <w:bookmarkStart w:id="44" w:name="_Toc2759"/>
      <w:bookmarkStart w:id="45" w:name="_Toc13290"/>
      <w:bookmarkStart w:id="46" w:name="_Toc12713"/>
      <w:bookmarkStart w:id="47" w:name="_Toc11345"/>
      <w:r>
        <w:rPr>
          <w:rFonts w:hint="default" w:ascii="Wingdings" w:hAnsi="Wingdings" w:eastAsiaTheme="majorEastAsia" w:cstheme="majorBidi"/>
          <w:b/>
          <w:bCs/>
          <w:color w:val="1F4E79"/>
          <w:sz w:val="24"/>
          <w:szCs w:val="26"/>
          <w:lang w:val="en-US" w:eastAsia="zh" w:bidi="ar-SA"/>
        </w:rPr>
        <w:t></w:t>
      </w:r>
      <w:r>
        <w:rPr>
          <w:rFonts w:hint="eastAsia"/>
          <w:lang w:eastAsia="zh-CN"/>
        </w:rPr>
        <w:t>曲线结果输出样本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tbl>
      <w:tblPr>
        <w:tblStyle w:val="39"/>
        <w:tblW w:w="99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1416"/>
        <w:gridCol w:w="4253"/>
        <w:gridCol w:w="1260"/>
        <w:gridCol w:w="168"/>
      </w:tblGrid>
      <w:tr w14:paraId="4A24B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shd w:val="clear" w:color="auto" w:fill="17365D"/>
            <w:vAlign w:val="center"/>
          </w:tcPr>
          <w:p w14:paraId="0AD873C8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color w:val="FFFFFF"/>
                <w:sz w:val="18"/>
              </w:rPr>
              <w:t>字段</w:t>
            </w:r>
          </w:p>
        </w:tc>
        <w:tc>
          <w:tcPr>
            <w:tcW w:w="1416" w:type="dxa"/>
            <w:shd w:val="clear" w:color="auto" w:fill="17365D"/>
            <w:vAlign w:val="center"/>
          </w:tcPr>
          <w:p w14:paraId="2CDE693E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color w:val="FFFFFF"/>
                <w:sz w:val="18"/>
              </w:rPr>
              <w:t>类型</w:t>
            </w:r>
          </w:p>
        </w:tc>
        <w:tc>
          <w:tcPr>
            <w:tcW w:w="4253" w:type="dxa"/>
            <w:shd w:val="clear" w:color="auto" w:fill="17365D"/>
            <w:vAlign w:val="center"/>
          </w:tcPr>
          <w:p w14:paraId="6B784218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color w:val="FFFFFF"/>
                <w:sz w:val="18"/>
              </w:rPr>
              <w:t>含义</w:t>
            </w:r>
          </w:p>
        </w:tc>
        <w:tc>
          <w:tcPr>
            <w:tcW w:w="1428" w:type="dxa"/>
            <w:gridSpan w:val="2"/>
            <w:shd w:val="clear" w:color="auto" w:fill="17365D"/>
            <w:vAlign w:val="center"/>
          </w:tcPr>
          <w:p w14:paraId="7F8C7300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color w:val="FFFFFF"/>
                <w:sz w:val="18"/>
              </w:rPr>
              <w:t>强制性</w:t>
            </w:r>
          </w:p>
        </w:tc>
      </w:tr>
      <w:tr w14:paraId="244EE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vAlign w:val="center"/>
          </w:tcPr>
          <w:p w14:paraId="181DA197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REQUEST_ID</w:t>
            </w:r>
          </w:p>
        </w:tc>
        <w:tc>
          <w:tcPr>
            <w:tcW w:w="1416" w:type="dxa"/>
            <w:vAlign w:val="center"/>
          </w:tcPr>
          <w:p w14:paraId="6B6DEDC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2CF92868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请求ID,同传入的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workflow_id</w:t>
            </w:r>
          </w:p>
        </w:tc>
        <w:tc>
          <w:tcPr>
            <w:tcW w:w="1260" w:type="dxa"/>
            <w:vAlign w:val="center"/>
          </w:tcPr>
          <w:p w14:paraId="205401C4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4D679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vAlign w:val="center"/>
          </w:tcPr>
          <w:p w14:paraId="5244AF7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STATIC_SNAPSHOT_ID</w:t>
            </w:r>
          </w:p>
        </w:tc>
        <w:tc>
          <w:tcPr>
            <w:tcW w:w="1416" w:type="dxa"/>
            <w:vAlign w:val="center"/>
          </w:tcPr>
          <w:p w14:paraId="3DD186CE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47D4386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同传入的static_snapshot_id</w:t>
            </w:r>
          </w:p>
        </w:tc>
        <w:tc>
          <w:tcPr>
            <w:tcW w:w="1260" w:type="dxa"/>
            <w:vAlign w:val="center"/>
          </w:tcPr>
          <w:p w14:paraId="3153A61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否</w:t>
            </w:r>
          </w:p>
        </w:tc>
      </w:tr>
      <w:tr w14:paraId="1D14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vAlign w:val="center"/>
          </w:tcPr>
          <w:p w14:paraId="6D53F49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MARKET_SNAPSHOT_ID</w:t>
            </w:r>
          </w:p>
        </w:tc>
        <w:tc>
          <w:tcPr>
            <w:tcW w:w="1416" w:type="dxa"/>
            <w:vAlign w:val="center"/>
          </w:tcPr>
          <w:p w14:paraId="7E9BD07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08FD3825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同传入的market_snapshot_id</w:t>
            </w:r>
          </w:p>
        </w:tc>
        <w:tc>
          <w:tcPr>
            <w:tcW w:w="1260" w:type="dxa"/>
            <w:vAlign w:val="center"/>
          </w:tcPr>
          <w:p w14:paraId="090BEA1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否</w:t>
            </w:r>
          </w:p>
        </w:tc>
      </w:tr>
      <w:tr w14:paraId="5370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vAlign w:val="center"/>
          </w:tcPr>
          <w:p w14:paraId="7D3E48B3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M_H_REP_DATE</w:t>
            </w:r>
          </w:p>
        </w:tc>
        <w:tc>
          <w:tcPr>
            <w:tcW w:w="1416" w:type="dxa"/>
            <w:vAlign w:val="center"/>
          </w:tcPr>
          <w:p w14:paraId="725D58A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072B251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同传入的valuation_date：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2026-06-30</w:t>
            </w:r>
          </w:p>
        </w:tc>
        <w:tc>
          <w:tcPr>
            <w:tcW w:w="1260" w:type="dxa"/>
            <w:vAlign w:val="center"/>
          </w:tcPr>
          <w:p w14:paraId="6C2FE3E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7A135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trHeight w:val="90" w:hRule="atLeast"/>
          <w:jc w:val="center"/>
        </w:trPr>
        <w:tc>
          <w:tcPr>
            <w:tcW w:w="2832" w:type="dxa"/>
            <w:vAlign w:val="center"/>
          </w:tcPr>
          <w:p w14:paraId="6E80FF47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M_MDS</w:t>
            </w:r>
          </w:p>
        </w:tc>
        <w:tc>
          <w:tcPr>
            <w:tcW w:w="1416" w:type="dxa"/>
            <w:vAlign w:val="center"/>
          </w:tcPr>
          <w:p w14:paraId="2CD34B46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14B90385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同传入的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workflow_id</w:t>
            </w:r>
          </w:p>
        </w:tc>
        <w:tc>
          <w:tcPr>
            <w:tcW w:w="1260" w:type="dxa"/>
            <w:vAlign w:val="center"/>
          </w:tcPr>
          <w:p w14:paraId="658DCF85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否</w:t>
            </w:r>
          </w:p>
        </w:tc>
      </w:tr>
      <w:tr w14:paraId="2482D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trHeight w:val="90" w:hRule="atLeast"/>
          <w:jc w:val="center"/>
        </w:trPr>
        <w:tc>
          <w:tcPr>
            <w:tcW w:w="2832" w:type="dxa"/>
            <w:vAlign w:val="center"/>
          </w:tcPr>
          <w:p w14:paraId="0CDD6D2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M_CURRENCY</w:t>
            </w:r>
          </w:p>
        </w:tc>
        <w:tc>
          <w:tcPr>
            <w:tcW w:w="1416" w:type="dxa"/>
            <w:vAlign w:val="center"/>
          </w:tcPr>
          <w:p w14:paraId="10238735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4279B02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对应currency：USD</w:t>
            </w:r>
          </w:p>
        </w:tc>
        <w:tc>
          <w:tcPr>
            <w:tcW w:w="1260" w:type="dxa"/>
            <w:vAlign w:val="center"/>
          </w:tcPr>
          <w:p w14:paraId="788D26A7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3B087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vAlign w:val="center"/>
          </w:tcPr>
          <w:p w14:paraId="7C96CEB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</w:rPr>
              <w:t>M_CURVE</w:t>
            </w:r>
          </w:p>
        </w:tc>
        <w:tc>
          <w:tcPr>
            <w:tcW w:w="1416" w:type="dxa"/>
            <w:vAlign w:val="center"/>
          </w:tcPr>
          <w:p w14:paraId="40844D98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</w:rPr>
              <w:t>String</w:t>
            </w:r>
          </w:p>
        </w:tc>
        <w:tc>
          <w:tcPr>
            <w:tcW w:w="4253" w:type="dxa"/>
            <w:vAlign w:val="center"/>
          </w:tcPr>
          <w:p w14:paraId="2EA18C46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对应curveName：</w:t>
            </w:r>
            <w:r>
              <w:rPr>
                <w:rFonts w:hint="eastAsia" w:ascii="FZSJ-FANGSGBTTOT" w:hAnsi="FZSJ-FANGSGBTTOT" w:eastAsia="FZSJ-FANGSGBTTOT" w:cs="FZSJ-FANGSGBTTOT"/>
                <w:sz w:val="18"/>
              </w:rPr>
              <w:t>USD SOFR</w:t>
            </w:r>
          </w:p>
        </w:tc>
        <w:tc>
          <w:tcPr>
            <w:tcW w:w="1260" w:type="dxa"/>
            <w:vAlign w:val="center"/>
          </w:tcPr>
          <w:p w14:paraId="068F1AEC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</w:rPr>
              <w:t>是</w:t>
            </w:r>
          </w:p>
        </w:tc>
      </w:tr>
      <w:tr w14:paraId="0B70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shd w:val="clear" w:color="auto" w:fill="F7F9FB"/>
            <w:vAlign w:val="center"/>
          </w:tcPr>
          <w:p w14:paraId="1B1FB72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M_TYPE</w:t>
            </w:r>
          </w:p>
        </w:tc>
        <w:tc>
          <w:tcPr>
            <w:tcW w:w="1416" w:type="dxa"/>
            <w:shd w:val="clear" w:color="auto" w:fill="F7F9FB"/>
            <w:vAlign w:val="center"/>
          </w:tcPr>
          <w:p w14:paraId="67DD45E6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shd w:val="clear" w:color="auto" w:fill="F7F9FB"/>
            <w:vAlign w:val="center"/>
          </w:tcPr>
          <w:p w14:paraId="1DF9D28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对应instrumentType：</w:t>
            </w:r>
            <w:r>
              <w:rPr>
                <w:rFonts w:hint="eastAsia" w:ascii="FZSJ-FANGSGBTTOT" w:hAnsi="FZSJ-FANGSGBTTOT" w:eastAsia="FZSJ-FANGSGBTTOT" w:cs="FZSJ-FANGSGBTTOT"/>
                <w:sz w:val="18"/>
              </w:rPr>
              <w:t>Cash Deposit</w:t>
            </w:r>
          </w:p>
        </w:tc>
        <w:tc>
          <w:tcPr>
            <w:tcW w:w="1260" w:type="dxa"/>
            <w:shd w:val="clear" w:color="auto" w:fill="F7F9FB"/>
            <w:vAlign w:val="center"/>
          </w:tcPr>
          <w:p w14:paraId="3F843300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07BF7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shd w:val="clear" w:color="auto" w:fill="F7F9FB"/>
            <w:vAlign w:val="center"/>
          </w:tcPr>
          <w:p w14:paraId="7051ADE8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M_GENERATOR</w:t>
            </w:r>
          </w:p>
        </w:tc>
        <w:tc>
          <w:tcPr>
            <w:tcW w:w="1416" w:type="dxa"/>
            <w:shd w:val="clear" w:color="auto" w:fill="F7F9FB"/>
            <w:vAlign w:val="center"/>
          </w:tcPr>
          <w:p w14:paraId="0A925DBB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shd w:val="clear" w:color="auto" w:fill="F7F9FB"/>
            <w:vAlign w:val="center"/>
          </w:tcPr>
          <w:p w14:paraId="04B1254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对应instrumentName：</w:t>
            </w:r>
            <w:r>
              <w:rPr>
                <w:rFonts w:hint="eastAsia" w:ascii="FZSJ-FANGSGBTTOT" w:hAnsi="FZSJ-FANGSGBTTOT" w:eastAsia="FZSJ-FANGSGBTTOT" w:cs="FZSJ-FANGSGBTTOT"/>
                <w:sz w:val="18"/>
              </w:rPr>
              <w:t>USD-CASH-DEPOSIT</w:t>
            </w:r>
          </w:p>
        </w:tc>
        <w:tc>
          <w:tcPr>
            <w:tcW w:w="1260" w:type="dxa"/>
            <w:shd w:val="clear" w:color="auto" w:fill="F7F9FB"/>
            <w:vAlign w:val="center"/>
          </w:tcPr>
          <w:p w14:paraId="48703BE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0EFB5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vAlign w:val="center"/>
          </w:tcPr>
          <w:p w14:paraId="44B04D7B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M_PILLAR</w:t>
            </w:r>
          </w:p>
        </w:tc>
        <w:tc>
          <w:tcPr>
            <w:tcW w:w="1416" w:type="dxa"/>
            <w:vAlign w:val="center"/>
          </w:tcPr>
          <w:p w14:paraId="05381CDF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60A8E2C7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对应tenor：1D</w:t>
            </w:r>
          </w:p>
        </w:tc>
        <w:tc>
          <w:tcPr>
            <w:tcW w:w="1260" w:type="dxa"/>
            <w:vAlign w:val="center"/>
          </w:tcPr>
          <w:p w14:paraId="3C0FF2F3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3B046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vAlign w:val="center"/>
          </w:tcPr>
          <w:p w14:paraId="791B250E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M_PILLARD</w:t>
            </w:r>
          </w:p>
        </w:tc>
        <w:tc>
          <w:tcPr>
            <w:tcW w:w="1416" w:type="dxa"/>
            <w:vAlign w:val="center"/>
          </w:tcPr>
          <w:p w14:paraId="21697E87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6727BF0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节点日期序列号：46203</w:t>
            </w:r>
          </w:p>
        </w:tc>
        <w:tc>
          <w:tcPr>
            <w:tcW w:w="1260" w:type="dxa"/>
            <w:vAlign w:val="center"/>
          </w:tcPr>
          <w:p w14:paraId="7AD791E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339A6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shd w:val="clear" w:color="auto" w:fill="F7F9FB"/>
            <w:vAlign w:val="center"/>
          </w:tcPr>
          <w:p w14:paraId="325686A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M_DS_FACTOR</w:t>
            </w:r>
          </w:p>
        </w:tc>
        <w:tc>
          <w:tcPr>
            <w:tcW w:w="1416" w:type="dxa"/>
            <w:shd w:val="clear" w:color="auto" w:fill="F7F9FB"/>
            <w:vAlign w:val="center"/>
          </w:tcPr>
          <w:p w14:paraId="3C78D9CF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shd w:val="clear" w:color="auto" w:fill="F7F9FB"/>
            <w:vAlign w:val="center"/>
          </w:tcPr>
          <w:p w14:paraId="0348C0EE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贴现因子</w:t>
            </w:r>
          </w:p>
        </w:tc>
        <w:tc>
          <w:tcPr>
            <w:tcW w:w="1260" w:type="dxa"/>
            <w:shd w:val="clear" w:color="auto" w:fill="F7F9FB"/>
            <w:vAlign w:val="center"/>
          </w:tcPr>
          <w:p w14:paraId="191E1F10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0EE3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vAlign w:val="center"/>
          </w:tcPr>
          <w:p w14:paraId="46C489A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M_ZC_RATE</w:t>
            </w:r>
          </w:p>
        </w:tc>
        <w:tc>
          <w:tcPr>
            <w:tcW w:w="1416" w:type="dxa"/>
            <w:vAlign w:val="center"/>
          </w:tcPr>
          <w:p w14:paraId="7CE27C9F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17D3EA9B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零息利率</w:t>
            </w:r>
          </w:p>
        </w:tc>
        <w:tc>
          <w:tcPr>
            <w:tcW w:w="1260" w:type="dxa"/>
            <w:vAlign w:val="center"/>
          </w:tcPr>
          <w:p w14:paraId="37DC061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1C91B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68" w:type="dxa"/>
          <w:cantSplit/>
          <w:jc w:val="center"/>
        </w:trPr>
        <w:tc>
          <w:tcPr>
            <w:tcW w:w="2832" w:type="dxa"/>
            <w:vAlign w:val="center"/>
          </w:tcPr>
          <w:p w14:paraId="05B92734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M_FWD_RATE</w:t>
            </w:r>
          </w:p>
        </w:tc>
        <w:tc>
          <w:tcPr>
            <w:tcW w:w="1416" w:type="dxa"/>
            <w:vAlign w:val="center"/>
          </w:tcPr>
          <w:p w14:paraId="5E2BDDCF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253" w:type="dxa"/>
            <w:vAlign w:val="center"/>
          </w:tcPr>
          <w:p w14:paraId="1F607CC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远期利率</w:t>
            </w:r>
          </w:p>
        </w:tc>
        <w:tc>
          <w:tcPr>
            <w:tcW w:w="1260" w:type="dxa"/>
            <w:vAlign w:val="center"/>
          </w:tcPr>
          <w:p w14:paraId="3E13A24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</w:tbl>
    <w:p w14:paraId="5D7543BE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{</w:t>
      </w:r>
    </w:p>
    <w:p w14:paraId="07028614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"workflowId": "usd-sofr-1",</w:t>
      </w:r>
    </w:p>
    <w:p w14:paraId="45972310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"summary": {</w:t>
      </w:r>
    </w:p>
    <w:p w14:paraId="479F75C4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"totalTasks": 1,</w:t>
      </w:r>
    </w:p>
    <w:p w14:paraId="1A727357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"succeeded": 1,</w:t>
      </w:r>
    </w:p>
    <w:p w14:paraId="1B595B74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"failed": 0,</w:t>
      </w:r>
    </w:p>
    <w:p w14:paraId="72DB8553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"cancelled": 0</w:t>
      </w:r>
    </w:p>
    <w:p w14:paraId="26E9B7B6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},</w:t>
      </w:r>
    </w:p>
    <w:p w14:paraId="314E5727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"tasks": [</w:t>
      </w:r>
    </w:p>
    <w:p w14:paraId="75E4B892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5FDAA59F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"id": "USD SOFR",</w:t>
      </w:r>
    </w:p>
    <w:p w14:paraId="491B8135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"type": "BUILD_MODELS",</w:t>
      </w:r>
    </w:p>
    <w:p w14:paraId="1C8012CE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"status": "SUCCESS",</w:t>
      </w:r>
    </w:p>
    <w:p w14:paraId="0DAB31AF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"error": null,</w:t>
      </w:r>
    </w:p>
    <w:p w14:paraId="78480B3D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"resultTable": {</w:t>
      </w:r>
    </w:p>
    <w:p w14:paraId="6F6317A4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"headers": [</w:t>
      </w:r>
    </w:p>
    <w:p w14:paraId="0E904330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"REQUEST_ID",</w:t>
      </w:r>
    </w:p>
    <w:p w14:paraId="3308923A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"STATIC_SNAPSHOT_ID",</w:t>
      </w:r>
    </w:p>
    <w:p w14:paraId="7A50D024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"MARKET_SNAPSHOT_ID",</w:t>
      </w:r>
    </w:p>
    <w:p w14:paraId="6DBBFDB6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"M_H_REP_DATE",</w:t>
      </w:r>
    </w:p>
    <w:p w14:paraId="08898D6B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"M_MDS",</w:t>
      </w:r>
    </w:p>
    <w:p w14:paraId="47E9601E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"M_CURRENCY",</w:t>
      </w:r>
    </w:p>
    <w:p w14:paraId="57C0F9EA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"M_CURVE",</w:t>
      </w:r>
    </w:p>
    <w:p w14:paraId="2F2089EB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"M_TYPE",</w:t>
      </w:r>
    </w:p>
    <w:p w14:paraId="3242CA03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"M_GENERATOR",</w:t>
      </w:r>
    </w:p>
    <w:p w14:paraId="3A7D31BB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"M_PILLAR",</w:t>
      </w:r>
    </w:p>
    <w:p w14:paraId="45CB6F6E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"M_PILLARD",</w:t>
      </w:r>
    </w:p>
    <w:p w14:paraId="610D48AF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"M_ZC_RATE",</w:t>
      </w:r>
    </w:p>
    <w:p w14:paraId="46B3B80E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"M_DS_FACTOR",</w:t>
      </w:r>
    </w:p>
    <w:p w14:paraId="2288F561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"M_FWD_RATE"</w:t>
      </w:r>
    </w:p>
    <w:p w14:paraId="74C614F1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],</w:t>
      </w:r>
    </w:p>
    <w:p w14:paraId="39BF4DFC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"data": [</w:t>
      </w:r>
    </w:p>
    <w:p w14:paraId="2645D01F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[</w:t>
      </w:r>
    </w:p>
    <w:p w14:paraId="454E5EBD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"usd-sofr-1",</w:t>
      </w:r>
    </w:p>
    <w:p w14:paraId="3A27D3E2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"STATIC-20260630-v1",</w:t>
      </w:r>
    </w:p>
    <w:p w14:paraId="03131D91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"MKT-20260630-v2232",</w:t>
      </w:r>
    </w:p>
    <w:p w14:paraId="66177EBA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"2025-12-31",</w:t>
      </w:r>
    </w:p>
    <w:p w14:paraId="023D880E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"usd-sofr-1",</w:t>
      </w:r>
    </w:p>
    <w:p w14:paraId="545AD8F4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"USD",</w:t>
      </w:r>
    </w:p>
    <w:p w14:paraId="3D3C4E02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"USD SOFR",</w:t>
      </w:r>
    </w:p>
    <w:p w14:paraId="515FB870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"RFR FRA",</w:t>
      </w:r>
    </w:p>
    <w:p w14:paraId="1C98697B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"SOFR-1B-FRA",</w:t>
      </w:r>
    </w:p>
    <w:p w14:paraId="720C91A0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"1D",</w:t>
      </w:r>
    </w:p>
    <w:p w14:paraId="58B63E56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"46026",</w:t>
      </w:r>
    </w:p>
    <w:p w14:paraId="647361D2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"0.0131378177",</w:t>
      </w:r>
    </w:p>
    <w:p w14:paraId="6184E403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"0.9998200461",</w:t>
      </w:r>
    </w:p>
    <w:p w14:paraId="7C9E5E5D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  "0.0131378177"</w:t>
      </w:r>
    </w:p>
    <w:p w14:paraId="7BE5031A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 ]</w:t>
      </w:r>
    </w:p>
    <w:p w14:paraId="16F0C968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]</w:t>
      </w:r>
    </w:p>
    <w:p w14:paraId="72AD3205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}</w:t>
      </w:r>
    </w:p>
    <w:p w14:paraId="30D25D79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</w:p>
    <w:p w14:paraId="3284BF32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</w:t>
      </w:r>
    </w:p>
    <w:p w14:paraId="64764A68">
      <w:pPr>
        <w:widowControl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</w:p>
    <w:p w14:paraId="47373160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lang w:eastAsia="zh"/>
        </w:rPr>
      </w:pPr>
      <w:bookmarkStart w:id="48" w:name="_Toc21420"/>
      <w:bookmarkStart w:id="49" w:name="_Toc16201"/>
      <w:bookmarkStart w:id="50" w:name="_Toc17416"/>
      <w:bookmarkStart w:id="51" w:name="_Toc6476"/>
      <w:bookmarkStart w:id="52" w:name="_Toc27918"/>
      <w:bookmarkStart w:id="53" w:name="_Toc22615"/>
      <w:r>
        <w:rPr>
          <w:rFonts w:hint="default" w:ascii="Wingdings" w:hAnsi="Wingdings" w:eastAsiaTheme="majorEastAsia" w:cstheme="majorBidi"/>
          <w:b/>
          <w:bCs/>
          <w:color w:val="1F4E79"/>
          <w:sz w:val="24"/>
          <w:szCs w:val="26"/>
          <w:lang w:val="en-US" w:eastAsia="zh" w:bidi="ar-SA"/>
        </w:rPr>
        <w:t></w:t>
      </w:r>
      <w:r>
        <w:rPr>
          <w:rFonts w:hint="eastAsia" w:ascii="Wingdings" w:hAnsi="Wingdings" w:eastAsia="宋体" w:cstheme="majorBidi"/>
          <w:b/>
          <w:bCs/>
          <w:color w:val="1F4E79"/>
          <w:sz w:val="24"/>
          <w:szCs w:val="26"/>
          <w:lang w:val="en-US" w:eastAsia="zh-CN" w:bidi="ar-SA"/>
        </w:rPr>
        <w:t>波动率</w:t>
      </w:r>
      <w:r>
        <w:rPr>
          <w:rFonts w:hint="eastAsia"/>
          <w:lang w:eastAsia="zh-CN"/>
        </w:rPr>
        <w:t>曲</w:t>
      </w:r>
      <w:r>
        <w:rPr>
          <w:rFonts w:hint="eastAsia"/>
          <w:lang w:val="en-US" w:eastAsia="zh-CN"/>
        </w:rPr>
        <w:t>面</w:t>
      </w:r>
      <w:r>
        <w:rPr>
          <w:rFonts w:hint="eastAsia"/>
          <w:lang w:eastAsia="zh-CN"/>
        </w:rPr>
        <w:t>结果输出样本</w:t>
      </w:r>
      <w:bookmarkEnd w:id="48"/>
      <w:bookmarkEnd w:id="49"/>
      <w:bookmarkEnd w:id="50"/>
      <w:bookmarkEnd w:id="51"/>
      <w:bookmarkEnd w:id="52"/>
      <w:bookmarkEnd w:id="53"/>
    </w:p>
    <w:tbl>
      <w:tblPr>
        <w:tblStyle w:val="39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2"/>
        <w:gridCol w:w="1416"/>
        <w:gridCol w:w="4752"/>
        <w:gridCol w:w="1080"/>
      </w:tblGrid>
      <w:tr w14:paraId="37FCB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shd w:val="clear" w:color="auto" w:fill="17365D"/>
            <w:vAlign w:val="center"/>
          </w:tcPr>
          <w:p w14:paraId="25E2E78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color w:val="FFFFFF"/>
                <w:sz w:val="18"/>
              </w:rPr>
              <w:t>字段</w:t>
            </w:r>
          </w:p>
        </w:tc>
        <w:tc>
          <w:tcPr>
            <w:tcW w:w="1416" w:type="dxa"/>
            <w:shd w:val="clear" w:color="auto" w:fill="17365D"/>
            <w:vAlign w:val="center"/>
          </w:tcPr>
          <w:p w14:paraId="56D6C59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color w:val="FFFFFF"/>
                <w:sz w:val="18"/>
              </w:rPr>
              <w:t>类型</w:t>
            </w:r>
          </w:p>
        </w:tc>
        <w:tc>
          <w:tcPr>
            <w:tcW w:w="4752" w:type="dxa"/>
            <w:shd w:val="clear" w:color="auto" w:fill="17365D"/>
            <w:vAlign w:val="center"/>
          </w:tcPr>
          <w:p w14:paraId="4F7EE71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color w:val="FFFFFF"/>
                <w:sz w:val="18"/>
              </w:rPr>
              <w:t>含义</w:t>
            </w:r>
          </w:p>
        </w:tc>
        <w:tc>
          <w:tcPr>
            <w:tcW w:w="1080" w:type="dxa"/>
            <w:shd w:val="clear" w:color="auto" w:fill="17365D"/>
            <w:vAlign w:val="center"/>
          </w:tcPr>
          <w:p w14:paraId="0812EE83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color w:val="FFFFFF"/>
                <w:sz w:val="18"/>
              </w:rPr>
              <w:t>强制性</w:t>
            </w:r>
          </w:p>
        </w:tc>
      </w:tr>
      <w:tr w14:paraId="3DF7D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vAlign w:val="center"/>
          </w:tcPr>
          <w:p w14:paraId="489950C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REQUEST_ID</w:t>
            </w:r>
          </w:p>
        </w:tc>
        <w:tc>
          <w:tcPr>
            <w:tcW w:w="1416" w:type="dxa"/>
            <w:vAlign w:val="center"/>
          </w:tcPr>
          <w:p w14:paraId="5A9AB70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752" w:type="dxa"/>
            <w:vAlign w:val="center"/>
          </w:tcPr>
          <w:p w14:paraId="140A3486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请求ID,同传入的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workflow_id</w:t>
            </w:r>
          </w:p>
        </w:tc>
        <w:tc>
          <w:tcPr>
            <w:tcW w:w="1080" w:type="dxa"/>
            <w:vAlign w:val="center"/>
          </w:tcPr>
          <w:p w14:paraId="53F55A1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00EC2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vAlign w:val="center"/>
          </w:tcPr>
          <w:p w14:paraId="54C1A20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STATIC_SNAPSHOT_ID</w:t>
            </w:r>
          </w:p>
        </w:tc>
        <w:tc>
          <w:tcPr>
            <w:tcW w:w="1416" w:type="dxa"/>
            <w:vAlign w:val="center"/>
          </w:tcPr>
          <w:p w14:paraId="1936D768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752" w:type="dxa"/>
            <w:vAlign w:val="center"/>
          </w:tcPr>
          <w:p w14:paraId="440D58BB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同传入的static_snapshot_id</w:t>
            </w:r>
          </w:p>
        </w:tc>
        <w:tc>
          <w:tcPr>
            <w:tcW w:w="1080" w:type="dxa"/>
            <w:vAlign w:val="center"/>
          </w:tcPr>
          <w:p w14:paraId="6A122195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否</w:t>
            </w:r>
          </w:p>
        </w:tc>
      </w:tr>
      <w:tr w14:paraId="511CD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vAlign w:val="center"/>
          </w:tcPr>
          <w:p w14:paraId="57B00C5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MARKET_SNAPSHOT_ID</w:t>
            </w:r>
          </w:p>
        </w:tc>
        <w:tc>
          <w:tcPr>
            <w:tcW w:w="1416" w:type="dxa"/>
            <w:vAlign w:val="center"/>
          </w:tcPr>
          <w:p w14:paraId="1EC6071B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752" w:type="dxa"/>
            <w:vAlign w:val="center"/>
          </w:tcPr>
          <w:p w14:paraId="0758DBF7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同传入的market_snapshot_id</w:t>
            </w:r>
          </w:p>
        </w:tc>
        <w:tc>
          <w:tcPr>
            <w:tcW w:w="1080" w:type="dxa"/>
            <w:vAlign w:val="center"/>
          </w:tcPr>
          <w:p w14:paraId="29E11164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否</w:t>
            </w:r>
          </w:p>
        </w:tc>
      </w:tr>
      <w:tr w14:paraId="7EDF2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vAlign w:val="center"/>
          </w:tcPr>
          <w:p w14:paraId="60D5B88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PAIR</w:t>
            </w:r>
          </w:p>
        </w:tc>
        <w:tc>
          <w:tcPr>
            <w:tcW w:w="1416" w:type="dxa"/>
            <w:vAlign w:val="center"/>
          </w:tcPr>
          <w:p w14:paraId="268506A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752" w:type="dxa"/>
            <w:vAlign w:val="center"/>
          </w:tcPr>
          <w:p w14:paraId="09C1573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同传入的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pair货币对</w:t>
            </w:r>
          </w:p>
        </w:tc>
        <w:tc>
          <w:tcPr>
            <w:tcW w:w="1080" w:type="dxa"/>
            <w:vAlign w:val="center"/>
          </w:tcPr>
          <w:p w14:paraId="24474C0B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否</w:t>
            </w:r>
          </w:p>
        </w:tc>
      </w:tr>
      <w:tr w14:paraId="3DFC2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shd w:val="clear" w:color="auto" w:fill="F7F9FB"/>
            <w:vAlign w:val="center"/>
          </w:tcPr>
          <w:p w14:paraId="15E1E8E4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M_TYPE</w:t>
            </w:r>
          </w:p>
        </w:tc>
        <w:tc>
          <w:tcPr>
            <w:tcW w:w="1416" w:type="dxa"/>
            <w:shd w:val="clear" w:color="auto" w:fill="F7F9FB"/>
            <w:vAlign w:val="center"/>
          </w:tcPr>
          <w:p w14:paraId="353952A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752" w:type="dxa"/>
            <w:shd w:val="clear" w:color="auto" w:fill="F7F9FB"/>
            <w:vAlign w:val="center"/>
          </w:tcPr>
          <w:p w14:paraId="55F68F20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Vol</w:t>
            </w:r>
          </w:p>
        </w:tc>
        <w:tc>
          <w:tcPr>
            <w:tcW w:w="1080" w:type="dxa"/>
            <w:shd w:val="clear" w:color="auto" w:fill="F7F9FB"/>
            <w:vAlign w:val="center"/>
          </w:tcPr>
          <w:p w14:paraId="405F7AFA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65A39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shd w:val="clear" w:color="auto" w:fill="F7F9FB"/>
            <w:vAlign w:val="center"/>
          </w:tcPr>
          <w:p w14:paraId="2057BC6C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M_GENERATOR</w:t>
            </w:r>
          </w:p>
        </w:tc>
        <w:tc>
          <w:tcPr>
            <w:tcW w:w="1416" w:type="dxa"/>
            <w:shd w:val="clear" w:color="auto" w:fill="F7F9FB"/>
            <w:vAlign w:val="center"/>
          </w:tcPr>
          <w:p w14:paraId="39181CD8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752" w:type="dxa"/>
            <w:shd w:val="clear" w:color="auto" w:fill="F7F9FB"/>
            <w:vAlign w:val="center"/>
          </w:tcPr>
          <w:p w14:paraId="26A3B61A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对应instrumentName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(同pair货币对)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：</w:t>
            </w:r>
            <w:r>
              <w:rPr>
                <w:rFonts w:hint="eastAsia" w:ascii="FZSJ-FANGSGBTTOT" w:hAnsi="FZSJ-FANGSGBTTOT" w:eastAsia="FZSJ-FANGSGBTTOT" w:cs="FZSJ-FANGSGBTTOT"/>
                <w:sz w:val="18"/>
              </w:rPr>
              <w:t>USD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/CNY</w:t>
            </w:r>
          </w:p>
        </w:tc>
        <w:tc>
          <w:tcPr>
            <w:tcW w:w="1080" w:type="dxa"/>
            <w:shd w:val="clear" w:color="auto" w:fill="F7F9FB"/>
            <w:vAlign w:val="center"/>
          </w:tcPr>
          <w:p w14:paraId="2D35DACF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59D8A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vAlign w:val="center"/>
          </w:tcPr>
          <w:p w14:paraId="64D20108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</w:rPr>
              <w:t>M_</w:t>
            </w:r>
            <w:r>
              <w:rPr>
                <w:rFonts w:hint="eastAsia" w:ascii="FZSJ-FANGSGBTTOT" w:hAnsi="FZSJ-FANGSGBTTOT" w:eastAsia="FZSJ-FANGSGBTTOT" w:cs="FZSJ-FANGSGBTTOT"/>
                <w:b w:val="0"/>
                <w:bCs w:val="0"/>
                <w:kern w:val="0"/>
                <w:sz w:val="18"/>
                <w:szCs w:val="22"/>
                <w:shd w:val="clear"/>
                <w:lang w:val="en-US" w:eastAsia="zh" w:bidi="ar"/>
              </w:rPr>
              <w:t>MATURITY</w:t>
            </w:r>
          </w:p>
        </w:tc>
        <w:tc>
          <w:tcPr>
            <w:tcW w:w="1416" w:type="dxa"/>
            <w:vAlign w:val="center"/>
          </w:tcPr>
          <w:p w14:paraId="59C430AB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752" w:type="dxa"/>
            <w:vAlign w:val="center"/>
          </w:tcPr>
          <w:p w14:paraId="1FD951E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对应tenor：1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Y</w:t>
            </w:r>
          </w:p>
        </w:tc>
        <w:tc>
          <w:tcPr>
            <w:tcW w:w="1080" w:type="dxa"/>
            <w:vAlign w:val="center"/>
          </w:tcPr>
          <w:p w14:paraId="0CD7DBA5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是</w:t>
            </w:r>
          </w:p>
        </w:tc>
      </w:tr>
      <w:tr w14:paraId="52BCB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vAlign w:val="center"/>
          </w:tcPr>
          <w:p w14:paraId="0639F1D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M_STRIKE</w:t>
            </w:r>
          </w:p>
        </w:tc>
        <w:tc>
          <w:tcPr>
            <w:tcW w:w="1416" w:type="dxa"/>
            <w:vAlign w:val="center"/>
          </w:tcPr>
          <w:p w14:paraId="5B183A51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752" w:type="dxa"/>
            <w:vAlign w:val="center"/>
          </w:tcPr>
          <w:p w14:paraId="3F4C7EA9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对应strike: ATM|CALL10|PUT 10等</w:t>
            </w:r>
          </w:p>
        </w:tc>
        <w:tc>
          <w:tcPr>
            <w:tcW w:w="1080" w:type="dxa"/>
            <w:vAlign w:val="center"/>
          </w:tcPr>
          <w:p w14:paraId="0547E5B2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</w:rPr>
              <w:t>是</w:t>
            </w:r>
          </w:p>
        </w:tc>
      </w:tr>
      <w:tr w14:paraId="37B9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2" w:type="dxa"/>
            <w:shd w:val="clear" w:color="auto" w:fill="F7F9FB"/>
            <w:vAlign w:val="center"/>
          </w:tcPr>
          <w:p w14:paraId="5355FBFB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</w:rPr>
              <w:t>M_</w:t>
            </w: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VOL</w:t>
            </w:r>
          </w:p>
        </w:tc>
        <w:tc>
          <w:tcPr>
            <w:tcW w:w="1416" w:type="dxa"/>
            <w:shd w:val="clear" w:color="auto" w:fill="F7F9FB"/>
            <w:vAlign w:val="center"/>
          </w:tcPr>
          <w:p w14:paraId="1765C3ED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eastAsia="zh"/>
              </w:rPr>
              <w:t>String</w:t>
            </w:r>
          </w:p>
        </w:tc>
        <w:tc>
          <w:tcPr>
            <w:tcW w:w="4752" w:type="dxa"/>
            <w:shd w:val="clear" w:color="auto" w:fill="F7F9FB"/>
            <w:vAlign w:val="center"/>
          </w:tcPr>
          <w:p w14:paraId="7153773C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  <w:lang w:val="en-US" w:eastAsia="zh-CN"/>
              </w:rPr>
              <w:t>隐含波动率</w:t>
            </w:r>
          </w:p>
        </w:tc>
        <w:tc>
          <w:tcPr>
            <w:tcW w:w="1080" w:type="dxa"/>
            <w:shd w:val="clear" w:color="auto" w:fill="F7F9FB"/>
            <w:vAlign w:val="center"/>
          </w:tcPr>
          <w:p w14:paraId="4C7EBAFA">
            <w:pPr>
              <w:spacing w:after="0" w:line="276" w:lineRule="auto"/>
              <w:rPr>
                <w:rFonts w:hint="eastAsia" w:ascii="FZSJ-FANGSGBTTOT" w:hAnsi="FZSJ-FANGSGBTTOT" w:eastAsia="FZSJ-FANGSGBTTOT" w:cs="FZSJ-FANGSGBTTOT"/>
                <w:sz w:val="18"/>
              </w:rPr>
            </w:pPr>
            <w:r>
              <w:rPr>
                <w:rFonts w:hint="eastAsia" w:ascii="FZSJ-FANGSGBTTOT" w:hAnsi="FZSJ-FANGSGBTTOT" w:eastAsia="FZSJ-FANGSGBTTOT" w:cs="FZSJ-FANGSGBTTOT"/>
                <w:sz w:val="18"/>
              </w:rPr>
              <w:t>是</w:t>
            </w:r>
          </w:p>
        </w:tc>
      </w:tr>
    </w:tbl>
    <w:p w14:paraId="4D074A83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1"/>
          <w:szCs w:val="21"/>
          <w:shd w:val="clear" w:fill="000000"/>
          <w:lang w:val="en-US" w:eastAsia="zh-CN" w:bidi="ar"/>
        </w:rPr>
        <w:t>{</w:t>
      </w:r>
    </w:p>
    <w:p w14:paraId="7BF99E95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"workflowId": "usd-cny-vol-surface",</w:t>
      </w:r>
    </w:p>
    <w:p w14:paraId="3F735825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"summary": {</w:t>
      </w:r>
    </w:p>
    <w:p w14:paraId="7F482D50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    "totalTasks":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-CN" w:bidi="ar"/>
        </w:rPr>
        <w:t>1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,</w:t>
      </w:r>
    </w:p>
    <w:p w14:paraId="371DF960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    "succeeded":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-CN" w:bidi="ar"/>
        </w:rPr>
        <w:t>1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,</w:t>
      </w:r>
    </w:p>
    <w:p w14:paraId="15F0C2D1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"failed": 0,</w:t>
      </w:r>
    </w:p>
    <w:p w14:paraId="3DE73B89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"cancelled": 0,</w:t>
      </w:r>
    </w:p>
    <w:p w14:paraId="66EAA4C1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"elapsedMillis": 0</w:t>
      </w:r>
    </w:p>
    <w:p w14:paraId="18D42F45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},</w:t>
      </w:r>
    </w:p>
    <w:p w14:paraId="33D0777E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"tasks": [</w:t>
      </w:r>
    </w:p>
    <w:p w14:paraId="7E578086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{</w:t>
      </w:r>
    </w:p>
    <w:p w14:paraId="5450A868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"id": "usd-cny-vol-surface",</w:t>
      </w:r>
    </w:p>
    <w:p w14:paraId="4B17E572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"type": "BUILD_MODELS",</w:t>
      </w:r>
    </w:p>
    <w:p w14:paraId="277C5521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"status": "SUCCESS",</w:t>
      </w:r>
    </w:p>
    <w:p w14:paraId="0B25F216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"resultTable": {</w:t>
      </w:r>
    </w:p>
    <w:p w14:paraId="19B07572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"headers": [</w:t>
      </w:r>
    </w:p>
    <w:p w14:paraId="3AD4912C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"REQUEST_ID",</w:t>
      </w:r>
    </w:p>
    <w:p w14:paraId="1DAA3D70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"STATIC_SNAPSHOT_ID",</w:t>
      </w:r>
    </w:p>
    <w:p w14:paraId="7AAF39BD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"MARKET_SNAPSHOT_ID",</w:t>
      </w:r>
    </w:p>
    <w:p w14:paraId="7AE0BC1D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"M_PAIR",</w:t>
      </w:r>
    </w:p>
    <w:p w14:paraId="3ADEDAEA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"M_TYPE",</w:t>
      </w:r>
    </w:p>
    <w:p w14:paraId="55D5F3B3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"M_GENERATOR",</w:t>
      </w:r>
    </w:p>
    <w:p w14:paraId="694B6058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"M_MATURITY",</w:t>
      </w:r>
    </w:p>
    <w:p w14:paraId="03FB9298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"M_STRIKE",</w:t>
      </w:r>
    </w:p>
    <w:p w14:paraId="27C52ED8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"M_VOL"</w:t>
      </w:r>
    </w:p>
    <w:p w14:paraId="3BA052E7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],</w:t>
      </w:r>
    </w:p>
    <w:p w14:paraId="5E8437E4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"data": [</w:t>
      </w:r>
    </w:p>
    <w:p w14:paraId="16B5C62A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[</w:t>
      </w:r>
    </w:p>
    <w:p w14:paraId="67F4ACE6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"usd-cny-vol-surface",</w:t>
      </w:r>
    </w:p>
    <w:p w14:paraId="6552E35E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    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-CN" w:bidi="ar"/>
        </w:rPr>
        <w:t xml:space="preserve">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"STATIC-20260630-v1",</w:t>
      </w:r>
    </w:p>
    <w:p w14:paraId="069A24B9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    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-CN" w:bidi="ar"/>
        </w:rPr>
        <w:t xml:space="preserve">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"MKT-20260630-v2232",</w:t>
      </w:r>
    </w:p>
    <w:p w14:paraId="4F3491FE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"USD/CNY",</w:t>
      </w:r>
    </w:p>
    <w:p w14:paraId="598D32E7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"Vol",</w:t>
      </w:r>
    </w:p>
    <w:p w14:paraId="645027DE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"USD/CNY",</w:t>
      </w:r>
    </w:p>
    <w:p w14:paraId="227FC5AC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"1Y",</w:t>
      </w:r>
    </w:p>
    <w:p w14:paraId="5DC0F292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"ATM",</w:t>
      </w:r>
    </w:p>
    <w:p w14:paraId="04BDFE82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"0.072"</w:t>
      </w:r>
    </w:p>
    <w:p w14:paraId="4464175D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],</w:t>
      </w:r>
    </w:p>
    <w:p w14:paraId="3FB3D0FB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[</w:t>
      </w:r>
    </w:p>
    <w:p w14:paraId="69C47C24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"usd-cny-vol-surface",</w:t>
      </w:r>
    </w:p>
    <w:p w14:paraId="3AAB9B85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    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-CN" w:bidi="ar"/>
        </w:rPr>
        <w:t xml:space="preserve">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"STATIC-20260630-v1",</w:t>
      </w:r>
    </w:p>
    <w:p w14:paraId="4E12BEEA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    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-CN" w:bidi="ar"/>
        </w:rPr>
        <w:t xml:space="preserve">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"MKT-20260630-v2232",</w:t>
      </w:r>
    </w:p>
    <w:p w14:paraId="5E18B132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"USD/CNY",</w:t>
      </w:r>
    </w:p>
    <w:p w14:paraId="55149D12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"Vol",</w:t>
      </w:r>
    </w:p>
    <w:p w14:paraId="0C12FCC2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"USD/CNY",</w:t>
      </w:r>
    </w:p>
    <w:p w14:paraId="11C16103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"1Y",</w:t>
      </w:r>
    </w:p>
    <w:p w14:paraId="751FB307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"CALL 10",</w:t>
      </w:r>
    </w:p>
    <w:p w14:paraId="5BF18516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"0.086"</w:t>
      </w:r>
    </w:p>
    <w:p w14:paraId="57B41A72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],</w:t>
      </w:r>
    </w:p>
    <w:p w14:paraId="5C9CFBBF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[</w:t>
      </w:r>
    </w:p>
    <w:p w14:paraId="02A7E391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"usd-cny-vol-surface",</w:t>
      </w:r>
    </w:p>
    <w:p w14:paraId="53A4CD06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    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-CN" w:bidi="ar"/>
        </w:rPr>
        <w:t xml:space="preserve">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"STATIC-20260630-v1",</w:t>
      </w:r>
    </w:p>
    <w:p w14:paraId="40247AB6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    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-CN" w:bidi="ar"/>
        </w:rPr>
        <w:t xml:space="preserve">      </w:t>
      </w: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 xml:space="preserve"> "MKT-20260630-v2232",</w:t>
      </w:r>
    </w:p>
    <w:p w14:paraId="675E7B3B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"USD/CNY",</w:t>
      </w:r>
    </w:p>
    <w:p w14:paraId="28A4891D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"Vol",</w:t>
      </w:r>
    </w:p>
    <w:p w14:paraId="5B3DCC58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"USD/CNY",</w:t>
      </w:r>
    </w:p>
    <w:p w14:paraId="2E1E89C1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"1Y",</w:t>
      </w:r>
    </w:p>
    <w:p w14:paraId="337CEE3E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"PUT 10",</w:t>
      </w:r>
    </w:p>
    <w:p w14:paraId="617BDB66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  "0.06"</w:t>
      </w:r>
    </w:p>
    <w:p w14:paraId="5CCEEE01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  ]</w:t>
      </w:r>
    </w:p>
    <w:p w14:paraId="1326A1E4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  ]</w:t>
      </w:r>
    </w:p>
    <w:p w14:paraId="248561DB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},</w:t>
      </w:r>
    </w:p>
    <w:p w14:paraId="41B817EA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"error": null,</w:t>
      </w:r>
    </w:p>
    <w:p w14:paraId="586C2A2F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  "elapsedMillis": 0</w:t>
      </w:r>
    </w:p>
    <w:p w14:paraId="2F600FCC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  }</w:t>
      </w:r>
    </w:p>
    <w:p w14:paraId="1084755E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  ]</w:t>
      </w:r>
    </w:p>
    <w:p w14:paraId="5E29DF92">
      <w:pPr>
        <w:keepNext w:val="0"/>
        <w:keepLines w:val="0"/>
        <w:widowControl/>
        <w:suppressLineNumbers w:val="0"/>
        <w:shd w:val="clear" w:color="auto" w:fill="F2F2F2"/>
        <w:spacing w:after="0" w:line="240" w:lineRule="auto"/>
        <w:ind w:left="504" w:right="360"/>
        <w:jc w:val="left"/>
        <w:rPr>
          <w:rFonts w:hint="eastAsia" w:ascii="FZSJ-FANGSGBTTOT" w:hAnsi="FZSJ-FANGSGBTTOT" w:eastAsia="FZSJ-FANGSGBTTOT" w:cs="FZSJ-FANGSGBTTOT"/>
          <w:b w:val="0"/>
          <w:bCs w:val="0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b w:val="0"/>
          <w:bCs w:val="0"/>
          <w:kern w:val="0"/>
          <w:sz w:val="15"/>
          <w:szCs w:val="15"/>
          <w:shd w:val="clear"/>
          <w:lang w:val="en-US" w:eastAsia="zh" w:bidi="ar"/>
        </w:rPr>
        <w:t>}</w:t>
      </w:r>
    </w:p>
    <w:p w14:paraId="343D90B7">
      <w:pPr>
        <w:pStyle w:val="5"/>
        <w:numPr>
          <w:ilvl w:val="255"/>
          <w:numId w:val="0"/>
        </w:numPr>
        <w:ind w:left="420"/>
        <w:rPr>
          <w:rFonts w:hint="eastAsia" w:ascii="FZSJ-FANGSGBTTOT" w:hAnsi="FZSJ-FANGSGBTTOT" w:eastAsia="FZSJ-FANGSGBTTOT" w:cs="FZSJ-FANGSGBTTOT"/>
          <w:lang w:eastAsia="zh-CN"/>
        </w:rPr>
      </w:pPr>
      <w:bookmarkStart w:id="54" w:name="_Toc21894"/>
      <w:bookmarkStart w:id="55" w:name="_Toc23812"/>
      <w:bookmarkStart w:id="56" w:name="_Toc26742"/>
      <w:bookmarkStart w:id="57" w:name="_Toc14384"/>
      <w:bookmarkStart w:id="58" w:name="_Toc2003"/>
      <w:bookmarkStart w:id="59" w:name="_Toc18015"/>
      <w:bookmarkStart w:id="60" w:name="_Toc5513"/>
      <w:bookmarkStart w:id="61" w:name="_Toc6083"/>
      <w:bookmarkStart w:id="62" w:name="_Toc27042"/>
      <w:bookmarkStart w:id="63" w:name="_Toc19029"/>
      <w:r>
        <w:rPr>
          <w:rFonts w:hint="eastAsia" w:ascii="FZSJ-FANGSGBTTOT" w:hAnsi="FZSJ-FANGSGBTTOT" w:eastAsia="FZSJ-FANGSGBTTOT" w:cs="FZSJ-FANGSGBTTOT"/>
          <w:color w:val="1F4E79"/>
          <w:sz w:val="32"/>
          <w:szCs w:val="28"/>
          <w:lang w:val="en-US" w:eastAsia="zh-CN"/>
        </w:rPr>
        <w:t>二</w:t>
      </w:r>
      <w:r>
        <w:rPr>
          <w:rFonts w:hint="eastAsia" w:ascii="FZSJ-FANGSGBTTOT" w:hAnsi="FZSJ-FANGSGBTTOT" w:eastAsia="FZSJ-FANGSGBTTOT" w:cs="FZSJ-FANGSGBTTOT"/>
          <w:color w:val="1F4E79"/>
          <w:sz w:val="32"/>
          <w:szCs w:val="28"/>
          <w:lang w:eastAsia="zh-CN"/>
        </w:rPr>
        <w:t>、</w:t>
      </w:r>
      <w:bookmarkStart w:id="64" w:name="_Toc10673230"/>
      <w:bookmarkStart w:id="65" w:name="_Toc199908"/>
      <w:bookmarkStart w:id="66" w:name="_Toc239110582"/>
      <w:bookmarkStart w:id="67" w:name="_Toc70853881"/>
      <w:bookmarkStart w:id="68" w:name="_Toc906916410"/>
      <w:r>
        <w:rPr>
          <w:rFonts w:hint="eastAsia" w:ascii="FZSJ-FANGSGBTTOT" w:hAnsi="FZSJ-FANGSGBTTOT" w:eastAsia="FZSJ-FANGSGBTTOT" w:cs="FZSJ-FANGSGBTTOT"/>
          <w:lang w:eastAsia="zh-CN"/>
        </w:rPr>
        <w:t>核心实体设计</w:t>
      </w:r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3456"/>
        <w:gridCol w:w="4128"/>
      </w:tblGrid>
      <w:tr w14:paraId="3A64A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 w14:paraId="42DA2B9F">
            <w:pPr>
              <w:spacing w:after="0" w:line="240" w:lineRule="auto"/>
            </w:pPr>
            <w:r>
              <w:t>对象</w:t>
            </w:r>
          </w:p>
        </w:tc>
        <w:tc>
          <w:tcPr>
            <w:tcW w:w="3456" w:type="dxa"/>
          </w:tcPr>
          <w:p w14:paraId="6C91497C">
            <w:pPr>
              <w:spacing w:after="0" w:line="240" w:lineRule="auto"/>
            </w:pPr>
            <w:r>
              <w:t>职责</w:t>
            </w:r>
          </w:p>
        </w:tc>
        <w:tc>
          <w:tcPr>
            <w:tcW w:w="4128" w:type="dxa"/>
          </w:tcPr>
          <w:p w14:paraId="6A1BC192">
            <w:pPr>
              <w:spacing w:after="0" w:line="240" w:lineRule="auto"/>
            </w:pPr>
            <w:r>
              <w:t>关键字段/方法</w:t>
            </w:r>
          </w:p>
        </w:tc>
      </w:tr>
      <w:tr w14:paraId="795B4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vAlign w:val="top"/>
          </w:tcPr>
          <w:p w14:paraId="05100EAB">
            <w:pPr>
              <w:spacing w:after="0" w:line="240" w:lineRule="auto"/>
            </w:pPr>
            <w:r>
              <w:t>Workflow</w:t>
            </w:r>
          </w:p>
        </w:tc>
        <w:tc>
          <w:tcPr>
            <w:tcW w:w="3456" w:type="dxa"/>
            <w:vAlign w:val="top"/>
          </w:tcPr>
          <w:p w14:paraId="03AAED0E">
            <w:pPr>
              <w:spacing w:after="0" w:line="240" w:lineRule="auto"/>
            </w:pPr>
            <w:r>
              <w:t>工作流 DAG:节点/输入边/快照元信息</w:t>
            </w:r>
          </w:p>
        </w:tc>
        <w:tc>
          <w:tcPr>
            <w:tcW w:w="4128" w:type="dxa"/>
            <w:vAlign w:val="top"/>
          </w:tcPr>
          <w:p w14:paraId="5B3E874E">
            <w:pPr>
              <w:spacing w:after="0" w:line="240" w:lineRule="auto"/>
            </w:pPr>
            <w:r>
              <w:t>fromTask(String)/fromJson(String)、workflowId()、tasks()</w:t>
            </w:r>
          </w:p>
        </w:tc>
      </w:tr>
      <w:tr w14:paraId="6C599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 w14:paraId="039BBB8F">
            <w:pPr>
              <w:spacing w:after="0" w:line="240" w:lineRule="auto"/>
            </w:pPr>
            <w:r>
              <w:t>CmbPREngine</w:t>
            </w:r>
          </w:p>
        </w:tc>
        <w:tc>
          <w:tcPr>
            <w:tcW w:w="3456" w:type="dxa"/>
          </w:tcPr>
          <w:p w14:paraId="4F16FBA0">
            <w:pPr>
              <w:spacing w:after="0" w:line="240" w:lineRule="auto"/>
            </w:pPr>
            <w:r>
              <w:t>引擎门面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eastAsia="zh-CN"/>
              </w:rPr>
              <w:br w:type="textWrapping"/>
            </w:r>
            <w:r>
              <w:t>init 生命周期与唯一计算入口 run</w:t>
            </w:r>
          </w:p>
        </w:tc>
        <w:tc>
          <w:tcPr>
            <w:tcW w:w="4128" w:type="dxa"/>
          </w:tcPr>
          <w:p w14:paraId="6732E5C8">
            <w:pPr>
              <w:spacing w:after="0" w:line="240" w:lineRule="auto"/>
            </w:pPr>
            <w:r>
              <w:t>initBuildRecipe</w:t>
            </w:r>
            <w:r>
              <w:rPr>
                <w:rFonts w:hint="eastAsia"/>
                <w:lang w:eastAsia="zh-CN"/>
              </w:rPr>
              <w:t>、</w:t>
            </w:r>
            <w:r>
              <w:t>initCalendar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initFixing、initFutureStartDates、</w:t>
            </w:r>
            <w:r>
              <w:t>initConventions、run(Workflow)、sessionState()</w:t>
            </w:r>
          </w:p>
        </w:tc>
      </w:tr>
      <w:tr w14:paraId="3F4B1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 w14:paraId="50A85677">
            <w:pPr>
              <w:spacing w:after="0" w:line="240" w:lineRule="auto"/>
            </w:pPr>
            <w:r>
              <w:t>PREngineError</w:t>
            </w:r>
          </w:p>
        </w:tc>
        <w:tc>
          <w:tcPr>
            <w:tcW w:w="3456" w:type="dxa"/>
          </w:tcPr>
          <w:p w14:paraId="134BED07">
            <w:pPr>
              <w:spacing w:after="0" w:line="240" w:lineRule="auto"/>
            </w:pPr>
            <w:r>
              <w:t>结构化错误(错误码+消息+明细)</w:t>
            </w:r>
          </w:p>
        </w:tc>
        <w:tc>
          <w:tcPr>
            <w:tcW w:w="4128" w:type="dxa"/>
          </w:tcPr>
          <w:p w14:paraId="79EF28DC">
            <w:pPr>
              <w:spacing w:after="0" w:line="240" w:lineRule="auto"/>
            </w:pPr>
            <w:r>
              <w:t>code()、wireCode()、message()</w:t>
            </w:r>
          </w:p>
        </w:tc>
      </w:tr>
      <w:tr w14:paraId="77107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 w14:paraId="4BF13ECD">
            <w:pPr>
              <w:spacing w:after="0" w:line="240" w:lineRule="auto"/>
            </w:pPr>
            <w:r>
              <w:t>ResultTable</w:t>
            </w:r>
          </w:p>
        </w:tc>
        <w:tc>
          <w:tcPr>
            <w:tcW w:w="3456" w:type="dxa"/>
          </w:tcPr>
          <w:p w14:paraId="59D3B8CB">
            <w:pPr>
              <w:spacing w:after="0" w:line="240" w:lineRule="auto"/>
            </w:pPr>
            <w:r>
              <w:t>内存结果表({headers, data})</w:t>
            </w:r>
          </w:p>
        </w:tc>
        <w:tc>
          <w:tcPr>
            <w:tcW w:w="4128" w:type="dxa"/>
          </w:tcPr>
          <w:p w14:paraId="691F1205">
            <w:pPr>
              <w:spacing w:after="0" w:line="240" w:lineRule="auto"/>
            </w:pPr>
            <w:r>
              <w:t>headers()、data()</w:t>
            </w:r>
          </w:p>
        </w:tc>
      </w:tr>
      <w:tr w14:paraId="348D8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 w14:paraId="50F6E51A">
            <w:pPr>
              <w:spacing w:after="0" w:line="240" w:lineRule="auto"/>
            </w:pPr>
            <w:r>
              <w:t>TaskResult</w:t>
            </w:r>
          </w:p>
        </w:tc>
        <w:tc>
          <w:tcPr>
            <w:tcW w:w="3456" w:type="dxa"/>
          </w:tcPr>
          <w:p w14:paraId="250C9856">
            <w:pPr>
              <w:spacing w:after="0" w:line="240" w:lineRule="auto"/>
            </w:pPr>
            <w:r>
              <w:t>单任务结果:状态/错误/结果表/耗时</w:t>
            </w:r>
          </w:p>
        </w:tc>
        <w:tc>
          <w:tcPr>
            <w:tcW w:w="4128" w:type="dxa"/>
          </w:tcPr>
          <w:p w14:paraId="6C4BD62B">
            <w:pPr>
              <w:spacing w:after="0" w:line="240" w:lineRule="auto"/>
            </w:pPr>
            <w:r>
              <w:t>status()、error()、resultTable()、elapsedMillis()</w:t>
            </w:r>
          </w:p>
        </w:tc>
      </w:tr>
      <w:tr w14:paraId="448B1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</w:tcPr>
          <w:p w14:paraId="3EC65551">
            <w:pPr>
              <w:spacing w:after="0" w:line="240" w:lineRule="auto"/>
            </w:pPr>
            <w:r>
              <w:t>WorkflowResult</w:t>
            </w:r>
          </w:p>
        </w:tc>
        <w:tc>
          <w:tcPr>
            <w:tcW w:w="3456" w:type="dxa"/>
          </w:tcPr>
          <w:p w14:paraId="50BC1714">
            <w:pPr>
              <w:spacing w:after="0" w:line="240" w:lineRule="auto"/>
            </w:pPr>
            <w:r>
              <w:t>工作流执行结果</w:t>
            </w:r>
          </w:p>
        </w:tc>
        <w:tc>
          <w:tcPr>
            <w:tcW w:w="4128" w:type="dxa"/>
          </w:tcPr>
          <w:p w14:paraId="687F96AA">
            <w:pPr>
              <w:spacing w:after="0" w:line="240" w:lineRule="auto"/>
            </w:pPr>
            <w:r>
              <w:t>workflowId()、summary()、tasks()</w:t>
            </w:r>
          </w:p>
        </w:tc>
      </w:tr>
    </w:tbl>
    <w:p w14:paraId="2B677BF7">
      <w:pPr>
        <w:pStyle w:val="6"/>
      </w:pPr>
      <w:bookmarkStart w:id="69" w:name="_Toc14061"/>
      <w:bookmarkStart w:id="70" w:name="_Toc5289"/>
      <w:bookmarkStart w:id="71" w:name="_Toc27575"/>
      <w:bookmarkStart w:id="72" w:name="_Toc29262"/>
      <w:bookmarkStart w:id="73" w:name="_Toc2971"/>
      <w:r>
        <w:t>CmbPREngine 实体设计</w:t>
      </w:r>
      <w:bookmarkEnd w:id="69"/>
      <w:bookmarkEnd w:id="70"/>
      <w:bookmarkEnd w:id="71"/>
      <w:bookmarkEnd w:id="72"/>
      <w:bookmarkEnd w:id="73"/>
    </w:p>
    <w:p w14:paraId="163B3741">
      <w:pPr>
        <w:widowControl w:val="0"/>
        <w:spacing w:after="0" w:line="240" w:lineRule="auto"/>
        <w:ind w:firstLine="420"/>
        <w:rPr>
          <w:rFonts w:hint="default" w:eastAsia="宋体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引擎</w:t>
      </w:r>
      <w:r>
        <w:t>会话门面</w:t>
      </w:r>
      <w:r>
        <w:rPr>
          <w:rFonts w:hint="eastAsia"/>
          <w:lang w:eastAsia="zh-CN"/>
        </w:rPr>
        <w:t>：</w:t>
      </w:r>
      <w:r>
        <w:t>唯一计算入口 run 与 init 生命周期管理</w:t>
      </w:r>
      <w:r>
        <w:rPr>
          <w:rFonts w:hint="eastAsia"/>
          <w:lang w:val="en-US" w:eastAsia="zh-CN"/>
        </w:rPr>
        <w:t>；</w:t>
      </w:r>
      <w:r>
        <w:t>每实例单线程</w:t>
      </w:r>
      <w:r>
        <w:rPr>
          <w:rFonts w:hint="eastAsia"/>
          <w:lang w:eastAsia="zh-CN"/>
        </w:rPr>
        <w:t>，</w:t>
      </w:r>
      <w:r>
        <w:t xml:space="preserve">同实例并发 run </w:t>
      </w:r>
      <w:r>
        <w:rPr>
          <w:rFonts w:hint="eastAsia"/>
          <w:lang w:val="en-US" w:eastAsia="zh-CN"/>
        </w:rPr>
        <w:t>会</w:t>
      </w:r>
      <w:r>
        <w:t>被</w:t>
      </w:r>
      <w:r>
        <w:rPr>
          <w:rFonts w:hint="eastAsia"/>
          <w:lang w:val="en-US" w:eastAsia="zh-CN"/>
        </w:rPr>
        <w:t>直接</w:t>
      </w:r>
      <w:r>
        <w:t>拒绝。</w:t>
      </w:r>
    </w:p>
    <w:p w14:paraId="5758C611">
      <w:pPr>
        <w:widowControl w:val="0"/>
        <w:spacing w:after="0" w:line="240" w:lineRule="auto"/>
        <w:ind w:firstLine="420"/>
      </w:pP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 xml:space="preserve">CmbPREngine </w:t>
      </w:r>
      <w:r>
        <w:t>实体行为设计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3282"/>
        <w:gridCol w:w="3666"/>
      </w:tblGrid>
      <w:tr w14:paraId="3B8D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299AA0EF">
            <w:pPr>
              <w:spacing w:after="0" w:line="240" w:lineRule="auto"/>
            </w:pPr>
            <w:r>
              <w:t>返回值类型</w:t>
            </w:r>
          </w:p>
        </w:tc>
        <w:tc>
          <w:tcPr>
            <w:tcW w:w="3282" w:type="dxa"/>
          </w:tcPr>
          <w:p w14:paraId="3D5DBF43">
            <w:pPr>
              <w:spacing w:after="0" w:line="240" w:lineRule="auto"/>
            </w:pPr>
            <w:r>
              <w:t>方法签名</w:t>
            </w:r>
          </w:p>
        </w:tc>
        <w:tc>
          <w:tcPr>
            <w:tcW w:w="3666" w:type="dxa"/>
          </w:tcPr>
          <w:p w14:paraId="63414213">
            <w:pPr>
              <w:spacing w:after="0" w:line="240" w:lineRule="auto"/>
            </w:pPr>
            <w:r>
              <w:t>描述</w:t>
            </w:r>
          </w:p>
        </w:tc>
      </w:tr>
      <w:tr w14:paraId="7436B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5A42C5DD">
            <w:pPr>
              <w:spacing w:after="0" w:line="240" w:lineRule="auto"/>
            </w:pPr>
            <w:r>
              <w:t>InitResult</w:t>
            </w:r>
          </w:p>
        </w:tc>
        <w:tc>
          <w:tcPr>
            <w:tcW w:w="3282" w:type="dxa"/>
          </w:tcPr>
          <w:p w14:paraId="71866F7C">
            <w:pPr>
              <w:spacing w:after="0" w:line="240" w:lineRule="auto"/>
            </w:pPr>
            <w:r>
              <w:t>initBuildRecipe(String json)</w:t>
            </w:r>
          </w:p>
        </w:tc>
        <w:tc>
          <w:tcPr>
            <w:tcW w:w="3666" w:type="dxa"/>
          </w:tcPr>
          <w:p w14:paraId="2FA6B5B9">
            <w:pPr>
              <w:spacing w:after="0" w:line="240" w:lineRule="auto"/>
            </w:pPr>
            <w:r>
              <w:t>装载</w:t>
            </w:r>
            <w:r>
              <w:rPr>
                <w:rFonts w:hint="eastAsia"/>
                <w:lang w:val="en-US" w:eastAsia="zh-CN"/>
              </w:rPr>
              <w:t>曲线、曲面构建</w:t>
            </w:r>
            <w:r>
              <w:t>配方切片</w:t>
            </w:r>
          </w:p>
        </w:tc>
      </w:tr>
      <w:tr w14:paraId="14A04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5C483ACE">
            <w:pPr>
              <w:spacing w:after="0" w:line="240" w:lineRule="auto"/>
            </w:pPr>
            <w:r>
              <w:t>InitResult</w:t>
            </w:r>
          </w:p>
        </w:tc>
        <w:tc>
          <w:tcPr>
            <w:tcW w:w="3282" w:type="dxa"/>
          </w:tcPr>
          <w:p w14:paraId="15AC126B">
            <w:pPr>
              <w:spacing w:after="0" w:line="240" w:lineRule="auto"/>
            </w:pPr>
            <w:r>
              <w:t>initCalendar(String json)</w:t>
            </w:r>
          </w:p>
        </w:tc>
        <w:tc>
          <w:tcPr>
            <w:tcW w:w="3666" w:type="dxa"/>
          </w:tcPr>
          <w:p w14:paraId="716A37F2">
            <w:pPr>
              <w:spacing w:after="0" w:line="240" w:lineRule="auto"/>
            </w:pPr>
            <w:r>
              <w:t>装载假日日历数据</w:t>
            </w:r>
          </w:p>
        </w:tc>
      </w:tr>
      <w:tr w14:paraId="4F10E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2ADFF702">
            <w:pPr>
              <w:spacing w:after="0" w:line="240" w:lineRule="auto"/>
            </w:pPr>
            <w:r>
              <w:t>InitResult</w:t>
            </w:r>
          </w:p>
        </w:tc>
        <w:tc>
          <w:tcPr>
            <w:tcW w:w="3282" w:type="dxa"/>
          </w:tcPr>
          <w:p w14:paraId="6A6F5606">
            <w:pPr>
              <w:spacing w:after="0" w:line="240" w:lineRule="auto"/>
            </w:pPr>
            <w:r>
              <w:t>initConventions(String json)</w:t>
            </w:r>
          </w:p>
        </w:tc>
        <w:tc>
          <w:tcPr>
            <w:tcW w:w="3666" w:type="dxa"/>
          </w:tcPr>
          <w:p w14:paraId="052AC666">
            <w:pPr>
              <w:spacing w:after="0" w:line="240" w:lineRule="auto"/>
            </w:pPr>
            <w:r>
              <w:t>装载约定分组并下沉内核约定工厂</w:t>
            </w:r>
          </w:p>
        </w:tc>
      </w:tr>
      <w:tr w14:paraId="7F074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371B38F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InitResult</w:t>
            </w:r>
          </w:p>
        </w:tc>
        <w:tc>
          <w:tcPr>
            <w:tcW w:w="3282" w:type="dxa"/>
          </w:tcPr>
          <w:p w14:paraId="69B414B5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initFutureStartDates(String json)</w:t>
            </w:r>
          </w:p>
        </w:tc>
        <w:tc>
          <w:tcPr>
            <w:tcW w:w="3666" w:type="dxa"/>
          </w:tcPr>
          <w:p w14:paraId="3B29F9E7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装载期货合约的起始日期列表</w:t>
            </w:r>
          </w:p>
        </w:tc>
      </w:tr>
      <w:tr w14:paraId="6002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629DB3D4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InitResult</w:t>
            </w:r>
          </w:p>
        </w:tc>
        <w:tc>
          <w:tcPr>
            <w:tcW w:w="3282" w:type="dxa"/>
          </w:tcPr>
          <w:p w14:paraId="288CFD89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initFixings(String json)</w:t>
            </w:r>
          </w:p>
        </w:tc>
        <w:tc>
          <w:tcPr>
            <w:tcW w:w="3666" w:type="dxa"/>
          </w:tcPr>
          <w:p w14:paraId="7AEB6DE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装载历史定盘数据信息</w:t>
            </w:r>
          </w:p>
        </w:tc>
      </w:tr>
      <w:tr w14:paraId="12BDA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582CBE06">
            <w:pPr>
              <w:spacing w:after="0" w:line="240" w:lineRule="auto"/>
            </w:pPr>
            <w:r>
              <w:t>void</w:t>
            </w:r>
          </w:p>
        </w:tc>
        <w:tc>
          <w:tcPr>
            <w:tcW w:w="3282" w:type="dxa"/>
          </w:tcPr>
          <w:p w14:paraId="06265142">
            <w:pPr>
              <w:spacing w:after="0" w:line="240" w:lineRule="auto"/>
            </w:pPr>
            <w:r>
              <w:t>initFinished()</w:t>
            </w:r>
          </w:p>
        </w:tc>
        <w:tc>
          <w:tcPr>
            <w:tcW w:w="3666" w:type="dxa"/>
          </w:tcPr>
          <w:p w14:paraId="7958B09B">
            <w:pPr>
              <w:spacing w:after="0" w:line="240" w:lineRule="auto"/>
            </w:pPr>
            <w:r>
              <w:t>封板 init 阶段,会话切到 RUNNING</w:t>
            </w:r>
          </w:p>
        </w:tc>
      </w:tr>
      <w:tr w14:paraId="5E7D1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5D30A2E6">
            <w:pPr>
              <w:spacing w:after="0" w:line="240" w:lineRule="auto"/>
            </w:pPr>
            <w:r>
              <w:t>void</w:t>
            </w:r>
          </w:p>
        </w:tc>
        <w:tc>
          <w:tcPr>
            <w:tcW w:w="3282" w:type="dxa"/>
          </w:tcPr>
          <w:p w14:paraId="59D363B0">
            <w:pPr>
              <w:spacing w:after="0" w:line="240" w:lineRule="auto"/>
            </w:pPr>
            <w:r>
              <w:t>resetInit()</w:t>
            </w:r>
          </w:p>
        </w:tc>
        <w:tc>
          <w:tcPr>
            <w:tcW w:w="3666" w:type="dxa"/>
          </w:tcPr>
          <w:p w14:paraId="07110022">
            <w:pPr>
              <w:spacing w:after="0" w:line="240" w:lineRule="auto"/>
            </w:pPr>
            <w:r>
              <w:t>恢复内置默认并重开 init 阶段</w:t>
            </w:r>
          </w:p>
        </w:tc>
      </w:tr>
      <w:tr w14:paraId="47A88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22529A12">
            <w:pPr>
              <w:spacing w:after="0" w:line="240" w:lineRule="auto"/>
            </w:pPr>
            <w:r>
              <w:t>List&lt;InitConfigStatus&gt;</w:t>
            </w:r>
          </w:p>
        </w:tc>
        <w:tc>
          <w:tcPr>
            <w:tcW w:w="3282" w:type="dxa"/>
          </w:tcPr>
          <w:p w14:paraId="5649FC96">
            <w:pPr>
              <w:spacing w:after="0" w:line="240" w:lineRule="auto"/>
            </w:pPr>
            <w:r>
              <w:t>initStatus()</w:t>
            </w:r>
          </w:p>
        </w:tc>
        <w:tc>
          <w:tcPr>
            <w:tcW w:w="3666" w:type="dxa"/>
          </w:tcPr>
          <w:p w14:paraId="04256B16">
            <w:pPr>
              <w:spacing w:after="0" w:line="240" w:lineRule="auto"/>
            </w:pPr>
            <w:r>
              <w:t>各配置项状态快照</w:t>
            </w:r>
          </w:p>
        </w:tc>
      </w:tr>
      <w:tr w14:paraId="24E87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22C34EB7">
            <w:pPr>
              <w:spacing w:after="0" w:line="240" w:lineRule="auto"/>
            </w:pPr>
            <w:r>
              <w:t>EngineSessionStateEnum</w:t>
            </w:r>
          </w:p>
        </w:tc>
        <w:tc>
          <w:tcPr>
            <w:tcW w:w="3282" w:type="dxa"/>
          </w:tcPr>
          <w:p w14:paraId="20D64E34">
            <w:pPr>
              <w:spacing w:after="0" w:line="240" w:lineRule="auto"/>
            </w:pPr>
            <w:r>
              <w:t>sessionState()</w:t>
            </w:r>
          </w:p>
        </w:tc>
        <w:tc>
          <w:tcPr>
            <w:tcW w:w="3666" w:type="dxa"/>
          </w:tcPr>
          <w:p w14:paraId="0264D592">
            <w:pPr>
              <w:spacing w:after="0" w:line="240" w:lineRule="auto"/>
            </w:pPr>
            <w:r>
              <w:t>当前会话生命周期状态</w:t>
            </w:r>
          </w:p>
        </w:tc>
      </w:tr>
      <w:tr w14:paraId="6686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6C76C36A">
            <w:pPr>
              <w:spacing w:after="0" w:line="240" w:lineRule="auto"/>
            </w:pPr>
            <w:r>
              <w:t>WorkflowResult</w:t>
            </w:r>
          </w:p>
        </w:tc>
        <w:tc>
          <w:tcPr>
            <w:tcW w:w="3282" w:type="dxa"/>
          </w:tcPr>
          <w:p w14:paraId="3DBB192F">
            <w:pPr>
              <w:spacing w:after="0" w:line="240" w:lineRule="auto"/>
            </w:pPr>
            <w:r>
              <w:t>run(Workflow)</w:t>
            </w:r>
          </w:p>
        </w:tc>
        <w:tc>
          <w:tcPr>
            <w:tcW w:w="3666" w:type="dxa"/>
          </w:tcPr>
          <w:p w14:paraId="701D11F6">
            <w:pPr>
              <w:spacing w:after="0" w:line="240" w:lineRule="auto"/>
            </w:pPr>
            <w:r>
              <w:t>唯一计算入口:执行工作流</w:t>
            </w:r>
          </w:p>
        </w:tc>
      </w:tr>
      <w:tr w14:paraId="55C18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8" w:type="dxa"/>
          </w:tcPr>
          <w:p w14:paraId="02AE2A9E">
            <w:pPr>
              <w:spacing w:after="0" w:line="240" w:lineRule="auto"/>
            </w:pPr>
            <w:r>
              <w:t>void</w:t>
            </w:r>
          </w:p>
        </w:tc>
        <w:tc>
          <w:tcPr>
            <w:tcW w:w="3282" w:type="dxa"/>
          </w:tcPr>
          <w:p w14:paraId="5CAA985B">
            <w:pPr>
              <w:spacing w:after="0" w:line="240" w:lineRule="auto"/>
            </w:pPr>
            <w:r>
              <w:t>close()</w:t>
            </w:r>
          </w:p>
        </w:tc>
        <w:tc>
          <w:tcPr>
            <w:tcW w:w="3666" w:type="dxa"/>
          </w:tcPr>
          <w:p w14:paraId="7E94BCC1">
            <w:pPr>
              <w:spacing w:after="0" w:line="240" w:lineRule="auto"/>
            </w:pPr>
            <w:r>
              <w:t>释放引擎,重复调用幂等</w:t>
            </w:r>
          </w:p>
        </w:tc>
      </w:tr>
    </w:tbl>
    <w:p w14:paraId="6D3FE61D">
      <w:pPr>
        <w:pStyle w:val="6"/>
      </w:pPr>
      <w:bookmarkStart w:id="74" w:name="_Toc15316"/>
      <w:bookmarkStart w:id="75" w:name="_Toc14863"/>
      <w:bookmarkStart w:id="76" w:name="_Toc12352"/>
      <w:bookmarkStart w:id="77" w:name="_Toc32003"/>
      <w:bookmarkStart w:id="78" w:name="_Toc21943"/>
      <w:r>
        <w:t>EngineSessionStateEnum 实体设计</w:t>
      </w:r>
      <w:bookmarkEnd w:id="74"/>
      <w:bookmarkEnd w:id="75"/>
      <w:bookmarkEnd w:id="76"/>
      <w:bookmarkEnd w:id="77"/>
      <w:bookmarkEnd w:id="78"/>
    </w:p>
    <w:p w14:paraId="545385CA">
      <w:pPr>
        <w:widowControl w:val="0"/>
        <w:spacing w:after="0" w:line="240" w:lineRule="auto"/>
        <w:ind w:firstLine="420"/>
      </w:pPr>
      <w:r>
        <w:t>会话生命周期状态枚举(每实例 EngineSession 的状态机):init 阶段开关与 run 闸门的判定依据。</w:t>
      </w:r>
    </w:p>
    <w:p w14:paraId="28DFE57A">
      <w:pPr>
        <w:widowControl w:val="0"/>
        <w:spacing w:after="0" w:line="240" w:lineRule="auto"/>
        <w:ind w:firstLine="420"/>
      </w:pPr>
      <w:r>
        <w:t>EngineSessionStateEnum 实体属性设计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402"/>
        <w:gridCol w:w="6060"/>
      </w:tblGrid>
      <w:tr w14:paraId="3213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6" w:type="dxa"/>
          </w:tcPr>
          <w:p w14:paraId="39F3ACA3">
            <w:pPr>
              <w:spacing w:after="0" w:line="240" w:lineRule="auto"/>
            </w:pPr>
            <w:r>
              <w:t>属性名</w:t>
            </w:r>
          </w:p>
        </w:tc>
        <w:tc>
          <w:tcPr>
            <w:tcW w:w="1402" w:type="dxa"/>
          </w:tcPr>
          <w:p w14:paraId="2925960A">
            <w:pPr>
              <w:spacing w:after="0" w:line="240" w:lineRule="auto"/>
            </w:pPr>
            <w:r>
              <w:t>字段类型</w:t>
            </w:r>
          </w:p>
        </w:tc>
        <w:tc>
          <w:tcPr>
            <w:tcW w:w="6060" w:type="dxa"/>
          </w:tcPr>
          <w:p w14:paraId="62E002AF">
            <w:pPr>
              <w:spacing w:after="0" w:line="240" w:lineRule="auto"/>
            </w:pPr>
            <w:r>
              <w:t>描述</w:t>
            </w:r>
          </w:p>
        </w:tc>
      </w:tr>
      <w:tr w14:paraId="3E2B6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6" w:type="dxa"/>
          </w:tcPr>
          <w:p w14:paraId="68098E25">
            <w:pPr>
              <w:spacing w:after="0" w:line="240" w:lineRule="auto"/>
            </w:pPr>
            <w:r>
              <w:t>UNINITIALIZED</w:t>
            </w:r>
          </w:p>
        </w:tc>
        <w:tc>
          <w:tcPr>
            <w:tcW w:w="1402" w:type="dxa"/>
          </w:tcPr>
          <w:p w14:paraId="010BCF49">
            <w:pPr>
              <w:spacing w:after="0" w:line="240" w:lineRule="auto"/>
            </w:pPr>
            <w:r>
              <w:t>枚举常量</w:t>
            </w:r>
          </w:p>
        </w:tc>
        <w:tc>
          <w:tcPr>
            <w:tcW w:w="6060" w:type="dxa"/>
          </w:tcPr>
          <w:p w14:paraId="30AFCAB9">
            <w:pPr>
              <w:spacing w:after="0" w:line="240" w:lineRule="auto"/>
            </w:pPr>
            <w:r>
              <w:t>初始态:允许 Init** 系列,拒绝 run</w:t>
            </w:r>
          </w:p>
        </w:tc>
      </w:tr>
      <w:tr w14:paraId="55081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6" w:type="dxa"/>
          </w:tcPr>
          <w:p w14:paraId="49CBE11F">
            <w:pPr>
              <w:spacing w:after="0" w:line="240" w:lineRule="auto"/>
            </w:pPr>
            <w:r>
              <w:t>INITIALIZING</w:t>
            </w:r>
          </w:p>
        </w:tc>
        <w:tc>
          <w:tcPr>
            <w:tcW w:w="1402" w:type="dxa"/>
          </w:tcPr>
          <w:p w14:paraId="1457001C">
            <w:pPr>
              <w:spacing w:after="0" w:line="240" w:lineRule="auto"/>
            </w:pPr>
            <w:r>
              <w:t>枚举常量</w:t>
            </w:r>
          </w:p>
        </w:tc>
        <w:tc>
          <w:tcPr>
            <w:tcW w:w="6060" w:type="dxa"/>
          </w:tcPr>
          <w:p w14:paraId="4EBE5FAD">
            <w:pPr>
              <w:spacing w:after="0" w:line="240" w:lineRule="auto"/>
            </w:pPr>
            <w:r>
              <w:t>初始化中:允许 Init** 系列,拒绝 run(首次 Init** 调用后进入)</w:t>
            </w:r>
          </w:p>
        </w:tc>
      </w:tr>
      <w:tr w14:paraId="1397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6" w:type="dxa"/>
          </w:tcPr>
          <w:p w14:paraId="4A5793FC">
            <w:pPr>
              <w:spacing w:after="0" w:line="240" w:lineRule="auto"/>
            </w:pPr>
            <w:r>
              <w:t>RUNNING</w:t>
            </w:r>
          </w:p>
        </w:tc>
        <w:tc>
          <w:tcPr>
            <w:tcW w:w="1402" w:type="dxa"/>
          </w:tcPr>
          <w:p w14:paraId="123D2D3D">
            <w:pPr>
              <w:spacing w:after="0" w:line="240" w:lineRule="auto"/>
            </w:pPr>
            <w:r>
              <w:t>枚举常量</w:t>
            </w:r>
          </w:p>
        </w:tc>
        <w:tc>
          <w:tcPr>
            <w:tcW w:w="6060" w:type="dxa"/>
          </w:tcPr>
          <w:p w14:paraId="72F2297D">
            <w:pPr>
              <w:spacing w:after="0" w:line="240" w:lineRule="auto"/>
            </w:pPr>
            <w:r>
              <w:t>运行态:拒绝 Init** 系列,允许 run(initFinished 之后)</w:t>
            </w:r>
          </w:p>
        </w:tc>
      </w:tr>
      <w:tr w14:paraId="17344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6" w:type="dxa"/>
          </w:tcPr>
          <w:p w14:paraId="185088D5">
            <w:pPr>
              <w:spacing w:after="0" w:line="240" w:lineRule="auto"/>
            </w:pPr>
            <w:r>
              <w:t>CLOSED</w:t>
            </w:r>
          </w:p>
        </w:tc>
        <w:tc>
          <w:tcPr>
            <w:tcW w:w="1402" w:type="dxa"/>
          </w:tcPr>
          <w:p w14:paraId="41771882">
            <w:pPr>
              <w:spacing w:after="0" w:line="240" w:lineRule="auto"/>
            </w:pPr>
            <w:r>
              <w:t>枚举常量</w:t>
            </w:r>
          </w:p>
        </w:tc>
        <w:tc>
          <w:tcPr>
            <w:tcW w:w="6060" w:type="dxa"/>
          </w:tcPr>
          <w:p w14:paraId="254A4B57">
            <w:pPr>
              <w:spacing w:after="0" w:line="240" w:lineRule="auto"/>
            </w:pPr>
            <w:r>
              <w:t>已关闭:拒绝 Init** 系列,拒绝 run(close 之后)</w:t>
            </w:r>
          </w:p>
        </w:tc>
      </w:tr>
    </w:tbl>
    <w:p w14:paraId="43B5D3C4"/>
    <w:p w14:paraId="28106DF1">
      <w:pPr>
        <w:pStyle w:val="6"/>
      </w:pPr>
      <w:bookmarkStart w:id="79" w:name="_Toc12651"/>
      <w:bookmarkStart w:id="80" w:name="_Toc10365"/>
      <w:bookmarkStart w:id="81" w:name="_Toc22053"/>
      <w:bookmarkStart w:id="82" w:name="_Toc20197"/>
      <w:bookmarkStart w:id="83" w:name="_Toc4748"/>
      <w:r>
        <w:t>InitResult 实体设计</w:t>
      </w:r>
      <w:bookmarkEnd w:id="79"/>
      <w:bookmarkEnd w:id="80"/>
      <w:bookmarkEnd w:id="81"/>
      <w:bookmarkEnd w:id="82"/>
      <w:bookmarkEnd w:id="83"/>
    </w:p>
    <w:p w14:paraId="44875DB7">
      <w:pPr>
        <w:widowControl w:val="0"/>
        <w:spacing w:after="0" w:line="240" w:lineRule="auto"/>
        <w:ind w:firstLine="420"/>
      </w:pPr>
      <w:r>
        <w:t>init 装载结果与配置状态快照:切片名/状态/消息/条目数/时间戳。</w:t>
      </w:r>
    </w:p>
    <w:p w14:paraId="6E558E29">
      <w:pPr>
        <w:widowControl w:val="0"/>
        <w:spacing w:after="0" w:line="240" w:lineRule="auto"/>
        <w:ind w:firstLine="420"/>
      </w:pPr>
      <w:r>
        <w:t>InitResult 实体行为设计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3444"/>
        <w:gridCol w:w="4031"/>
      </w:tblGrid>
      <w:tr w14:paraId="6A07A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0E17B54A">
            <w:pPr>
              <w:spacing w:after="0" w:line="240" w:lineRule="auto"/>
            </w:pPr>
            <w:r>
              <w:t>返回值类型</w:t>
            </w:r>
          </w:p>
        </w:tc>
        <w:tc>
          <w:tcPr>
            <w:tcW w:w="3696" w:type="dxa"/>
          </w:tcPr>
          <w:p w14:paraId="4BC09B7F">
            <w:pPr>
              <w:spacing w:after="0" w:line="240" w:lineRule="auto"/>
            </w:pPr>
            <w:r>
              <w:t>方法签名</w:t>
            </w:r>
          </w:p>
        </w:tc>
        <w:tc>
          <w:tcPr>
            <w:tcW w:w="4512" w:type="dxa"/>
          </w:tcPr>
          <w:p w14:paraId="471CEB86">
            <w:pPr>
              <w:spacing w:after="0" w:line="240" w:lineRule="auto"/>
            </w:pPr>
            <w:r>
              <w:t>描述</w:t>
            </w:r>
          </w:p>
        </w:tc>
      </w:tr>
      <w:tr w14:paraId="74B87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213B923B">
            <w:pPr>
              <w:spacing w:after="0" w:line="240" w:lineRule="auto"/>
            </w:pPr>
            <w:r>
              <w:t>InitSectionTypeEnum</w:t>
            </w:r>
          </w:p>
        </w:tc>
        <w:tc>
          <w:tcPr>
            <w:tcW w:w="3696" w:type="dxa"/>
          </w:tcPr>
          <w:p w14:paraId="7E5C8418">
            <w:pPr>
              <w:spacing w:after="0" w:line="240" w:lineRule="auto"/>
            </w:pPr>
            <w:r>
              <w:t>getSection()</w:t>
            </w:r>
          </w:p>
        </w:tc>
        <w:tc>
          <w:tcPr>
            <w:tcW w:w="4512" w:type="dxa"/>
          </w:tcPr>
          <w:p w14:paraId="42235435">
            <w:pPr>
              <w:spacing w:after="0" w:line="240" w:lineRule="auto"/>
            </w:pPr>
            <w:r>
              <w:t>切片名/消息</w:t>
            </w:r>
          </w:p>
        </w:tc>
      </w:tr>
      <w:tr w14:paraId="49D20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08F4268D">
            <w:pPr>
              <w:spacing w:after="0" w:line="240" w:lineRule="auto"/>
            </w:pPr>
            <w:r>
              <w:t>InitSectionStatusEnum</w:t>
            </w:r>
          </w:p>
        </w:tc>
        <w:tc>
          <w:tcPr>
            <w:tcW w:w="3696" w:type="dxa"/>
          </w:tcPr>
          <w:p w14:paraId="66134449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t>get</w:t>
            </w:r>
            <w:r>
              <w:rPr>
                <w:rFonts w:hint="eastAsia"/>
                <w:lang w:val="en-US" w:eastAsia="zh-CN"/>
              </w:rPr>
              <w:t>Status()</w:t>
            </w:r>
          </w:p>
        </w:tc>
        <w:tc>
          <w:tcPr>
            <w:tcW w:w="4512" w:type="dxa"/>
          </w:tcPr>
          <w:p w14:paraId="0967510D">
            <w:pPr>
              <w:spacing w:after="0" w:line="240" w:lineRule="auto"/>
            </w:pPr>
          </w:p>
        </w:tc>
      </w:tr>
      <w:tr w14:paraId="405B3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7D9D194E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3696" w:type="dxa"/>
          </w:tcPr>
          <w:p w14:paraId="353F5E72">
            <w:pPr>
              <w:spacing w:after="0" w:line="240" w:lineRule="auto"/>
            </w:pPr>
            <w:r>
              <w:t>getMessage()</w:t>
            </w:r>
          </w:p>
        </w:tc>
        <w:tc>
          <w:tcPr>
            <w:tcW w:w="4512" w:type="dxa"/>
          </w:tcPr>
          <w:p w14:paraId="1B1CBBBE">
            <w:pPr>
              <w:spacing w:after="0" w:line="240" w:lineRule="auto"/>
            </w:pPr>
            <w:r>
              <w:t>结果消息</w:t>
            </w:r>
          </w:p>
        </w:tc>
      </w:tr>
      <w:tr w14:paraId="0081D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</w:tcPr>
          <w:p w14:paraId="282389B9">
            <w:pPr>
              <w:spacing w:after="0" w:line="240" w:lineRule="auto"/>
            </w:pPr>
            <w:r>
              <w:t>String</w:t>
            </w:r>
          </w:p>
        </w:tc>
        <w:tc>
          <w:tcPr>
            <w:tcW w:w="3696" w:type="dxa"/>
          </w:tcPr>
          <w:p w14:paraId="22B73FF0">
            <w:pPr>
              <w:spacing w:after="0" w:line="240" w:lineRule="auto"/>
            </w:pPr>
            <w:r>
              <w:t>getTimestamp()</w:t>
            </w:r>
          </w:p>
        </w:tc>
        <w:tc>
          <w:tcPr>
            <w:tcW w:w="4512" w:type="dxa"/>
          </w:tcPr>
          <w:p w14:paraId="68677FD5">
            <w:pPr>
              <w:spacing w:after="0" w:line="240" w:lineRule="auto"/>
            </w:pPr>
            <w:r>
              <w:t>时间戳</w:t>
            </w:r>
          </w:p>
        </w:tc>
      </w:tr>
    </w:tbl>
    <w:p w14:paraId="3175694D">
      <w:pPr>
        <w:pStyle w:val="6"/>
      </w:pPr>
      <w:bookmarkStart w:id="84" w:name="_Toc20274"/>
      <w:bookmarkStart w:id="85" w:name="_Toc11391"/>
      <w:bookmarkStart w:id="86" w:name="_Toc11240"/>
      <w:bookmarkStart w:id="87" w:name="_Toc8875"/>
      <w:bookmarkStart w:id="88" w:name="_Toc31680"/>
      <w:r>
        <w:t>InitConfigStatus 实体设计</w:t>
      </w:r>
      <w:bookmarkEnd w:id="84"/>
      <w:bookmarkEnd w:id="85"/>
      <w:bookmarkEnd w:id="86"/>
      <w:bookmarkEnd w:id="87"/>
      <w:bookmarkEnd w:id="88"/>
    </w:p>
    <w:p w14:paraId="7D2D3007">
      <w:pPr>
        <w:widowControl w:val="0"/>
        <w:spacing w:after="0" w:line="240" w:lineRule="auto"/>
        <w:ind w:firstLine="420"/>
      </w:pPr>
      <w:r>
        <w:t>单配置项 init 状态快照(不可变值对象)</w:t>
      </w:r>
      <w:r>
        <w:rPr>
          <w:rFonts w:hint="eastAsia"/>
          <w:lang w:eastAsia="zh-CN"/>
        </w:rPr>
        <w:t>：</w:t>
      </w:r>
      <w:r>
        <w:t>切片名</w:t>
      </w:r>
      <w:r>
        <w:rPr>
          <w:rFonts w:hint="eastAsia"/>
          <w:lang w:val="en-US" w:eastAsia="zh-CN"/>
        </w:rPr>
        <w:t xml:space="preserve"> </w:t>
      </w:r>
      <w:r>
        <w:t>/</w:t>
      </w:r>
      <w:r>
        <w:rPr>
          <w:rFonts w:hint="eastAsia"/>
          <w:lang w:val="en-US" w:eastAsia="zh-CN"/>
        </w:rPr>
        <w:t xml:space="preserve"> </w:t>
      </w:r>
      <w:r>
        <w:t>状态</w:t>
      </w:r>
      <w:r>
        <w:rPr>
          <w:rFonts w:hint="eastAsia"/>
          <w:lang w:val="en-US" w:eastAsia="zh-CN"/>
        </w:rPr>
        <w:t xml:space="preserve"> </w:t>
      </w:r>
      <w:r>
        <w:t>/</w:t>
      </w:r>
      <w:r>
        <w:rPr>
          <w:rFonts w:hint="eastAsia"/>
          <w:lang w:val="en-US" w:eastAsia="zh-CN"/>
        </w:rPr>
        <w:t xml:space="preserve"> </w:t>
      </w:r>
      <w:r>
        <w:t>消息</w:t>
      </w:r>
      <w:r>
        <w:rPr>
          <w:rFonts w:hint="eastAsia"/>
          <w:lang w:val="en-US" w:eastAsia="zh-CN"/>
        </w:rPr>
        <w:t xml:space="preserve"> </w:t>
      </w:r>
      <w:r>
        <w:t>/</w:t>
      </w:r>
      <w:r>
        <w:rPr>
          <w:rFonts w:hint="eastAsia"/>
          <w:lang w:val="en-US" w:eastAsia="zh-CN"/>
        </w:rPr>
        <w:t xml:space="preserve"> </w:t>
      </w:r>
      <w:r>
        <w:t>条目数</w:t>
      </w:r>
      <w:r>
        <w:rPr>
          <w:rFonts w:hint="eastAsia"/>
          <w:lang w:val="en-US" w:eastAsia="zh-CN"/>
        </w:rPr>
        <w:t xml:space="preserve"> </w:t>
      </w:r>
      <w:r>
        <w:t>/</w:t>
      </w:r>
      <w:r>
        <w:rPr>
          <w:rFonts w:hint="eastAsia"/>
          <w:lang w:val="en-US" w:eastAsia="zh-CN"/>
        </w:rPr>
        <w:t xml:space="preserve"> </w:t>
      </w:r>
      <w:r>
        <w:t>时间戳。</w:t>
      </w:r>
    </w:p>
    <w:p w14:paraId="671CF896">
      <w:pPr>
        <w:widowControl w:val="0"/>
        <w:spacing w:after="0" w:line="240" w:lineRule="auto"/>
        <w:ind w:firstLine="420"/>
      </w:pPr>
      <w:r>
        <w:t>InitConfigStatus 实体行为设计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750"/>
      </w:tblGrid>
      <w:tr w14:paraId="0DE92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1D5946">
            <w:pPr>
              <w:spacing w:after="0" w:line="240" w:lineRule="auto"/>
            </w:pPr>
            <w:r>
              <w:t>返回值类型</w:t>
            </w:r>
          </w:p>
        </w:tc>
        <w:tc>
          <w:tcPr>
            <w:tcW w:w="2880" w:type="dxa"/>
          </w:tcPr>
          <w:p w14:paraId="6869CDF8">
            <w:pPr>
              <w:spacing w:after="0" w:line="240" w:lineRule="auto"/>
            </w:pPr>
            <w:r>
              <w:t>方法签名</w:t>
            </w:r>
          </w:p>
        </w:tc>
        <w:tc>
          <w:tcPr>
            <w:tcW w:w="3750" w:type="dxa"/>
          </w:tcPr>
          <w:p w14:paraId="72319F32">
            <w:pPr>
              <w:spacing w:after="0" w:line="240" w:lineRule="auto"/>
            </w:pPr>
            <w:r>
              <w:t>描述</w:t>
            </w:r>
          </w:p>
        </w:tc>
      </w:tr>
      <w:tr w14:paraId="18DD7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6E39A6">
            <w:pPr>
              <w:spacing w:after="0" w:line="240" w:lineRule="auto"/>
            </w:pPr>
            <w:r>
              <w:t>InitSectionTypeEnum</w:t>
            </w:r>
          </w:p>
        </w:tc>
        <w:tc>
          <w:tcPr>
            <w:tcW w:w="2880" w:type="dxa"/>
          </w:tcPr>
          <w:p w14:paraId="5A43D64F">
            <w:pPr>
              <w:spacing w:after="0" w:line="240" w:lineRule="auto"/>
            </w:pPr>
            <w:r>
              <w:t>getSection()</w:t>
            </w:r>
          </w:p>
        </w:tc>
        <w:tc>
          <w:tcPr>
            <w:tcW w:w="3750" w:type="dxa"/>
          </w:tcPr>
          <w:p w14:paraId="59E8D212">
            <w:pPr>
              <w:spacing w:after="0" w:line="240" w:lineRule="auto"/>
            </w:pPr>
            <w:r>
              <w:t>配置切片名</w:t>
            </w:r>
          </w:p>
        </w:tc>
      </w:tr>
      <w:tr w14:paraId="0C173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417310">
            <w:pPr>
              <w:spacing w:after="0" w:line="240" w:lineRule="auto"/>
            </w:pPr>
            <w:r>
              <w:t>InitSectionStatusEnum</w:t>
            </w:r>
          </w:p>
        </w:tc>
        <w:tc>
          <w:tcPr>
            <w:tcW w:w="2880" w:type="dxa"/>
          </w:tcPr>
          <w:p w14:paraId="6D29FB24">
            <w:pPr>
              <w:spacing w:after="0" w:line="240" w:lineRule="auto"/>
            </w:pPr>
            <w:r>
              <w:t>getStatus()</w:t>
            </w:r>
          </w:p>
        </w:tc>
        <w:tc>
          <w:tcPr>
            <w:tcW w:w="3750" w:type="dxa"/>
          </w:tcPr>
          <w:p w14:paraId="57458E6F">
            <w:pPr>
              <w:spacing w:after="0" w:line="240" w:lineRule="auto"/>
            </w:pPr>
            <w:r>
              <w:t>切片状态</w:t>
            </w:r>
          </w:p>
        </w:tc>
      </w:tr>
      <w:tr w14:paraId="66A2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544EB4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195349D7">
            <w:pPr>
              <w:spacing w:after="0" w:line="240" w:lineRule="auto"/>
            </w:pPr>
            <w:r>
              <w:t>getMessage()</w:t>
            </w:r>
          </w:p>
        </w:tc>
        <w:tc>
          <w:tcPr>
            <w:tcW w:w="3750" w:type="dxa"/>
          </w:tcPr>
          <w:p w14:paraId="6EEFFA02">
            <w:pPr>
              <w:spacing w:after="0" w:line="240" w:lineRule="auto"/>
            </w:pPr>
            <w:r>
              <w:t>装载结果消息</w:t>
            </w:r>
          </w:p>
        </w:tc>
      </w:tr>
      <w:tr w14:paraId="60227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8E30F1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0E77FA12">
            <w:pPr>
              <w:spacing w:after="0" w:line="240" w:lineRule="auto"/>
            </w:pPr>
            <w:r>
              <w:t>getLastReloadAt()</w:t>
            </w:r>
          </w:p>
        </w:tc>
        <w:tc>
          <w:tcPr>
            <w:tcW w:w="3750" w:type="dxa"/>
          </w:tcPr>
          <w:p w14:paraId="7F4F2409">
            <w:pPr>
              <w:spacing w:after="0" w:line="240" w:lineRule="auto"/>
            </w:pPr>
            <w:r>
              <w:t>最近装载时间戳</w:t>
            </w:r>
          </w:p>
        </w:tc>
      </w:tr>
      <w:tr w14:paraId="18D3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6AC542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18BE1126">
            <w:pPr>
              <w:spacing w:after="0" w:line="240" w:lineRule="auto"/>
            </w:pPr>
            <w:r>
              <w:t>getEntryCount()</w:t>
            </w:r>
          </w:p>
        </w:tc>
        <w:tc>
          <w:tcPr>
            <w:tcW w:w="3750" w:type="dxa"/>
          </w:tcPr>
          <w:p w14:paraId="31D4A8E1">
            <w:pPr>
              <w:spacing w:after="0" w:line="240" w:lineRule="auto"/>
            </w:pPr>
            <w:r>
              <w:t>条目数</w:t>
            </w:r>
          </w:p>
        </w:tc>
      </w:tr>
    </w:tbl>
    <w:p w14:paraId="7A55D335">
      <w:pPr>
        <w:pStyle w:val="6"/>
      </w:pPr>
      <w:bookmarkStart w:id="89" w:name="_Toc16009"/>
      <w:bookmarkStart w:id="90" w:name="_Toc12547"/>
      <w:bookmarkStart w:id="91" w:name="_Toc11901"/>
      <w:bookmarkStart w:id="92" w:name="_Toc11459"/>
      <w:bookmarkStart w:id="93" w:name="_Toc19842"/>
      <w:r>
        <w:t>Workflow 实体设计</w:t>
      </w:r>
      <w:bookmarkEnd w:id="89"/>
      <w:bookmarkEnd w:id="90"/>
      <w:bookmarkEnd w:id="91"/>
      <w:bookmarkEnd w:id="92"/>
      <w:bookmarkEnd w:id="93"/>
    </w:p>
    <w:p w14:paraId="2B68FBFF">
      <w:pPr>
        <w:widowControl w:val="0"/>
        <w:spacing w:after="0" w:line="240" w:lineRule="auto"/>
        <w:ind w:firstLine="420"/>
      </w:pPr>
      <w:r>
        <w:t>工作流 DAG:节点/输入边/快照元信息;JSON 解析入口 fromTask(flat)/fromJson(DAG)。</w:t>
      </w:r>
    </w:p>
    <w:p w14:paraId="6C72DF57">
      <w:pPr>
        <w:widowControl w:val="0"/>
        <w:spacing w:after="0" w:line="240" w:lineRule="auto"/>
        <w:ind w:firstLine="420"/>
      </w:pPr>
      <w:r>
        <w:t>Workflow 实体属性设计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726"/>
      </w:tblGrid>
      <w:tr w14:paraId="2A51E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5CD36C">
            <w:pPr>
              <w:spacing w:after="0" w:line="240" w:lineRule="auto"/>
            </w:pPr>
            <w:r>
              <w:t>属性名</w:t>
            </w:r>
          </w:p>
        </w:tc>
        <w:tc>
          <w:tcPr>
            <w:tcW w:w="2880" w:type="dxa"/>
          </w:tcPr>
          <w:p w14:paraId="2BF4BCFF">
            <w:pPr>
              <w:spacing w:after="0" w:line="240" w:lineRule="auto"/>
            </w:pPr>
            <w:r>
              <w:t>字段类型</w:t>
            </w:r>
          </w:p>
        </w:tc>
        <w:tc>
          <w:tcPr>
            <w:tcW w:w="3726" w:type="dxa"/>
          </w:tcPr>
          <w:p w14:paraId="0E8F3BBC">
            <w:pPr>
              <w:spacing w:after="0" w:line="240" w:lineRule="auto"/>
            </w:pPr>
            <w:r>
              <w:t>描述</w:t>
            </w:r>
          </w:p>
        </w:tc>
      </w:tr>
      <w:tr w14:paraId="71053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0FEDDC">
            <w:pPr>
              <w:spacing w:after="0" w:line="240" w:lineRule="auto"/>
            </w:pPr>
            <w:r>
              <w:t>workflowId</w:t>
            </w:r>
          </w:p>
        </w:tc>
        <w:tc>
          <w:tcPr>
            <w:tcW w:w="2880" w:type="dxa"/>
          </w:tcPr>
          <w:p w14:paraId="0E22A52B">
            <w:pPr>
              <w:spacing w:after="0" w:line="240" w:lineRule="auto"/>
            </w:pPr>
            <w:r>
              <w:t>String</w:t>
            </w:r>
          </w:p>
        </w:tc>
        <w:tc>
          <w:tcPr>
            <w:tcW w:w="3726" w:type="dxa"/>
          </w:tcPr>
          <w:p w14:paraId="35D35467">
            <w:pPr>
              <w:spacing w:after="0" w:line="240" w:lineRule="auto"/>
            </w:pPr>
            <w:r>
              <w:t>工作流标识</w:t>
            </w:r>
          </w:p>
        </w:tc>
      </w:tr>
      <w:tr w14:paraId="083C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1D2074">
            <w:pPr>
              <w:spacing w:after="0" w:line="240" w:lineRule="auto"/>
            </w:pPr>
            <w:r>
              <w:t>tasks</w:t>
            </w:r>
          </w:p>
        </w:tc>
        <w:tc>
          <w:tcPr>
            <w:tcW w:w="2880" w:type="dxa"/>
          </w:tcPr>
          <w:p w14:paraId="01CE29D3">
            <w:pPr>
              <w:spacing w:after="0" w:line="240" w:lineRule="auto"/>
            </w:pPr>
            <w:r>
              <w:t>List&lt;TaskInput&gt;</w:t>
            </w:r>
          </w:p>
        </w:tc>
        <w:tc>
          <w:tcPr>
            <w:tcW w:w="3726" w:type="dxa"/>
          </w:tcPr>
          <w:p w14:paraId="0E9475C5">
            <w:pPr>
              <w:spacing w:after="0" w:line="240" w:lineRule="auto"/>
            </w:pPr>
            <w:r>
              <w:t>任务节点列表</w:t>
            </w:r>
          </w:p>
        </w:tc>
      </w:tr>
      <w:tr w14:paraId="57A85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2F9196">
            <w:pPr>
              <w:spacing w:after="0" w:line="240" w:lineRule="auto"/>
            </w:pPr>
            <w:r>
              <w:t>snapshots</w:t>
            </w:r>
          </w:p>
        </w:tc>
        <w:tc>
          <w:tcPr>
            <w:tcW w:w="2880" w:type="dxa"/>
          </w:tcPr>
          <w:p w14:paraId="2D1E85C3">
            <w:pPr>
              <w:spacing w:after="0" w:line="240" w:lineRule="auto"/>
            </w:pPr>
            <w:r>
              <w:t>SnapshotRef</w:t>
            </w:r>
          </w:p>
        </w:tc>
        <w:tc>
          <w:tcPr>
            <w:tcW w:w="3726" w:type="dxa"/>
          </w:tcPr>
          <w:p w14:paraId="62582025">
            <w:pPr>
              <w:spacing w:after="0" w:line="240" w:lineRule="auto"/>
            </w:pPr>
            <w:r>
              <w:t>顶层快照元信息(可空)</w:t>
            </w:r>
          </w:p>
        </w:tc>
      </w:tr>
    </w:tbl>
    <w:p w14:paraId="136289A0">
      <w:pPr>
        <w:widowControl w:val="0"/>
        <w:spacing w:after="0" w:line="240" w:lineRule="auto"/>
        <w:ind w:firstLine="420"/>
      </w:pPr>
      <w:r>
        <w:t>Workflow 实体行为设计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738"/>
      </w:tblGrid>
      <w:tr w14:paraId="0826C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D1292F">
            <w:pPr>
              <w:spacing w:after="0" w:line="240" w:lineRule="auto"/>
            </w:pPr>
            <w:r>
              <w:t>返回值类型</w:t>
            </w:r>
          </w:p>
        </w:tc>
        <w:tc>
          <w:tcPr>
            <w:tcW w:w="2880" w:type="dxa"/>
          </w:tcPr>
          <w:p w14:paraId="17FCD141">
            <w:pPr>
              <w:spacing w:after="0" w:line="240" w:lineRule="auto"/>
            </w:pPr>
            <w:r>
              <w:t>方法签名</w:t>
            </w:r>
          </w:p>
        </w:tc>
        <w:tc>
          <w:tcPr>
            <w:tcW w:w="3738" w:type="dxa"/>
          </w:tcPr>
          <w:p w14:paraId="452F0749">
            <w:pPr>
              <w:spacing w:after="0" w:line="240" w:lineRule="auto"/>
            </w:pPr>
            <w:r>
              <w:t>描述</w:t>
            </w:r>
          </w:p>
        </w:tc>
      </w:tr>
      <w:tr w14:paraId="64EB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F72381">
            <w:pPr>
              <w:spacing w:after="0" w:line="240" w:lineRule="auto"/>
            </w:pPr>
            <w:r>
              <w:t>Workflow</w:t>
            </w:r>
          </w:p>
        </w:tc>
        <w:tc>
          <w:tcPr>
            <w:tcW w:w="2880" w:type="dxa"/>
          </w:tcPr>
          <w:p w14:paraId="479142EB">
            <w:pPr>
              <w:spacing w:after="0" w:line="240" w:lineRule="auto"/>
            </w:pPr>
            <w:r>
              <w:t>fromTask(String json)</w:t>
            </w:r>
          </w:p>
        </w:tc>
        <w:tc>
          <w:tcPr>
            <w:tcW w:w="3738" w:type="dxa"/>
          </w:tcPr>
          <w:p w14:paraId="3239507B">
            <w:pPr>
              <w:spacing w:after="0" w:line="240" w:lineRule="auto"/>
            </w:pPr>
            <w:r>
              <w:t>flat 单任务形态解析</w:t>
            </w:r>
          </w:p>
        </w:tc>
      </w:tr>
      <w:tr w14:paraId="35674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AA4268">
            <w:pPr>
              <w:spacing w:after="0" w:line="240" w:lineRule="auto"/>
            </w:pPr>
            <w:r>
              <w:t>Workflow</w:t>
            </w:r>
          </w:p>
        </w:tc>
        <w:tc>
          <w:tcPr>
            <w:tcW w:w="2880" w:type="dxa"/>
          </w:tcPr>
          <w:p w14:paraId="68E72156">
            <w:pPr>
              <w:spacing w:after="0" w:line="240" w:lineRule="auto"/>
            </w:pPr>
            <w:r>
              <w:t>fromJson(String json)</w:t>
            </w:r>
          </w:p>
        </w:tc>
        <w:tc>
          <w:tcPr>
            <w:tcW w:w="3738" w:type="dxa"/>
          </w:tcPr>
          <w:p w14:paraId="397B5EED">
            <w:pPr>
              <w:spacing w:after="0" w:line="240" w:lineRule="auto"/>
            </w:pPr>
            <w:r>
              <w:t>DAG 形态解析</w:t>
            </w:r>
          </w:p>
        </w:tc>
      </w:tr>
      <w:tr w14:paraId="5C943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D8CFE6">
            <w:pPr>
              <w:spacing w:after="0" w:line="240" w:lineRule="auto"/>
            </w:pPr>
            <w:r>
              <w:t>WorkflowBuilder</w:t>
            </w:r>
          </w:p>
        </w:tc>
        <w:tc>
          <w:tcPr>
            <w:tcW w:w="2880" w:type="dxa"/>
          </w:tcPr>
          <w:p w14:paraId="2FEE1758">
            <w:pPr>
              <w:spacing w:after="0" w:line="240" w:lineRule="auto"/>
            </w:pPr>
            <w:r>
              <w:t>builder()</w:t>
            </w:r>
          </w:p>
        </w:tc>
        <w:tc>
          <w:tcPr>
            <w:tcW w:w="3738" w:type="dxa"/>
          </w:tcPr>
          <w:p w14:paraId="026064CD">
            <w:pPr>
              <w:spacing w:after="0" w:line="240" w:lineRule="auto"/>
            </w:pPr>
            <w:r>
              <w:t>链式构建器</w:t>
            </w:r>
          </w:p>
        </w:tc>
      </w:tr>
    </w:tbl>
    <w:p w14:paraId="246EE353">
      <w:pPr>
        <w:pStyle w:val="6"/>
      </w:pPr>
      <w:bookmarkStart w:id="94" w:name="_Toc21377"/>
      <w:bookmarkStart w:id="95" w:name="_Toc13963"/>
      <w:bookmarkStart w:id="96" w:name="_Toc19604"/>
      <w:bookmarkStart w:id="97" w:name="_Toc6445"/>
      <w:bookmarkStart w:id="98" w:name="_Toc10957"/>
      <w:r>
        <w:t>ErrorCodeEnum 实体设计</w:t>
      </w:r>
      <w:bookmarkEnd w:id="94"/>
      <w:bookmarkEnd w:id="95"/>
      <w:bookmarkEnd w:id="96"/>
      <w:bookmarkEnd w:id="97"/>
      <w:bookmarkEnd w:id="98"/>
    </w:p>
    <w:p w14:paraId="34FF61F6">
      <w:pPr>
        <w:widowControl w:val="0"/>
        <w:spacing w:after="0" w:line="240" w:lineRule="auto"/>
        <w:ind w:firstLine="420"/>
      </w:pPr>
      <w:r>
        <w:t>结构化错误码枚举</w:t>
      </w:r>
      <w:r>
        <w:rPr>
          <w:rFonts w:hint="eastAsia"/>
          <w:lang w:eastAsia="zh-CN"/>
        </w:rPr>
        <w:t>：</w:t>
      </w:r>
      <w:r>
        <w:t>引擎所有异常经 PREngineError(code, message, detail) 携带,wireCode 供线报。</w:t>
      </w:r>
    </w:p>
    <w:p w14:paraId="36922E76">
      <w:pPr>
        <w:widowControl w:val="0"/>
        <w:spacing w:after="0" w:line="240" w:lineRule="auto"/>
        <w:ind w:firstLine="420"/>
      </w:pPr>
      <w:r>
        <w:t>ErrorCodeEnum 实体属性设计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8"/>
        <w:gridCol w:w="1359"/>
        <w:gridCol w:w="4061"/>
      </w:tblGrid>
      <w:tr w14:paraId="138F4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49B6FB79">
            <w:pPr>
              <w:spacing w:after="0" w:line="240" w:lineRule="auto"/>
            </w:pPr>
            <w:r>
              <w:t>常量/字段名</w:t>
            </w:r>
          </w:p>
        </w:tc>
        <w:tc>
          <w:tcPr>
            <w:tcW w:w="1359" w:type="dxa"/>
          </w:tcPr>
          <w:p w14:paraId="1BF47888">
            <w:pPr>
              <w:spacing w:after="0" w:line="240" w:lineRule="auto"/>
            </w:pPr>
            <w:r>
              <w:t>取值</w:t>
            </w:r>
          </w:p>
        </w:tc>
        <w:tc>
          <w:tcPr>
            <w:tcW w:w="4061" w:type="dxa"/>
          </w:tcPr>
          <w:p w14:paraId="4FFC8A8D">
            <w:pPr>
              <w:spacing w:after="0" w:line="240" w:lineRule="auto"/>
            </w:pPr>
            <w:r>
              <w:t>说明</w:t>
            </w:r>
          </w:p>
        </w:tc>
      </w:tr>
      <w:tr w14:paraId="3024A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410CD0CD">
            <w:pPr>
              <w:spacing w:after="0" w:line="240" w:lineRule="auto"/>
            </w:pPr>
            <w:r>
              <w:t>UNKNOWN</w:t>
            </w:r>
          </w:p>
        </w:tc>
        <w:tc>
          <w:tcPr>
            <w:tcW w:w="1359" w:type="dxa"/>
          </w:tcPr>
          <w:p w14:paraId="7C318083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44675B4A">
            <w:pPr>
              <w:spacing w:after="0" w:line="240" w:lineRule="auto"/>
            </w:pPr>
            <w:r>
              <w:t>未归类错误</w:t>
            </w:r>
          </w:p>
        </w:tc>
      </w:tr>
      <w:tr w14:paraId="33C68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329C7121">
            <w:pPr>
              <w:spacing w:after="0" w:line="240" w:lineRule="auto"/>
            </w:pPr>
            <w:r>
              <w:t>REFERENCE_DATA_MISSING</w:t>
            </w:r>
          </w:p>
        </w:tc>
        <w:tc>
          <w:tcPr>
            <w:tcW w:w="1359" w:type="dxa"/>
          </w:tcPr>
          <w:p w14:paraId="1B47306D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51A56FA2">
            <w:pPr>
              <w:spacing w:after="0" w:line="240" w:lineRule="auto"/>
            </w:pPr>
            <w:r>
              <w:t>参考数据缺失</w:t>
            </w:r>
          </w:p>
        </w:tc>
      </w:tr>
      <w:tr w14:paraId="3F283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43DE4003">
            <w:pPr>
              <w:spacing w:after="0" w:line="240" w:lineRule="auto"/>
            </w:pPr>
            <w:r>
              <w:t>INIT_INPUT_INVALID</w:t>
            </w:r>
          </w:p>
        </w:tc>
        <w:tc>
          <w:tcPr>
            <w:tcW w:w="1359" w:type="dxa"/>
          </w:tcPr>
          <w:p w14:paraId="46EE1965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50E76A87">
            <w:pPr>
              <w:spacing w:after="0" w:line="240" w:lineRule="auto"/>
            </w:pPr>
            <w:r>
              <w:t>init 入参非法(解析/校验失败)</w:t>
            </w:r>
          </w:p>
        </w:tc>
      </w:tr>
      <w:tr w14:paraId="74A24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614164E7">
            <w:pPr>
              <w:spacing w:after="0" w:line="240" w:lineRule="auto"/>
            </w:pPr>
            <w:r>
              <w:t>TASK_TYPE_UNKNOWN</w:t>
            </w:r>
          </w:p>
        </w:tc>
        <w:tc>
          <w:tcPr>
            <w:tcW w:w="1359" w:type="dxa"/>
          </w:tcPr>
          <w:p w14:paraId="1441ADB1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1E485471">
            <w:pPr>
              <w:spacing w:after="0" w:line="240" w:lineRule="auto"/>
            </w:pPr>
            <w:r>
              <w:t>未知任务类型</w:t>
            </w:r>
          </w:p>
        </w:tc>
      </w:tr>
      <w:tr w14:paraId="6B6ED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6FABBE16">
            <w:pPr>
              <w:spacing w:after="0" w:line="240" w:lineRule="auto"/>
            </w:pPr>
            <w:r>
              <w:t>WORKFLOW_INVALID</w:t>
            </w:r>
          </w:p>
        </w:tc>
        <w:tc>
          <w:tcPr>
            <w:tcW w:w="1359" w:type="dxa"/>
          </w:tcPr>
          <w:p w14:paraId="6E085A4D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2B9CDB88">
            <w:pPr>
              <w:spacing w:after="0" w:line="240" w:lineRule="auto"/>
            </w:pPr>
            <w:r>
              <w:t>工作流结构非法</w:t>
            </w:r>
          </w:p>
        </w:tc>
      </w:tr>
      <w:tr w14:paraId="4150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1798A624">
            <w:pPr>
              <w:spacing w:after="0" w:line="240" w:lineRule="auto"/>
            </w:pPr>
            <w:r>
              <w:t>DEPENDENCY_CYCLE</w:t>
            </w:r>
          </w:p>
        </w:tc>
        <w:tc>
          <w:tcPr>
            <w:tcW w:w="1359" w:type="dxa"/>
          </w:tcPr>
          <w:p w14:paraId="3F1CA014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7000F89D">
            <w:pPr>
              <w:spacing w:after="0" w:line="240" w:lineRule="auto"/>
            </w:pPr>
            <w:r>
              <w:t>曲线依赖成环</w:t>
            </w:r>
          </w:p>
        </w:tc>
      </w:tr>
      <w:tr w14:paraId="11940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188CD6BC">
            <w:pPr>
              <w:spacing w:after="0" w:line="240" w:lineRule="auto"/>
            </w:pPr>
            <w:r>
              <w:t>MISSING_MARKET_DATA</w:t>
            </w:r>
          </w:p>
        </w:tc>
        <w:tc>
          <w:tcPr>
            <w:tcW w:w="1359" w:type="dxa"/>
          </w:tcPr>
          <w:p w14:paraId="4E8BB90C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25C46756">
            <w:pPr>
              <w:spacing w:after="0" w:line="240" w:lineRule="auto"/>
            </w:pPr>
            <w:r>
              <w:t>市场数据缺失</w:t>
            </w:r>
          </w:p>
        </w:tc>
      </w:tr>
      <w:tr w14:paraId="42D34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00487603">
            <w:pPr>
              <w:spacing w:after="0" w:line="240" w:lineRule="auto"/>
            </w:pPr>
            <w:r>
              <w:t>TABLE_SCHEMA_INVALID</w:t>
            </w:r>
          </w:p>
        </w:tc>
        <w:tc>
          <w:tcPr>
            <w:tcW w:w="1359" w:type="dxa"/>
          </w:tcPr>
          <w:p w14:paraId="157B6306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355B3F28">
            <w:pPr>
              <w:spacing w:after="0" w:line="240" w:lineRule="auto"/>
            </w:pPr>
            <w:r>
              <w:t>结果表结构非法</w:t>
            </w:r>
          </w:p>
        </w:tc>
      </w:tr>
      <w:tr w14:paraId="42A5E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24B66F1F">
            <w:pPr>
              <w:spacing w:after="0" w:line="240" w:lineRule="auto"/>
            </w:pPr>
            <w:r>
              <w:t>TABLE_VALUE_INVALID</w:t>
            </w:r>
          </w:p>
        </w:tc>
        <w:tc>
          <w:tcPr>
            <w:tcW w:w="1359" w:type="dxa"/>
          </w:tcPr>
          <w:p w14:paraId="6EB3A631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19DAC29B">
            <w:pPr>
              <w:spacing w:after="0" w:line="240" w:lineRule="auto"/>
            </w:pPr>
            <w:r>
              <w:t>表值非法</w:t>
            </w:r>
          </w:p>
        </w:tc>
      </w:tr>
      <w:tr w14:paraId="5EC1B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471B0866">
            <w:pPr>
              <w:spacing w:after="0" w:line="240" w:lineRule="auto"/>
            </w:pPr>
            <w:r>
              <w:t>CURVE_CONFIG_NOT_FOUND</w:t>
            </w:r>
          </w:p>
        </w:tc>
        <w:tc>
          <w:tcPr>
            <w:tcW w:w="1359" w:type="dxa"/>
          </w:tcPr>
          <w:p w14:paraId="21227555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2E6BCCE5">
            <w:pPr>
              <w:spacing w:after="0" w:line="240" w:lineRule="auto"/>
            </w:pPr>
            <w:r>
              <w:t>曲线配置未找到</w:t>
            </w:r>
          </w:p>
        </w:tc>
      </w:tr>
      <w:tr w14:paraId="3C411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03C24622">
            <w:pPr>
              <w:spacing w:after="0" w:line="240" w:lineRule="auto"/>
            </w:pPr>
            <w:r>
              <w:t>MISSING_DEPENDENCY</w:t>
            </w:r>
          </w:p>
        </w:tc>
        <w:tc>
          <w:tcPr>
            <w:tcW w:w="1359" w:type="dxa"/>
          </w:tcPr>
          <w:p w14:paraId="16707101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380ABE64">
            <w:pPr>
              <w:spacing w:after="0" w:line="240" w:lineRule="auto"/>
            </w:pPr>
            <w:r>
              <w:t>依赖曲线未构建</w:t>
            </w:r>
          </w:p>
        </w:tc>
      </w:tr>
      <w:tr w14:paraId="66574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1B570371">
            <w:pPr>
              <w:spacing w:after="0" w:line="240" w:lineRule="auto"/>
            </w:pPr>
            <w:r>
              <w:t>CONVENTION_NOT_FOUND</w:t>
            </w:r>
          </w:p>
        </w:tc>
        <w:tc>
          <w:tcPr>
            <w:tcW w:w="1359" w:type="dxa"/>
          </w:tcPr>
          <w:p w14:paraId="05E57896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56F17F7D">
            <w:pPr>
              <w:spacing w:after="0" w:line="240" w:lineRule="auto"/>
            </w:pPr>
            <w:r>
              <w:t>约定未注册</w:t>
            </w:r>
          </w:p>
        </w:tc>
      </w:tr>
      <w:tr w14:paraId="0E38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3EF2D31C">
            <w:pPr>
              <w:spacing w:after="0" w:line="240" w:lineRule="auto"/>
            </w:pPr>
            <w:r>
              <w:t>CALENDAR_NOT_FOUND</w:t>
            </w:r>
          </w:p>
        </w:tc>
        <w:tc>
          <w:tcPr>
            <w:tcW w:w="1359" w:type="dxa"/>
          </w:tcPr>
          <w:p w14:paraId="4C39E29C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6359D05A">
            <w:pPr>
              <w:spacing w:after="0" w:line="240" w:lineRule="auto"/>
            </w:pPr>
            <w:r>
              <w:t>日历未装载</w:t>
            </w:r>
          </w:p>
        </w:tc>
      </w:tr>
      <w:tr w14:paraId="1F0EE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3822A52D">
            <w:pPr>
              <w:spacing w:after="0" w:line="240" w:lineRule="auto"/>
            </w:pPr>
            <w:r>
              <w:t>EMPTY_QUOTE_SET</w:t>
            </w:r>
          </w:p>
        </w:tc>
        <w:tc>
          <w:tcPr>
            <w:tcW w:w="1359" w:type="dxa"/>
          </w:tcPr>
          <w:p w14:paraId="63B9ACFB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37D8D1BE">
            <w:pPr>
              <w:spacing w:after="0" w:line="240" w:lineRule="auto"/>
            </w:pPr>
            <w:r>
              <w:t>行情集合为空</w:t>
            </w:r>
          </w:p>
        </w:tc>
      </w:tr>
      <w:tr w14:paraId="2AEA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0D0588C0">
            <w:pPr>
              <w:spacing w:after="0" w:line="240" w:lineRule="auto"/>
            </w:pPr>
            <w:r>
              <w:t>BOOTSTRAP_FAILED</w:t>
            </w:r>
          </w:p>
        </w:tc>
        <w:tc>
          <w:tcPr>
            <w:tcW w:w="1359" w:type="dxa"/>
          </w:tcPr>
          <w:p w14:paraId="232172F0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7C86F68E">
            <w:pPr>
              <w:spacing w:after="0" w:line="240" w:lineRule="auto"/>
            </w:pPr>
            <w:r>
              <w:t>曲线引导构建失败</w:t>
            </w:r>
          </w:p>
        </w:tc>
      </w:tr>
      <w:tr w14:paraId="33A9F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1DF36B94">
            <w:pPr>
              <w:spacing w:after="0" w:line="240" w:lineRule="auto"/>
            </w:pPr>
            <w:r>
              <w:t>QUALITY_CHECK_FAILED</w:t>
            </w:r>
          </w:p>
        </w:tc>
        <w:tc>
          <w:tcPr>
            <w:tcW w:w="1359" w:type="dxa"/>
          </w:tcPr>
          <w:p w14:paraId="0CF860BE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3829247A">
            <w:pPr>
              <w:spacing w:after="0" w:line="240" w:lineRule="auto"/>
            </w:pPr>
            <w:r>
              <w:t>质检门未通过</w:t>
            </w:r>
          </w:p>
        </w:tc>
      </w:tr>
      <w:tr w14:paraId="48838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8" w:type="dxa"/>
          </w:tcPr>
          <w:p w14:paraId="1565D273">
            <w:pPr>
              <w:spacing w:after="0" w:line="240" w:lineRule="auto"/>
            </w:pPr>
            <w:r>
              <w:t>CANCELLED_BY_UPSTREAM_FAILURE</w:t>
            </w:r>
          </w:p>
        </w:tc>
        <w:tc>
          <w:tcPr>
            <w:tcW w:w="1359" w:type="dxa"/>
          </w:tcPr>
          <w:p w14:paraId="4124E393">
            <w:pPr>
              <w:spacing w:after="0" w:line="240" w:lineRule="auto"/>
            </w:pPr>
            <w:r>
              <w:t>错误码</w:t>
            </w:r>
          </w:p>
        </w:tc>
        <w:tc>
          <w:tcPr>
            <w:tcW w:w="4061" w:type="dxa"/>
          </w:tcPr>
          <w:p w14:paraId="08E52D5A">
            <w:pPr>
              <w:spacing w:after="0" w:line="240" w:lineRule="auto"/>
            </w:pPr>
            <w:r>
              <w:t>因上游失败级联取消</w:t>
            </w:r>
          </w:p>
        </w:tc>
      </w:tr>
    </w:tbl>
    <w:p w14:paraId="466B835C">
      <w:pPr>
        <w:pStyle w:val="6"/>
      </w:pPr>
      <w:bookmarkStart w:id="99" w:name="_Toc27426"/>
      <w:bookmarkStart w:id="100" w:name="_Toc6284"/>
      <w:bookmarkStart w:id="101" w:name="_Toc24232"/>
      <w:bookmarkStart w:id="102" w:name="_Toc11385"/>
      <w:bookmarkStart w:id="103" w:name="_Toc8969"/>
      <w:r>
        <w:t>TaskStatusEnum 实体设计</w:t>
      </w:r>
      <w:bookmarkEnd w:id="99"/>
    </w:p>
    <w:p w14:paraId="1E284E64">
      <w:pPr>
        <w:widowControl w:val="0"/>
        <w:spacing w:after="0" w:line="240" w:lineRule="auto"/>
        <w:ind w:firstLine="420"/>
      </w:pPr>
      <w:r>
        <w:t>任务执行状态枚举:节点级执行结果。</w:t>
      </w:r>
    </w:p>
    <w:p w14:paraId="5EDD24BB">
      <w:pPr>
        <w:widowControl w:val="0"/>
        <w:spacing w:after="0" w:line="240" w:lineRule="auto"/>
        <w:ind w:firstLine="420"/>
      </w:pPr>
      <w:r>
        <w:t>TaskStatusEnum 实体属性设计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BBE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37ED9F5">
            <w:pPr>
              <w:spacing w:after="0" w:line="240" w:lineRule="auto"/>
            </w:pPr>
            <w:r>
              <w:t>常量/字段名</w:t>
            </w:r>
          </w:p>
        </w:tc>
        <w:tc>
          <w:tcPr>
            <w:tcW w:w="2880" w:type="dxa"/>
          </w:tcPr>
          <w:p w14:paraId="73A4CDAF">
            <w:pPr>
              <w:spacing w:after="0" w:line="240" w:lineRule="auto"/>
            </w:pPr>
            <w:r>
              <w:t>取值</w:t>
            </w:r>
          </w:p>
        </w:tc>
        <w:tc>
          <w:tcPr>
            <w:tcW w:w="2880" w:type="dxa"/>
          </w:tcPr>
          <w:p w14:paraId="09EF50AF">
            <w:pPr>
              <w:spacing w:after="0" w:line="240" w:lineRule="auto"/>
            </w:pPr>
            <w:r>
              <w:t>说明</w:t>
            </w:r>
          </w:p>
        </w:tc>
      </w:tr>
      <w:tr w14:paraId="1C5A6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EA5C6A">
            <w:pPr>
              <w:spacing w:after="0" w:line="240" w:lineRule="auto"/>
            </w:pPr>
            <w:r>
              <w:t>SUCCESS</w:t>
            </w:r>
          </w:p>
        </w:tc>
        <w:tc>
          <w:tcPr>
            <w:tcW w:w="2880" w:type="dxa"/>
          </w:tcPr>
          <w:p w14:paraId="4E1B5226">
            <w:pPr>
              <w:spacing w:after="0" w:line="240" w:lineRule="auto"/>
            </w:pPr>
            <w:r>
              <w:t>枚举常量</w:t>
            </w:r>
          </w:p>
        </w:tc>
        <w:tc>
          <w:tcPr>
            <w:tcW w:w="2880" w:type="dxa"/>
          </w:tcPr>
          <w:p w14:paraId="18F494E1">
            <w:pPr>
              <w:spacing w:after="0" w:line="240" w:lineRule="auto"/>
            </w:pPr>
            <w:r>
              <w:t>执行成功</w:t>
            </w:r>
          </w:p>
        </w:tc>
      </w:tr>
      <w:tr w14:paraId="267E0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5D8439">
            <w:pPr>
              <w:spacing w:after="0" w:line="240" w:lineRule="auto"/>
            </w:pPr>
            <w:r>
              <w:t>FAILED</w:t>
            </w:r>
          </w:p>
        </w:tc>
        <w:tc>
          <w:tcPr>
            <w:tcW w:w="2880" w:type="dxa"/>
          </w:tcPr>
          <w:p w14:paraId="24A16FB8">
            <w:pPr>
              <w:spacing w:after="0" w:line="240" w:lineRule="auto"/>
            </w:pPr>
            <w:r>
              <w:t>枚举常量</w:t>
            </w:r>
          </w:p>
        </w:tc>
        <w:tc>
          <w:tcPr>
            <w:tcW w:w="2880" w:type="dxa"/>
          </w:tcPr>
          <w:p w14:paraId="49627615">
            <w:pPr>
              <w:spacing w:after="0" w:line="240" w:lineRule="auto"/>
            </w:pPr>
            <w:r>
              <w:t>执行失败(结构化错误)</w:t>
            </w:r>
          </w:p>
        </w:tc>
      </w:tr>
      <w:tr w14:paraId="66DE7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7E9F55">
            <w:pPr>
              <w:spacing w:after="0" w:line="240" w:lineRule="auto"/>
            </w:pPr>
            <w:r>
              <w:t>CANCELLED</w:t>
            </w:r>
          </w:p>
        </w:tc>
        <w:tc>
          <w:tcPr>
            <w:tcW w:w="2880" w:type="dxa"/>
          </w:tcPr>
          <w:p w14:paraId="6FB04ED6">
            <w:pPr>
              <w:spacing w:after="0" w:line="240" w:lineRule="auto"/>
            </w:pPr>
            <w:r>
              <w:t>枚举常量</w:t>
            </w:r>
          </w:p>
        </w:tc>
        <w:tc>
          <w:tcPr>
            <w:tcW w:w="2880" w:type="dxa"/>
          </w:tcPr>
          <w:p w14:paraId="55575516">
            <w:pPr>
              <w:spacing w:after="0" w:line="240" w:lineRule="auto"/>
            </w:pPr>
            <w:r>
              <w:t>因上游失败级联取消</w:t>
            </w:r>
          </w:p>
        </w:tc>
      </w:tr>
    </w:tbl>
    <w:p w14:paraId="16DE1FBF">
      <w:pPr>
        <w:pStyle w:val="6"/>
      </w:pPr>
      <w:bookmarkStart w:id="104" w:name="_Toc29105"/>
      <w:r>
        <w:t>PREngineError 实体设计</w:t>
      </w:r>
      <w:bookmarkEnd w:id="100"/>
      <w:bookmarkEnd w:id="101"/>
      <w:bookmarkEnd w:id="102"/>
      <w:bookmarkEnd w:id="103"/>
      <w:bookmarkEnd w:id="104"/>
    </w:p>
    <w:p w14:paraId="77F3269D">
      <w:pPr>
        <w:widowControl w:val="0"/>
        <w:spacing w:after="0" w:line="240" w:lineRule="auto"/>
        <w:ind w:firstLine="420"/>
      </w:pPr>
      <w:r>
        <w:t>结构化错误与内存结果表:错误码+消息。</w:t>
      </w:r>
    </w:p>
    <w:p w14:paraId="36AC0F2C">
      <w:pPr>
        <w:widowControl w:val="0"/>
        <w:spacing w:after="0" w:line="240" w:lineRule="auto"/>
        <w:ind w:firstLine="420"/>
      </w:pPr>
      <w:r>
        <w:t>PREngineError 实体行为设计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738"/>
      </w:tblGrid>
      <w:tr w14:paraId="31F0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102C39">
            <w:pPr>
              <w:spacing w:after="0" w:line="240" w:lineRule="auto"/>
            </w:pPr>
            <w:r>
              <w:t>返回值类型</w:t>
            </w:r>
          </w:p>
        </w:tc>
        <w:tc>
          <w:tcPr>
            <w:tcW w:w="2880" w:type="dxa"/>
          </w:tcPr>
          <w:p w14:paraId="100D191B">
            <w:pPr>
              <w:spacing w:after="0" w:line="240" w:lineRule="auto"/>
            </w:pPr>
            <w:r>
              <w:t>方法签名</w:t>
            </w:r>
          </w:p>
        </w:tc>
        <w:tc>
          <w:tcPr>
            <w:tcW w:w="3738" w:type="dxa"/>
          </w:tcPr>
          <w:p w14:paraId="57F38EA6">
            <w:pPr>
              <w:spacing w:after="0" w:line="240" w:lineRule="auto"/>
            </w:pPr>
            <w:r>
              <w:t>描述</w:t>
            </w:r>
          </w:p>
        </w:tc>
      </w:tr>
      <w:tr w14:paraId="3B93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8EAE6F">
            <w:pPr>
              <w:spacing w:after="0" w:line="240" w:lineRule="auto"/>
            </w:pPr>
            <w:r>
              <w:t>ErrorCodeEnum</w:t>
            </w:r>
          </w:p>
        </w:tc>
        <w:tc>
          <w:tcPr>
            <w:tcW w:w="2880" w:type="dxa"/>
          </w:tcPr>
          <w:p w14:paraId="7CA906C5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code()</w:t>
            </w:r>
          </w:p>
        </w:tc>
        <w:tc>
          <w:tcPr>
            <w:tcW w:w="3738" w:type="dxa"/>
          </w:tcPr>
          <w:p w14:paraId="2F976588">
            <w:pPr>
              <w:spacing w:after="0" w:line="240" w:lineRule="auto"/>
            </w:pPr>
            <w:r>
              <w:t>结构化错误码</w:t>
            </w:r>
          </w:p>
        </w:tc>
      </w:tr>
      <w:tr w14:paraId="1403A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11381F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6B04614E">
            <w:pPr>
              <w:spacing w:after="0" w:line="240" w:lineRule="auto"/>
            </w:pPr>
            <w:r>
              <w:t>wireCode()</w:t>
            </w:r>
          </w:p>
        </w:tc>
        <w:tc>
          <w:tcPr>
            <w:tcW w:w="3738" w:type="dxa"/>
          </w:tcPr>
          <w:p w14:paraId="75ED3A84">
            <w:pPr>
              <w:spacing w:after="0" w:line="240" w:lineRule="auto"/>
            </w:pPr>
            <w:r>
              <w:t>线报错误码</w:t>
            </w:r>
          </w:p>
        </w:tc>
      </w:tr>
      <w:tr w14:paraId="3EA5E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E804D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880" w:type="dxa"/>
          </w:tcPr>
          <w:p w14:paraId="38A9029E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message()</w:t>
            </w:r>
          </w:p>
        </w:tc>
        <w:tc>
          <w:tcPr>
            <w:tcW w:w="3738" w:type="dxa"/>
          </w:tcPr>
          <w:p w14:paraId="069F19CE">
            <w:pPr>
              <w:spacing w:after="0" w:line="240" w:lineRule="auto"/>
              <w:rPr>
                <w:rFonts w:hint="eastAsia" w:eastAsia="宋体"/>
                <w:lang w:val="en-US" w:eastAsia="zh-CN"/>
              </w:rPr>
            </w:pPr>
            <w:r>
              <w:t>错误消</w:t>
            </w:r>
            <w:r>
              <w:rPr>
                <w:rFonts w:hint="eastAsia"/>
                <w:lang w:val="en-US" w:eastAsia="zh-CN"/>
              </w:rPr>
              <w:t>息</w:t>
            </w:r>
          </w:p>
        </w:tc>
      </w:tr>
      <w:tr w14:paraId="01397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34C5C9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2880" w:type="dxa"/>
          </w:tcPr>
          <w:p w14:paraId="60AE8CF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eastAsia"/>
              </w:rPr>
              <w:t>etail</w:t>
            </w:r>
            <w:r>
              <w:rPr>
                <w:rFonts w:hint="eastAsia"/>
                <w:lang w:val="en-US" w:eastAsia="zh-CN"/>
              </w:rPr>
              <w:t>()</w:t>
            </w:r>
          </w:p>
        </w:tc>
        <w:tc>
          <w:tcPr>
            <w:tcW w:w="3738" w:type="dxa"/>
          </w:tcPr>
          <w:p w14:paraId="1BC1F482">
            <w:pPr>
              <w:spacing w:after="0" w:line="240" w:lineRule="auto"/>
            </w:pPr>
            <w:r>
              <w:t>错误消息明细</w:t>
            </w:r>
          </w:p>
        </w:tc>
      </w:tr>
      <w:tr w14:paraId="772FB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53708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09B736F4">
            <w:pPr>
              <w:spacing w:after="0" w:line="240" w:lineRule="auto"/>
            </w:pPr>
            <w:r>
              <w:t>toString()</w:t>
            </w:r>
          </w:p>
        </w:tc>
        <w:tc>
          <w:tcPr>
            <w:tcW w:w="3738" w:type="dxa"/>
          </w:tcPr>
          <w:p w14:paraId="0921E34E">
            <w:pPr>
              <w:spacing w:after="0" w:line="240" w:lineRule="auto"/>
            </w:pPr>
            <w:r>
              <w:t>错误文本(含码与消息)</w:t>
            </w:r>
          </w:p>
        </w:tc>
      </w:tr>
    </w:tbl>
    <w:p w14:paraId="751EE762">
      <w:pPr>
        <w:pStyle w:val="6"/>
      </w:pPr>
      <w:bookmarkStart w:id="105" w:name="_Toc8775"/>
      <w:bookmarkStart w:id="106" w:name="_Toc9828"/>
      <w:bookmarkStart w:id="107" w:name="_Toc6971"/>
      <w:bookmarkStart w:id="108" w:name="_Toc2711"/>
      <w:bookmarkStart w:id="109" w:name="_Toc22222"/>
      <w:r>
        <w:t>ResultTable 实体设计</w:t>
      </w:r>
      <w:bookmarkEnd w:id="105"/>
      <w:bookmarkEnd w:id="106"/>
      <w:bookmarkEnd w:id="107"/>
      <w:bookmarkEnd w:id="108"/>
      <w:bookmarkEnd w:id="109"/>
    </w:p>
    <w:p w14:paraId="7FD38554">
      <w:pPr>
        <w:widowControl w:val="0"/>
        <w:spacing w:after="0" w:line="240" w:lineRule="auto"/>
        <w:ind w:firstLine="420"/>
      </w:pPr>
      <w:r>
        <w:t>内存结果表不做文件 I/O;空表由 EMPTY 单例提供。</w:t>
      </w:r>
    </w:p>
    <w:p w14:paraId="6089254A">
      <w:pPr>
        <w:widowControl w:val="0"/>
        <w:spacing w:after="0" w:line="240" w:lineRule="auto"/>
        <w:ind w:firstLine="420"/>
      </w:pPr>
      <w:r>
        <w:t>ResultTable 实体属性设计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2244"/>
        <w:gridCol w:w="5688"/>
      </w:tblGrid>
      <w:tr w14:paraId="12905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258ED747">
            <w:pPr>
              <w:spacing w:after="0" w:line="240" w:lineRule="auto"/>
            </w:pPr>
            <w:r>
              <w:t>属性名</w:t>
            </w:r>
          </w:p>
        </w:tc>
        <w:tc>
          <w:tcPr>
            <w:tcW w:w="2244" w:type="dxa"/>
          </w:tcPr>
          <w:p w14:paraId="7629375D">
            <w:pPr>
              <w:spacing w:after="0" w:line="240" w:lineRule="auto"/>
            </w:pPr>
            <w:r>
              <w:t>字段类型</w:t>
            </w:r>
          </w:p>
        </w:tc>
        <w:tc>
          <w:tcPr>
            <w:tcW w:w="5688" w:type="dxa"/>
          </w:tcPr>
          <w:p w14:paraId="4D1CB40E">
            <w:pPr>
              <w:spacing w:after="0" w:line="240" w:lineRule="auto"/>
            </w:pPr>
            <w:r>
              <w:t>描述</w:t>
            </w:r>
          </w:p>
        </w:tc>
      </w:tr>
      <w:tr w14:paraId="4F1D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660F223C">
            <w:pPr>
              <w:spacing w:after="0" w:line="240" w:lineRule="auto"/>
            </w:pPr>
            <w:r>
              <w:t>EMPTY</w:t>
            </w:r>
          </w:p>
        </w:tc>
        <w:tc>
          <w:tcPr>
            <w:tcW w:w="2244" w:type="dxa"/>
          </w:tcPr>
          <w:p w14:paraId="6A75554F">
            <w:pPr>
              <w:spacing w:after="0" w:line="240" w:lineRule="auto"/>
            </w:pPr>
            <w:r>
              <w:t>static ResultTable</w:t>
            </w:r>
          </w:p>
        </w:tc>
        <w:tc>
          <w:tcPr>
            <w:tcW w:w="5688" w:type="dxa"/>
          </w:tcPr>
          <w:p w14:paraId="0C441B4D">
            <w:pPr>
              <w:spacing w:after="0" w:line="240" w:lineRule="auto"/>
            </w:pPr>
            <w:r>
              <w:t>共享空表单例</w:t>
            </w:r>
          </w:p>
        </w:tc>
      </w:tr>
    </w:tbl>
    <w:p w14:paraId="4F519AAA">
      <w:pPr>
        <w:widowControl w:val="0"/>
        <w:spacing w:after="0" w:line="240" w:lineRule="auto"/>
        <w:ind w:firstLine="420"/>
      </w:pPr>
      <w:r>
        <w:t>ResultTable 实体行为设计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4"/>
        <w:gridCol w:w="2688"/>
        <w:gridCol w:w="4800"/>
      </w:tblGrid>
      <w:tr w14:paraId="16E20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</w:tcPr>
          <w:p w14:paraId="604C76C9">
            <w:pPr>
              <w:spacing w:after="0" w:line="240" w:lineRule="auto"/>
            </w:pPr>
            <w:r>
              <w:t>返回值类型</w:t>
            </w:r>
          </w:p>
        </w:tc>
        <w:tc>
          <w:tcPr>
            <w:tcW w:w="2688" w:type="dxa"/>
          </w:tcPr>
          <w:p w14:paraId="09E90486">
            <w:pPr>
              <w:spacing w:after="0" w:line="240" w:lineRule="auto"/>
            </w:pPr>
            <w:r>
              <w:t>方法签名</w:t>
            </w:r>
          </w:p>
        </w:tc>
        <w:tc>
          <w:tcPr>
            <w:tcW w:w="4800" w:type="dxa"/>
          </w:tcPr>
          <w:p w14:paraId="4834CAA7">
            <w:pPr>
              <w:spacing w:after="0" w:line="240" w:lineRule="auto"/>
            </w:pPr>
            <w:r>
              <w:t>描述</w:t>
            </w:r>
          </w:p>
        </w:tc>
      </w:tr>
      <w:tr w14:paraId="445EE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</w:tcPr>
          <w:p w14:paraId="28440127">
            <w:pPr>
              <w:spacing w:after="0" w:line="240" w:lineRule="auto"/>
            </w:pPr>
            <w:r>
              <w:t>ResultTable</w:t>
            </w:r>
          </w:p>
        </w:tc>
        <w:tc>
          <w:tcPr>
            <w:tcW w:w="2688" w:type="dxa"/>
          </w:tcPr>
          <w:p w14:paraId="6F5720E3">
            <w:pPr>
              <w:spacing w:after="0" w:line="240" w:lineRule="auto"/>
            </w:pPr>
            <w:r>
              <w:t>ResultTable(List&lt;String&gt;, List&lt;List&lt;String&gt;&gt;)</w:t>
            </w:r>
          </w:p>
        </w:tc>
        <w:tc>
          <w:tcPr>
            <w:tcW w:w="4800" w:type="dxa"/>
          </w:tcPr>
          <w:p w14:paraId="535564B7">
            <w:pPr>
              <w:spacing w:after="0" w:line="240" w:lineRule="auto"/>
            </w:pPr>
            <w:r>
              <w:t>构造:列头与数据行,防御性复制为只读</w:t>
            </w:r>
          </w:p>
        </w:tc>
      </w:tr>
      <w:tr w14:paraId="1585A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</w:tcPr>
          <w:p w14:paraId="1F0D050D">
            <w:pPr>
              <w:spacing w:after="0" w:line="240" w:lineRule="auto"/>
            </w:pPr>
            <w:r>
              <w:t>ResultTable</w:t>
            </w:r>
          </w:p>
        </w:tc>
        <w:tc>
          <w:tcPr>
            <w:tcW w:w="2688" w:type="dxa"/>
          </w:tcPr>
          <w:p w14:paraId="01BEDE5C">
            <w:pPr>
              <w:spacing w:after="0" w:line="240" w:lineRule="auto"/>
            </w:pPr>
            <w:r>
              <w:t>empty()</w:t>
            </w:r>
          </w:p>
        </w:tc>
        <w:tc>
          <w:tcPr>
            <w:tcW w:w="4800" w:type="dxa"/>
          </w:tcPr>
          <w:p w14:paraId="6A150127">
            <w:pPr>
              <w:spacing w:after="0" w:line="240" w:lineRule="auto"/>
            </w:pPr>
            <w:r>
              <w:t>空表工厂</w:t>
            </w:r>
          </w:p>
        </w:tc>
      </w:tr>
      <w:tr w14:paraId="5A9C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</w:tcPr>
          <w:p w14:paraId="6E5E8880">
            <w:pPr>
              <w:spacing w:after="0" w:line="240" w:lineRule="auto"/>
            </w:pPr>
            <w:r>
              <w:t>List&lt;String&gt;</w:t>
            </w:r>
          </w:p>
        </w:tc>
        <w:tc>
          <w:tcPr>
            <w:tcW w:w="2688" w:type="dxa"/>
          </w:tcPr>
          <w:p w14:paraId="5ED81688">
            <w:pPr>
              <w:spacing w:after="0" w:line="240" w:lineRule="auto"/>
            </w:pPr>
            <w:r>
              <w:t>headers()</w:t>
            </w:r>
          </w:p>
        </w:tc>
        <w:tc>
          <w:tcPr>
            <w:tcW w:w="4800" w:type="dxa"/>
          </w:tcPr>
          <w:p w14:paraId="31058216">
            <w:pPr>
              <w:spacing w:after="0" w:line="240" w:lineRule="auto"/>
            </w:pPr>
            <w:r>
              <w:t>返回列头</w:t>
            </w:r>
          </w:p>
        </w:tc>
      </w:tr>
      <w:tr w14:paraId="60748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</w:tcPr>
          <w:p w14:paraId="0FC796F2">
            <w:pPr>
              <w:spacing w:after="0" w:line="240" w:lineRule="auto"/>
            </w:pPr>
            <w:r>
              <w:t>List&lt;List&lt;String&gt;&gt;</w:t>
            </w:r>
          </w:p>
        </w:tc>
        <w:tc>
          <w:tcPr>
            <w:tcW w:w="2688" w:type="dxa"/>
          </w:tcPr>
          <w:p w14:paraId="313259E9">
            <w:pPr>
              <w:spacing w:after="0" w:line="240" w:lineRule="auto"/>
            </w:pPr>
            <w:r>
              <w:t>data()</w:t>
            </w:r>
          </w:p>
        </w:tc>
        <w:tc>
          <w:tcPr>
            <w:tcW w:w="4800" w:type="dxa"/>
          </w:tcPr>
          <w:p w14:paraId="2DE032F9">
            <w:pPr>
              <w:spacing w:after="0" w:line="240" w:lineRule="auto"/>
            </w:pPr>
            <w:r>
              <w:t>返回数据行</w:t>
            </w:r>
          </w:p>
        </w:tc>
      </w:tr>
      <w:tr w14:paraId="3176C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</w:tcPr>
          <w:p w14:paraId="4ABFE05B">
            <w:pPr>
              <w:spacing w:after="0" w:line="240" w:lineRule="auto"/>
            </w:pPr>
            <w:r>
              <w:t>boolean</w:t>
            </w:r>
          </w:p>
        </w:tc>
        <w:tc>
          <w:tcPr>
            <w:tcW w:w="2688" w:type="dxa"/>
          </w:tcPr>
          <w:p w14:paraId="429F7816">
            <w:pPr>
              <w:spacing w:after="0" w:line="240" w:lineRule="auto"/>
            </w:pPr>
            <w:r>
              <w:t>isEmpty()</w:t>
            </w:r>
          </w:p>
        </w:tc>
        <w:tc>
          <w:tcPr>
            <w:tcW w:w="4800" w:type="dxa"/>
          </w:tcPr>
          <w:p w14:paraId="7940F14C">
            <w:pPr>
              <w:spacing w:after="0" w:line="240" w:lineRule="auto"/>
            </w:pPr>
            <w:r>
              <w:t>是否为空表</w:t>
            </w:r>
          </w:p>
        </w:tc>
      </w:tr>
      <w:tr w14:paraId="4AF05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</w:tcPr>
          <w:p w14:paraId="15E4AE7F">
            <w:pPr>
              <w:spacing w:after="0" w:line="240" w:lineRule="auto"/>
            </w:pPr>
            <w:r>
              <w:t>boolean</w:t>
            </w:r>
          </w:p>
        </w:tc>
        <w:tc>
          <w:tcPr>
            <w:tcW w:w="2688" w:type="dxa"/>
          </w:tcPr>
          <w:p w14:paraId="5EE9FFD3">
            <w:pPr>
              <w:spacing w:after="0" w:line="240" w:lineRule="auto"/>
            </w:pPr>
            <w:r>
              <w:t>equals(Object) / hashCode()</w:t>
            </w:r>
          </w:p>
        </w:tc>
        <w:tc>
          <w:tcPr>
            <w:tcW w:w="4800" w:type="dxa"/>
          </w:tcPr>
          <w:p w14:paraId="372096EA">
            <w:pPr>
              <w:spacing w:after="0" w:line="240" w:lineRule="auto"/>
            </w:pPr>
            <w:r>
              <w:t>值相等与散列</w:t>
            </w:r>
          </w:p>
        </w:tc>
      </w:tr>
      <w:tr w14:paraId="7F2B7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4" w:type="dxa"/>
          </w:tcPr>
          <w:p w14:paraId="515B4F91">
            <w:pPr>
              <w:spacing w:after="0" w:line="240" w:lineRule="auto"/>
            </w:pPr>
            <w:r>
              <w:t>String</w:t>
            </w:r>
          </w:p>
        </w:tc>
        <w:tc>
          <w:tcPr>
            <w:tcW w:w="2688" w:type="dxa"/>
          </w:tcPr>
          <w:p w14:paraId="73BC8773">
            <w:pPr>
              <w:spacing w:after="0" w:line="240" w:lineRule="auto"/>
            </w:pPr>
            <w:r>
              <w:t>toString()</w:t>
            </w:r>
          </w:p>
        </w:tc>
        <w:tc>
          <w:tcPr>
            <w:tcW w:w="4800" w:type="dxa"/>
          </w:tcPr>
          <w:p w14:paraId="20B1D335">
            <w:pPr>
              <w:spacing w:after="0" w:line="240" w:lineRule="auto"/>
            </w:pPr>
            <w:r>
              <w:t>文本表示</w:t>
            </w:r>
          </w:p>
        </w:tc>
      </w:tr>
    </w:tbl>
    <w:p w14:paraId="7A6AB9E2">
      <w:pPr>
        <w:pStyle w:val="6"/>
      </w:pPr>
      <w:bookmarkStart w:id="110" w:name="_Toc3185"/>
      <w:bookmarkStart w:id="111" w:name="_Toc4201"/>
      <w:bookmarkStart w:id="112" w:name="_Toc11476"/>
      <w:bookmarkStart w:id="113" w:name="_Toc11574"/>
      <w:bookmarkStart w:id="114" w:name="_Toc3788"/>
      <w:bookmarkStart w:id="379" w:name="_GoBack"/>
      <w:bookmarkEnd w:id="379"/>
      <w:r>
        <w:t>WorkflowSummary 实体设计</w:t>
      </w:r>
      <w:bookmarkEnd w:id="110"/>
      <w:bookmarkEnd w:id="111"/>
      <w:bookmarkEnd w:id="112"/>
      <w:bookmarkEnd w:id="113"/>
      <w:bookmarkEnd w:id="114"/>
    </w:p>
    <w:p w14:paraId="248A3FE0">
      <w:pPr>
        <w:widowControl w:val="0"/>
        <w:spacing w:after="0" w:line="240" w:lineRule="auto"/>
        <w:ind w:firstLine="420"/>
      </w:pPr>
      <w:r>
        <w:t>工作流汇总计数(不可变值对象):总任务数与成功/失败/取消计数 + 墙钟耗时。</w:t>
      </w:r>
    </w:p>
    <w:p w14:paraId="73740ECF">
      <w:pPr>
        <w:widowControl w:val="0"/>
        <w:spacing w:after="0" w:line="240" w:lineRule="auto"/>
        <w:ind w:firstLine="420"/>
      </w:pPr>
      <w:r>
        <w:t>WorkflowSummary 实体行为设计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738"/>
      </w:tblGrid>
      <w:tr w14:paraId="29EE8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903AFC">
            <w:pPr>
              <w:spacing w:after="0" w:line="240" w:lineRule="auto"/>
            </w:pPr>
            <w:r>
              <w:t>返回值类型</w:t>
            </w:r>
          </w:p>
        </w:tc>
        <w:tc>
          <w:tcPr>
            <w:tcW w:w="2880" w:type="dxa"/>
          </w:tcPr>
          <w:p w14:paraId="2B527D8B">
            <w:pPr>
              <w:spacing w:after="0" w:line="240" w:lineRule="auto"/>
            </w:pPr>
            <w:r>
              <w:t>方法签名</w:t>
            </w:r>
          </w:p>
        </w:tc>
        <w:tc>
          <w:tcPr>
            <w:tcW w:w="3738" w:type="dxa"/>
          </w:tcPr>
          <w:p w14:paraId="04C35247">
            <w:pPr>
              <w:spacing w:after="0" w:line="240" w:lineRule="auto"/>
            </w:pPr>
            <w:r>
              <w:t>描述</w:t>
            </w:r>
          </w:p>
        </w:tc>
      </w:tr>
      <w:tr w14:paraId="1778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837C00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43F4289F">
            <w:pPr>
              <w:spacing w:after="0" w:line="240" w:lineRule="auto"/>
            </w:pPr>
            <w:r>
              <w:t>totalTasks()</w:t>
            </w:r>
          </w:p>
        </w:tc>
        <w:tc>
          <w:tcPr>
            <w:tcW w:w="3738" w:type="dxa"/>
          </w:tcPr>
          <w:p w14:paraId="035D0647">
            <w:pPr>
              <w:spacing w:after="0" w:line="240" w:lineRule="auto"/>
            </w:pPr>
            <w:r>
              <w:t>任务总数</w:t>
            </w:r>
          </w:p>
        </w:tc>
      </w:tr>
      <w:tr w14:paraId="691A0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B63EF5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670E24F1">
            <w:pPr>
              <w:spacing w:after="0" w:line="240" w:lineRule="auto"/>
            </w:pPr>
            <w:r>
              <w:t>succeeded()</w:t>
            </w:r>
          </w:p>
        </w:tc>
        <w:tc>
          <w:tcPr>
            <w:tcW w:w="3738" w:type="dxa"/>
          </w:tcPr>
          <w:p w14:paraId="4C072FD6">
            <w:pPr>
              <w:spacing w:after="0" w:line="240" w:lineRule="auto"/>
            </w:pPr>
            <w:r>
              <w:t>成功任务数</w:t>
            </w:r>
          </w:p>
        </w:tc>
      </w:tr>
      <w:tr w14:paraId="41FFD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05F417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5665435B">
            <w:pPr>
              <w:spacing w:after="0" w:line="240" w:lineRule="auto"/>
            </w:pPr>
            <w:r>
              <w:t>failed()</w:t>
            </w:r>
          </w:p>
        </w:tc>
        <w:tc>
          <w:tcPr>
            <w:tcW w:w="3738" w:type="dxa"/>
          </w:tcPr>
          <w:p w14:paraId="700FD8CA">
            <w:pPr>
              <w:spacing w:after="0" w:line="240" w:lineRule="auto"/>
            </w:pPr>
            <w:r>
              <w:t>失败任务数</w:t>
            </w:r>
          </w:p>
        </w:tc>
      </w:tr>
      <w:tr w14:paraId="6291D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0CA62F">
            <w:pPr>
              <w:spacing w:after="0" w:line="240" w:lineRule="auto"/>
            </w:pPr>
            <w:r>
              <w:t>int</w:t>
            </w:r>
          </w:p>
        </w:tc>
        <w:tc>
          <w:tcPr>
            <w:tcW w:w="2880" w:type="dxa"/>
          </w:tcPr>
          <w:p w14:paraId="2E6D1561">
            <w:pPr>
              <w:spacing w:after="0" w:line="240" w:lineRule="auto"/>
            </w:pPr>
            <w:r>
              <w:t>cancelled()</w:t>
            </w:r>
          </w:p>
        </w:tc>
        <w:tc>
          <w:tcPr>
            <w:tcW w:w="3738" w:type="dxa"/>
          </w:tcPr>
          <w:p w14:paraId="368C013C">
            <w:pPr>
              <w:spacing w:after="0" w:line="240" w:lineRule="auto"/>
            </w:pPr>
            <w:r>
              <w:t>取消任务数</w:t>
            </w:r>
          </w:p>
        </w:tc>
      </w:tr>
      <w:tr w14:paraId="1C75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6E7511">
            <w:pPr>
              <w:spacing w:after="0" w:line="240" w:lineRule="auto"/>
            </w:pPr>
            <w:r>
              <w:t>long</w:t>
            </w:r>
          </w:p>
        </w:tc>
        <w:tc>
          <w:tcPr>
            <w:tcW w:w="2880" w:type="dxa"/>
          </w:tcPr>
          <w:p w14:paraId="3B66ADB7">
            <w:pPr>
              <w:spacing w:after="0" w:line="240" w:lineRule="auto"/>
            </w:pPr>
            <w:r>
              <w:t>elapsedMillis()</w:t>
            </w:r>
          </w:p>
        </w:tc>
        <w:tc>
          <w:tcPr>
            <w:tcW w:w="3738" w:type="dxa"/>
          </w:tcPr>
          <w:p w14:paraId="7EC54EA2">
            <w:pPr>
              <w:spacing w:after="0" w:line="240" w:lineRule="auto"/>
            </w:pPr>
            <w:r>
              <w:t>执行耗时(毫秒)</w:t>
            </w:r>
          </w:p>
        </w:tc>
      </w:tr>
      <w:tr w14:paraId="7879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FDBF35F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551C0D17">
            <w:pPr>
              <w:spacing w:after="0" w:line="240" w:lineRule="auto"/>
            </w:pPr>
            <w:r>
              <w:t>toString()</w:t>
            </w:r>
          </w:p>
        </w:tc>
        <w:tc>
          <w:tcPr>
            <w:tcW w:w="3738" w:type="dxa"/>
          </w:tcPr>
          <w:p w14:paraId="265D149E">
            <w:pPr>
              <w:spacing w:after="0" w:line="240" w:lineRule="auto"/>
            </w:pPr>
            <w:r>
              <w:t>汇总文本表示</w:t>
            </w:r>
          </w:p>
        </w:tc>
      </w:tr>
    </w:tbl>
    <w:p w14:paraId="47C5237A"/>
    <w:p w14:paraId="49B9F972">
      <w:pPr>
        <w:pStyle w:val="6"/>
      </w:pPr>
      <w:bookmarkStart w:id="115" w:name="_Toc16910"/>
      <w:bookmarkStart w:id="116" w:name="_Toc19034"/>
      <w:bookmarkStart w:id="117" w:name="_Toc734"/>
      <w:bookmarkStart w:id="118" w:name="_Toc16239"/>
      <w:bookmarkStart w:id="119" w:name="_Toc31681"/>
      <w:r>
        <w:t>TaskResult 实体设计</w:t>
      </w:r>
      <w:bookmarkEnd w:id="115"/>
      <w:bookmarkEnd w:id="116"/>
      <w:bookmarkEnd w:id="117"/>
      <w:bookmarkEnd w:id="118"/>
      <w:bookmarkEnd w:id="119"/>
    </w:p>
    <w:p w14:paraId="70C1DCC3">
      <w:pPr>
        <w:widowControl w:val="0"/>
        <w:spacing w:after="0" w:line="240" w:lineRule="auto"/>
        <w:ind w:firstLine="420"/>
      </w:pPr>
      <w:r>
        <w:t>任务与工作流执行结果:状态/错误/结果表/耗时与汇总计数。</w:t>
      </w:r>
    </w:p>
    <w:p w14:paraId="0DCDF62D">
      <w:pPr>
        <w:widowControl w:val="0"/>
        <w:spacing w:after="0" w:line="240" w:lineRule="auto"/>
        <w:ind w:firstLine="420"/>
      </w:pPr>
      <w:r>
        <w:t>TaskResult 实体行为设计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4200"/>
        <w:gridCol w:w="2928"/>
      </w:tblGrid>
      <w:tr w14:paraId="45EF5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</w:tcPr>
          <w:p w14:paraId="77EE4DB6">
            <w:pPr>
              <w:spacing w:after="0" w:line="240" w:lineRule="auto"/>
            </w:pPr>
            <w:r>
              <w:t>返回值类型</w:t>
            </w:r>
          </w:p>
        </w:tc>
        <w:tc>
          <w:tcPr>
            <w:tcW w:w="4200" w:type="dxa"/>
          </w:tcPr>
          <w:p w14:paraId="387092C6">
            <w:pPr>
              <w:spacing w:after="0" w:line="240" w:lineRule="auto"/>
            </w:pPr>
            <w:r>
              <w:t>方法签名</w:t>
            </w:r>
          </w:p>
        </w:tc>
        <w:tc>
          <w:tcPr>
            <w:tcW w:w="2928" w:type="dxa"/>
          </w:tcPr>
          <w:p w14:paraId="76652857">
            <w:pPr>
              <w:spacing w:after="0" w:line="240" w:lineRule="auto"/>
            </w:pPr>
            <w:r>
              <w:t>描述</w:t>
            </w:r>
          </w:p>
        </w:tc>
      </w:tr>
      <w:tr w14:paraId="3D99E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</w:tcPr>
          <w:p w14:paraId="426C9558">
            <w:pPr>
              <w:spacing w:after="0" w:line="240" w:lineRule="auto"/>
            </w:pPr>
            <w:r>
              <w:t>TaskResult</w:t>
            </w:r>
          </w:p>
        </w:tc>
        <w:tc>
          <w:tcPr>
            <w:tcW w:w="4200" w:type="dxa"/>
          </w:tcPr>
          <w:p w14:paraId="1C8B756E">
            <w:pPr>
              <w:spacing w:after="0" w:line="240" w:lineRule="auto"/>
            </w:pPr>
            <w:r>
              <w:t>success(String, String, ...)</w:t>
            </w:r>
          </w:p>
        </w:tc>
        <w:tc>
          <w:tcPr>
            <w:tcW w:w="2928" w:type="dxa"/>
          </w:tcPr>
          <w:p w14:paraId="2B2F34C3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成功</w:t>
            </w:r>
            <w:r>
              <w:t>结果工厂</w:t>
            </w:r>
          </w:p>
        </w:tc>
      </w:tr>
      <w:tr w14:paraId="5CF59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vAlign w:val="top"/>
          </w:tcPr>
          <w:p w14:paraId="721E716A">
            <w:pPr>
              <w:spacing w:after="0" w:line="240" w:lineRule="auto"/>
            </w:pPr>
            <w:r>
              <w:t>TaskResult</w:t>
            </w:r>
          </w:p>
        </w:tc>
        <w:tc>
          <w:tcPr>
            <w:tcW w:w="4200" w:type="dxa"/>
            <w:vAlign w:val="top"/>
          </w:tcPr>
          <w:p w14:paraId="3236AB75">
            <w:pPr>
              <w:spacing w:after="0" w:line="240" w:lineRule="auto"/>
            </w:pPr>
            <w:r>
              <w:t>failed(String, String, ...)</w:t>
            </w:r>
          </w:p>
        </w:tc>
        <w:tc>
          <w:tcPr>
            <w:tcW w:w="2928" w:type="dxa"/>
            <w:vAlign w:val="top"/>
          </w:tcPr>
          <w:p w14:paraId="46EE886D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失败</w:t>
            </w:r>
            <w:r>
              <w:t>结果工厂</w:t>
            </w:r>
          </w:p>
        </w:tc>
      </w:tr>
      <w:tr w14:paraId="4E44A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vAlign w:val="top"/>
          </w:tcPr>
          <w:p w14:paraId="09EEB1F1">
            <w:pPr>
              <w:spacing w:after="0" w:line="240" w:lineRule="auto"/>
            </w:pPr>
            <w:r>
              <w:t>TaskResult</w:t>
            </w:r>
          </w:p>
        </w:tc>
        <w:tc>
          <w:tcPr>
            <w:tcW w:w="4200" w:type="dxa"/>
            <w:vAlign w:val="top"/>
          </w:tcPr>
          <w:p w14:paraId="234A7822">
            <w:pPr>
              <w:spacing w:after="0" w:line="240" w:lineRule="auto"/>
            </w:pPr>
            <w:r>
              <w:t>cancelled(String, String, ...)</w:t>
            </w:r>
          </w:p>
        </w:tc>
        <w:tc>
          <w:tcPr>
            <w:tcW w:w="2928" w:type="dxa"/>
            <w:vAlign w:val="top"/>
          </w:tcPr>
          <w:p w14:paraId="472E84F5">
            <w:pPr>
              <w:spacing w:after="0" w:line="240" w:lineRule="auto"/>
            </w:pPr>
            <w:r>
              <w:rPr>
                <w:rFonts w:hint="eastAsia"/>
                <w:lang w:val="en-US" w:eastAsia="zh-CN"/>
              </w:rPr>
              <w:t>已取消</w:t>
            </w:r>
            <w:r>
              <w:t>结果工厂</w:t>
            </w:r>
          </w:p>
        </w:tc>
      </w:tr>
      <w:tr w14:paraId="6ABE3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</w:tcPr>
          <w:p w14:paraId="693E7BEA">
            <w:pPr>
              <w:spacing w:after="0" w:line="240" w:lineRule="auto"/>
            </w:pPr>
            <w:r>
              <w:t>List&lt;TaskResult&gt;</w:t>
            </w:r>
          </w:p>
        </w:tc>
        <w:tc>
          <w:tcPr>
            <w:tcW w:w="4200" w:type="dxa"/>
          </w:tcPr>
          <w:p w14:paraId="3B1B4FDD">
            <w:pPr>
              <w:spacing w:after="0" w:line="240" w:lineRule="auto"/>
            </w:pPr>
            <w:r>
              <w:t>tasks()</w:t>
            </w:r>
          </w:p>
        </w:tc>
        <w:tc>
          <w:tcPr>
            <w:tcW w:w="2928" w:type="dxa"/>
          </w:tcPr>
          <w:p w14:paraId="28CDDA01">
            <w:pPr>
              <w:spacing w:after="0" w:line="240" w:lineRule="auto"/>
            </w:pPr>
            <w:r>
              <w:t>有序任务结果列表</w:t>
            </w:r>
          </w:p>
        </w:tc>
      </w:tr>
      <w:tr w14:paraId="0584F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</w:tcPr>
          <w:p w14:paraId="6CC90139">
            <w:pPr>
              <w:spacing w:after="0" w:line="240" w:lineRule="auto"/>
            </w:pPr>
            <w:r>
              <w:t>WorkflowSummary</w:t>
            </w:r>
          </w:p>
        </w:tc>
        <w:tc>
          <w:tcPr>
            <w:tcW w:w="4200" w:type="dxa"/>
          </w:tcPr>
          <w:p w14:paraId="3676A432">
            <w:pPr>
              <w:spacing w:after="0" w:line="240" w:lineRule="auto"/>
            </w:pPr>
            <w:r>
              <w:t>summary()</w:t>
            </w:r>
          </w:p>
        </w:tc>
        <w:tc>
          <w:tcPr>
            <w:tcW w:w="2928" w:type="dxa"/>
          </w:tcPr>
          <w:p w14:paraId="4FED2A79">
            <w:pPr>
              <w:spacing w:after="0" w:line="240" w:lineRule="auto"/>
            </w:pPr>
            <w:r>
              <w:t>汇总计数</w:t>
            </w:r>
          </w:p>
        </w:tc>
      </w:tr>
      <w:tr w14:paraId="3AF02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</w:tcPr>
          <w:p w14:paraId="66B22601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bookmarkStart w:id="120" w:name="_Toc26203"/>
            <w:bookmarkStart w:id="121" w:name="_Toc16764"/>
            <w:bookmarkStart w:id="122" w:name="_Toc13041"/>
            <w:bookmarkStart w:id="123" w:name="_Toc18612"/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200" w:type="dxa"/>
          </w:tcPr>
          <w:p w14:paraId="6582FD0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  <w:lang w:val="en-US" w:eastAsia="zh-CN"/>
              </w:rPr>
              <w:t>()</w:t>
            </w:r>
          </w:p>
        </w:tc>
        <w:tc>
          <w:tcPr>
            <w:tcW w:w="2928" w:type="dxa"/>
          </w:tcPr>
          <w:p w14:paraId="6A584A5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获取任务ID</w:t>
            </w:r>
          </w:p>
        </w:tc>
      </w:tr>
      <w:tr w14:paraId="089F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</w:tcPr>
          <w:p w14:paraId="05418EF7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4200" w:type="dxa"/>
          </w:tcPr>
          <w:p w14:paraId="30CEACAC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type()</w:t>
            </w:r>
          </w:p>
        </w:tc>
        <w:tc>
          <w:tcPr>
            <w:tcW w:w="2928" w:type="dxa"/>
          </w:tcPr>
          <w:p w14:paraId="3318A04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获取任务类型</w:t>
            </w:r>
          </w:p>
        </w:tc>
      </w:tr>
      <w:tr w14:paraId="3D77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</w:tcPr>
          <w:p w14:paraId="43E67C06">
            <w:pPr>
              <w:spacing w:after="0" w:line="240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TaskStatusEnum</w:t>
            </w:r>
          </w:p>
        </w:tc>
        <w:tc>
          <w:tcPr>
            <w:tcW w:w="4200" w:type="dxa"/>
          </w:tcPr>
          <w:p w14:paraId="52E2660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status()</w:t>
            </w:r>
          </w:p>
        </w:tc>
        <w:tc>
          <w:tcPr>
            <w:tcW w:w="2928" w:type="dxa"/>
          </w:tcPr>
          <w:p w14:paraId="2BA83578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获取任务状态</w:t>
            </w:r>
          </w:p>
        </w:tc>
      </w:tr>
      <w:tr w14:paraId="37E81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</w:tcPr>
          <w:p w14:paraId="2625F2E0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ResultTable</w:t>
            </w:r>
          </w:p>
        </w:tc>
        <w:tc>
          <w:tcPr>
            <w:tcW w:w="4200" w:type="dxa"/>
          </w:tcPr>
          <w:p w14:paraId="0D3C3BE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kern w:val="0"/>
                <w:sz w:val="21"/>
                <w:szCs w:val="22"/>
                <w:shd w:val="clear"/>
                <w:lang w:val="en-US" w:eastAsia="zh-CN" w:bidi="ar"/>
              </w:rPr>
              <w:t>resultTable()</w:t>
            </w:r>
          </w:p>
        </w:tc>
        <w:tc>
          <w:tcPr>
            <w:tcW w:w="2928" w:type="dxa"/>
          </w:tcPr>
          <w:p w14:paraId="58DDD31D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获取任务结果表格</w:t>
            </w:r>
          </w:p>
        </w:tc>
      </w:tr>
      <w:tr w14:paraId="7E754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</w:tcPr>
          <w:p w14:paraId="6F6BA196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long</w:t>
            </w:r>
          </w:p>
        </w:tc>
        <w:tc>
          <w:tcPr>
            <w:tcW w:w="4200" w:type="dxa"/>
          </w:tcPr>
          <w:p w14:paraId="33F10E45">
            <w:pPr>
              <w:spacing w:after="0" w:line="240" w:lineRule="auto"/>
              <w:rPr>
                <w:rFonts w:hint="default" w:ascii="Times New Roman" w:hAnsi="Times New Roman" w:eastAsia="宋体" w:cstheme="minorBidi"/>
                <w:b w:val="0"/>
                <w:bCs w:val="0"/>
                <w:kern w:val="0"/>
                <w:sz w:val="21"/>
                <w:szCs w:val="22"/>
                <w:shd w:val="clear"/>
                <w:lang w:val="en-US" w:eastAsia="zh-CN" w:bidi="ar"/>
              </w:rPr>
            </w:pPr>
            <w:r>
              <w:rPr>
                <w:rFonts w:hint="default" w:ascii="Times New Roman" w:hAnsi="Times New Roman" w:eastAsia="宋体" w:cstheme="minorBidi"/>
                <w:b w:val="0"/>
                <w:bCs w:val="0"/>
                <w:kern w:val="0"/>
                <w:sz w:val="21"/>
                <w:szCs w:val="22"/>
                <w:shd w:val="clear"/>
                <w:lang w:val="en-US" w:eastAsia="zh-CN" w:bidi="ar"/>
              </w:rPr>
              <w:t>elapsedMillis</w:t>
            </w:r>
            <w:r>
              <w:rPr>
                <w:rFonts w:hint="eastAsia" w:cstheme="minorBidi"/>
                <w:b w:val="0"/>
                <w:bCs w:val="0"/>
                <w:kern w:val="0"/>
                <w:sz w:val="21"/>
                <w:szCs w:val="22"/>
                <w:shd w:val="clear"/>
                <w:lang w:val="en-US" w:eastAsia="zh-CN" w:bidi="ar"/>
              </w:rPr>
              <w:t>()</w:t>
            </w:r>
          </w:p>
        </w:tc>
        <w:tc>
          <w:tcPr>
            <w:tcW w:w="2928" w:type="dxa"/>
          </w:tcPr>
          <w:p w14:paraId="15FCBA4F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获取任务运行耗时</w:t>
            </w:r>
          </w:p>
        </w:tc>
      </w:tr>
    </w:tbl>
    <w:p w14:paraId="6B991E9E">
      <w:pPr>
        <w:pStyle w:val="6"/>
      </w:pPr>
      <w:bookmarkStart w:id="124" w:name="_Toc21830"/>
      <w:r>
        <w:t>WorkflowResult 实体设计</w:t>
      </w:r>
      <w:bookmarkEnd w:id="120"/>
      <w:bookmarkEnd w:id="121"/>
      <w:bookmarkEnd w:id="122"/>
      <w:bookmarkEnd w:id="123"/>
      <w:bookmarkEnd w:id="124"/>
    </w:p>
    <w:p w14:paraId="3C9130ED">
      <w:pPr>
        <w:widowControl w:val="0"/>
        <w:spacing w:after="0" w:line="240" w:lineRule="auto"/>
        <w:ind w:firstLine="420"/>
      </w:pPr>
      <w:r>
        <w:t>工作流执行结果:workflow id + 汇总计数 + 有序任务结果列表;由 WorkflowExecutor.execute 一次性产出。</w:t>
      </w:r>
    </w:p>
    <w:p w14:paraId="43E90CA3">
      <w:pPr>
        <w:widowControl w:val="0"/>
        <w:spacing w:after="0" w:line="240" w:lineRule="auto"/>
        <w:ind w:firstLine="420"/>
      </w:pPr>
      <w:r>
        <w:t>WorkflowResult 实体行为设计</w:t>
      </w:r>
    </w:p>
    <w:tbl>
      <w:tblPr>
        <w:tblStyle w:val="3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1CC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ECF1BB">
            <w:pPr>
              <w:spacing w:after="0" w:line="240" w:lineRule="auto"/>
            </w:pPr>
            <w:r>
              <w:t>返回值类型</w:t>
            </w:r>
          </w:p>
        </w:tc>
        <w:tc>
          <w:tcPr>
            <w:tcW w:w="2880" w:type="dxa"/>
          </w:tcPr>
          <w:p w14:paraId="324F71E2">
            <w:pPr>
              <w:spacing w:after="0" w:line="240" w:lineRule="auto"/>
            </w:pPr>
            <w:r>
              <w:t>方法签名</w:t>
            </w:r>
          </w:p>
        </w:tc>
        <w:tc>
          <w:tcPr>
            <w:tcW w:w="2880" w:type="dxa"/>
          </w:tcPr>
          <w:p w14:paraId="1FC3AFB1">
            <w:pPr>
              <w:spacing w:after="0" w:line="240" w:lineRule="auto"/>
            </w:pPr>
            <w:r>
              <w:t>描述</w:t>
            </w:r>
          </w:p>
        </w:tc>
      </w:tr>
      <w:tr w14:paraId="5953D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4CAC4E">
            <w:pPr>
              <w:spacing w:after="0" w:line="240" w:lineRule="auto"/>
            </w:pPr>
            <w:r>
              <w:t>String</w:t>
            </w:r>
          </w:p>
        </w:tc>
        <w:tc>
          <w:tcPr>
            <w:tcW w:w="2880" w:type="dxa"/>
          </w:tcPr>
          <w:p w14:paraId="53C9A782">
            <w:pPr>
              <w:spacing w:after="0" w:line="240" w:lineRule="auto"/>
            </w:pPr>
            <w:r>
              <w:t>workflowId()</w:t>
            </w:r>
          </w:p>
        </w:tc>
        <w:tc>
          <w:tcPr>
            <w:tcW w:w="2880" w:type="dxa"/>
          </w:tcPr>
          <w:p w14:paraId="7FF24E05">
            <w:pPr>
              <w:spacing w:after="0" w:line="240" w:lineRule="auto"/>
            </w:pPr>
            <w:r>
              <w:t>工作流标识</w:t>
            </w:r>
          </w:p>
        </w:tc>
      </w:tr>
      <w:tr w14:paraId="0E6DB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53B955">
            <w:pPr>
              <w:spacing w:after="0" w:line="240" w:lineRule="auto"/>
            </w:pPr>
            <w:r>
              <w:t>WorkflowSummary</w:t>
            </w:r>
          </w:p>
        </w:tc>
        <w:tc>
          <w:tcPr>
            <w:tcW w:w="2880" w:type="dxa"/>
          </w:tcPr>
          <w:p w14:paraId="1CF99B79">
            <w:pPr>
              <w:spacing w:after="0" w:line="240" w:lineRule="auto"/>
            </w:pPr>
            <w:r>
              <w:t>summary()</w:t>
            </w:r>
          </w:p>
        </w:tc>
        <w:tc>
          <w:tcPr>
            <w:tcW w:w="2880" w:type="dxa"/>
          </w:tcPr>
          <w:p w14:paraId="288B4469">
            <w:pPr>
              <w:spacing w:after="0" w:line="240" w:lineRule="auto"/>
            </w:pPr>
            <w:r>
              <w:t>汇总计数</w:t>
            </w:r>
          </w:p>
        </w:tc>
      </w:tr>
      <w:tr w14:paraId="46085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358BD3">
            <w:pPr>
              <w:spacing w:after="0" w:line="240" w:lineRule="auto"/>
            </w:pPr>
            <w:r>
              <w:t>List&lt;TaskResult&gt;</w:t>
            </w:r>
          </w:p>
        </w:tc>
        <w:tc>
          <w:tcPr>
            <w:tcW w:w="2880" w:type="dxa"/>
          </w:tcPr>
          <w:p w14:paraId="11E62FC9">
            <w:pPr>
              <w:spacing w:after="0" w:line="240" w:lineRule="auto"/>
            </w:pPr>
            <w:r>
              <w:t>tasks()</w:t>
            </w:r>
          </w:p>
        </w:tc>
        <w:tc>
          <w:tcPr>
            <w:tcW w:w="2880" w:type="dxa"/>
          </w:tcPr>
          <w:p w14:paraId="2B792428">
            <w:pPr>
              <w:spacing w:after="0" w:line="240" w:lineRule="auto"/>
            </w:pPr>
            <w:r>
              <w:t>有序任务结果列表</w:t>
            </w:r>
          </w:p>
        </w:tc>
      </w:tr>
    </w:tbl>
    <w:p w14:paraId="7A3C7614">
      <w:pPr>
        <w:spacing w:after="0" w:line="240" w:lineRule="auto"/>
        <w:ind w:firstLine="0"/>
        <w:rPr>
          <w:rFonts w:hint="eastAsia" w:ascii="FZSJ-FANGSGBTTOT" w:hAnsi="FZSJ-FANGSGBTTOT" w:eastAsia="FZSJ-FANGSGBTTOT" w:cs="FZSJ-FANGSGBTTOT"/>
          <w:lang w:eastAsia="zh-CN"/>
        </w:rPr>
      </w:pPr>
    </w:p>
    <w:p w14:paraId="4B2D8CC3">
      <w:pPr>
        <w:pStyle w:val="5"/>
        <w:numPr>
          <w:ilvl w:val="255"/>
          <w:numId w:val="0"/>
        </w:numPr>
        <w:ind w:left="420"/>
        <w:rPr>
          <w:rFonts w:hint="eastAsia" w:ascii="FZSJ-FANGSGBTTOT" w:hAnsi="FZSJ-FANGSGBTTOT" w:eastAsia="FZSJ-FANGSGBTTOT" w:cs="FZSJ-FANGSGBTTOT"/>
          <w:lang w:eastAsia="zh"/>
        </w:rPr>
      </w:pPr>
      <w:bookmarkStart w:id="125" w:name="_Toc30009"/>
      <w:bookmarkStart w:id="126" w:name="_Toc25878"/>
      <w:bookmarkStart w:id="127" w:name="_Toc1949244666"/>
      <w:bookmarkStart w:id="128" w:name="_Toc9710"/>
      <w:bookmarkStart w:id="129" w:name="_Toc2012904012"/>
      <w:bookmarkStart w:id="130" w:name="_Toc596048600"/>
      <w:bookmarkStart w:id="131" w:name="_Toc10458"/>
      <w:bookmarkStart w:id="132" w:name="_Toc16059"/>
      <w:bookmarkStart w:id="133" w:name="_Toc1466"/>
      <w:bookmarkStart w:id="134" w:name="_Toc1639"/>
      <w:bookmarkStart w:id="135" w:name="_Toc21524"/>
      <w:bookmarkStart w:id="136" w:name="_Toc8841"/>
      <w:bookmarkStart w:id="137" w:name="_Toc2551"/>
      <w:r>
        <w:rPr>
          <w:rFonts w:hint="eastAsia" w:ascii="FZSJ-FANGSGBTTOT" w:hAnsi="FZSJ-FANGSGBTTOT" w:eastAsia="FZSJ-FANGSGBTTOT" w:cs="FZSJ-FANGSGBTTOT"/>
          <w:color w:val="1F4E79"/>
          <w:sz w:val="32"/>
          <w:szCs w:val="28"/>
          <w:lang w:val="en-US" w:eastAsia="zh-CN"/>
        </w:rPr>
        <w:t>三</w:t>
      </w:r>
      <w:r>
        <w:rPr>
          <w:rFonts w:hint="eastAsia" w:ascii="FZSJ-FANGSGBTTOT" w:hAnsi="FZSJ-FANGSGBTTOT" w:eastAsia="FZSJ-FANGSGBTTOT" w:cs="FZSJ-FANGSGBTTOT"/>
          <w:color w:val="2F5597"/>
          <w:sz w:val="44"/>
          <w:szCs w:val="26"/>
          <w:lang w:eastAsia="zh-CN"/>
        </w:rPr>
        <w:t>、</w:t>
      </w:r>
      <w:r>
        <w:rPr>
          <w:rFonts w:hint="eastAsia" w:ascii="FZSJ-FANGSGBTTOT" w:hAnsi="FZSJ-FANGSGBTTOT" w:eastAsia="FZSJ-FANGSGBTTOT" w:cs="FZSJ-FANGSGBTTOT"/>
          <w:color w:val="2F5597"/>
          <w:sz w:val="44"/>
          <w:szCs w:val="26"/>
          <w:lang w:val="en-US" w:eastAsia="zh-CN"/>
        </w:rPr>
        <w:t>QUANT SDK</w:t>
      </w:r>
      <w:r>
        <w:rPr>
          <w:rFonts w:hint="eastAsia" w:ascii="FZSJ-FANGSGBTTOT" w:hAnsi="FZSJ-FANGSGBTTOT" w:eastAsia="FZSJ-FANGSGBTTOT" w:cs="FZSJ-FANGSGBTTOT"/>
          <w:lang w:eastAsia="zh-CN"/>
        </w:rPr>
        <w:t>接口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r>
        <w:rPr>
          <w:rFonts w:hint="eastAsia" w:ascii="FZSJ-FANGSGBTTOT" w:hAnsi="FZSJ-FANGSGBTTOT" w:eastAsia="FZSJ-FANGSGBTTOT" w:cs="FZSJ-FANGSGBTTOT"/>
          <w:lang w:val="en-US" w:eastAsia="zh-CN"/>
        </w:rPr>
        <w:t>明细</w:t>
      </w:r>
      <w:bookmarkEnd w:id="133"/>
      <w:bookmarkEnd w:id="134"/>
      <w:bookmarkEnd w:id="135"/>
      <w:bookmarkEnd w:id="136"/>
      <w:bookmarkEnd w:id="137"/>
    </w:p>
    <w:p w14:paraId="22673310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lang w:eastAsia="zh-CN"/>
        </w:rPr>
      </w:pPr>
      <w:bookmarkStart w:id="138" w:name="_Toc217"/>
      <w:r>
        <w:rPr>
          <w:rFonts w:hint="default" w:ascii="Wingdings" w:hAnsi="Wingdings" w:eastAsiaTheme="majorEastAsia" w:cstheme="majorBidi"/>
          <w:b/>
          <w:bCs/>
          <w:color w:val="1F4E79"/>
          <w:sz w:val="24"/>
          <w:szCs w:val="26"/>
          <w:lang w:val="en-US" w:eastAsia="en-US" w:bidi="ar-SA"/>
        </w:rPr>
        <w:t></w:t>
      </w:r>
      <w:r>
        <w:rPr>
          <w:rFonts w:hint="eastAsia" w:ascii="Wingdings" w:hAnsi="Wingdings" w:eastAsia="宋体" w:cstheme="majorBidi"/>
          <w:b/>
          <w:bCs/>
          <w:color w:val="1F4E79"/>
          <w:sz w:val="24"/>
          <w:szCs w:val="26"/>
          <w:lang w:val="en-US" w:eastAsia="zh-CN" w:bidi="ar-SA"/>
        </w:rPr>
        <w:t xml:space="preserve"> </w:t>
      </w:r>
      <w:r>
        <w:rPr>
          <w:rFonts w:hint="eastAsia"/>
          <w:lang w:eastAsia="zh-CN" w:bidi="ar"/>
        </w:rPr>
        <w:t>完整工作流示例</w:t>
      </w:r>
      <w:bookmarkEnd w:id="138"/>
    </w:p>
    <w:p w14:paraId="5A2C8A48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eastAsia="zh"/>
        </w:rPr>
      </w:pPr>
      <w:r>
        <w:rPr>
          <w:rFonts w:hint="eastAsia" w:ascii="FZSJ-FANGSGBTTOT" w:hAnsi="FZSJ-FANGSGBTTOT" w:eastAsia="FZSJ-FANGSGBTTOT" w:cs="FZSJ-FANGSGBTTOT"/>
          <w:lang w:eastAsia="zh"/>
        </w:rPr>
        <w:t>外部统一入口为 CmbPREngine.run(workflow)，其中workflow入参为Workflow类型的对象实例，可以通过接口通过传入的JSON进行构建。</w:t>
      </w:r>
    </w:p>
    <w:p w14:paraId="6EFE74D5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eastAsia="zh"/>
        </w:rPr>
      </w:pPr>
      <w:r>
        <w:rPr>
          <w:rFonts w:hint="eastAsia" w:ascii="FZSJ-FANGSGBTTOT" w:hAnsi="FZSJ-FANGSGBTTOT" w:eastAsia="FZSJ-FANGSGBTTOT" w:cs="FZSJ-FANGSGBTTOT"/>
          <w:lang w:eastAsia="zh"/>
        </w:rPr>
        <w:t>CmbPREngine.run 首先检查实例状态、workflow 非空以及本实例是否已调用initFinished()，再检查同一实例</w:t>
      </w:r>
      <w:r>
        <w:rPr>
          <w:rFonts w:hint="eastAsia" w:ascii="FZSJ-FANGSGBTTOT" w:hAnsi="FZSJ-FANGSGBTTOT" w:eastAsia="FZSJ-FANGSGBTTOT" w:cs="FZSJ-FANGSGBTTOT"/>
          <w:lang w:val="en-US" w:eastAsia="zh-CN"/>
        </w:rPr>
        <w:t>是否存在</w:t>
      </w:r>
      <w:r>
        <w:rPr>
          <w:rFonts w:hint="eastAsia" w:ascii="FZSJ-FANGSGBTTOT" w:hAnsi="FZSJ-FANGSGBTTOT" w:eastAsia="FZSJ-FANGSGBTTOT" w:cs="FZSJ-FANGSGBTTOT"/>
          <w:lang w:eastAsia="zh"/>
        </w:rPr>
        <w:t>并发调用；创建</w:t>
      </w:r>
      <w:r>
        <w:rPr>
          <w:rFonts w:hint="eastAsia" w:ascii="FZSJ-FANGSGBTTOT" w:hAnsi="FZSJ-FANGSGBTTOT" w:eastAsia="FZSJ-FANGSGBTTOT" w:cs="FZSJ-FANGSGBTTOT"/>
          <w:lang w:val="en-US" w:eastAsia="zh-CN"/>
        </w:rPr>
        <w:t xml:space="preserve"> </w:t>
      </w:r>
      <w:r>
        <w:rPr>
          <w:rFonts w:hint="eastAsia" w:ascii="FZSJ-FANGSGBTTOT" w:hAnsi="FZSJ-FANGSGBTTOT" w:eastAsia="FZSJ-FANGSGBTTOT" w:cs="FZSJ-FANGSGBTTOT"/>
          <w:lang w:eastAsia="zh"/>
        </w:rPr>
        <w:t>WorkflowExecutor</w:t>
      </w:r>
      <w:r>
        <w:rPr>
          <w:rFonts w:hint="eastAsia" w:ascii="FZSJ-FANGSGBTTOT" w:hAnsi="FZSJ-FANGSGBTTOT" w:eastAsia="FZSJ-FANGSGBTTOT" w:cs="FZSJ-FANGSGBTTOT"/>
          <w:lang w:val="en-US" w:eastAsia="zh-CN"/>
        </w:rPr>
        <w:t xml:space="preserve"> </w:t>
      </w:r>
      <w:r>
        <w:rPr>
          <w:rFonts w:hint="eastAsia" w:ascii="FZSJ-FANGSGBTTOT" w:hAnsi="FZSJ-FANGSGBTTOT" w:eastAsia="FZSJ-FANGSGBTTOT" w:cs="FZSJ-FANGSGBTTOT"/>
          <w:lang w:eastAsia="zh"/>
        </w:rPr>
        <w:t>实例并执行validateStructure</w:t>
      </w:r>
      <w:r>
        <w:rPr>
          <w:rFonts w:hint="eastAsia" w:ascii="FZSJ-FANGSGBTTOT" w:hAnsi="FZSJ-FANGSGBTTOT" w:eastAsia="FZSJ-FANGSGBTTOT" w:cs="FZSJ-FANGSGBTTOT"/>
          <w:lang w:val="en-US" w:eastAsia="zh-CN"/>
        </w:rPr>
        <w:t xml:space="preserve"> 校验成功后</w:t>
      </w:r>
      <w:r>
        <w:rPr>
          <w:rFonts w:hint="eastAsia" w:ascii="FZSJ-FANGSGBTTOT" w:hAnsi="FZSJ-FANGSGBTTOT" w:eastAsia="FZSJ-FANGSGBTTOT" w:cs="FZSJ-FANGSGBTTOT"/>
          <w:lang w:eastAsia="zh"/>
        </w:rPr>
        <w:t>，再执行execute启动工作流。</w:t>
      </w:r>
    </w:p>
    <w:p w14:paraId="2ADB9C15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eastAsia="zh"/>
        </w:rPr>
      </w:pPr>
      <w:r>
        <w:rPr>
          <w:rFonts w:hint="eastAsia" w:ascii="FZSJ-FANGSGBTTOT" w:hAnsi="FZSJ-FANGSGBTTOT" w:eastAsia="FZSJ-FANGSGBTTOT" w:cs="FZSJ-FANGSGBTTOT"/>
          <w:lang w:eastAsia="zh"/>
        </w:rPr>
        <w:t>WorkflowExecutor主要用于确保工作流中的任务是否有对应的具体任务实现实例，同时完成按任务的依赖实现拓扑排序，然后按拓扑排序结果依次执行所有的任务。</w:t>
      </w:r>
    </w:p>
    <w:p w14:paraId="5E5E9E7B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eastAsia="zh"/>
        </w:rPr>
      </w:pPr>
      <w:r>
        <w:rPr>
          <w:rFonts w:hint="eastAsia" w:ascii="FZSJ-FANGSGBTTOT" w:hAnsi="FZSJ-FANGSGBTTOT" w:eastAsia="FZSJ-FANGSGBTTOT" w:cs="FZSJ-FANGSGBTTOT"/>
          <w:lang w:eastAsia="zh"/>
        </w:rPr>
        <w:t>当前TaskTypes定义</w:t>
      </w:r>
      <w:r>
        <w:rPr>
          <w:rFonts w:hint="eastAsia" w:ascii="FZSJ-FANGSGBTTOT" w:hAnsi="FZSJ-FANGSGBTTOT" w:eastAsia="FZSJ-FANGSGBTTOT" w:cs="FZSJ-FANGSGBTTOT"/>
          <w:lang w:val="en-US" w:eastAsia="zh-CN"/>
        </w:rPr>
        <w:t>了</w:t>
      </w:r>
      <w:r>
        <w:rPr>
          <w:rFonts w:hint="eastAsia" w:ascii="FZSJ-FANGSGBTTOT" w:hAnsi="FZSJ-FANGSGBTTOT" w:eastAsia="FZSJ-FANGSGBTTOT" w:cs="FZSJ-FANGSGBTTOT"/>
          <w:lang w:eastAsia="zh"/>
        </w:rPr>
        <w:t>BUILD_MODELS</w:t>
      </w:r>
      <w:r>
        <w:rPr>
          <w:rFonts w:hint="eastAsia" w:ascii="FZSJ-FANGSGBTTOT" w:hAnsi="FZSJ-FANGSGBTTOT" w:eastAsia="FZSJ-FANGSGBTTOT" w:cs="FZSJ-FANGSGBTTOT"/>
          <w:lang w:eastAsia="zh-CN"/>
        </w:rPr>
        <w:t>、</w:t>
      </w:r>
      <w:r>
        <w:rPr>
          <w:rFonts w:hint="eastAsia" w:ascii="FZSJ-FANGSGBTTOT" w:hAnsi="FZSJ-FANGSGBTTOT" w:eastAsia="FZSJ-FANGSGBTTOT" w:cs="FZSJ-FANGSGBTTOT"/>
          <w:lang w:eastAsia="zh"/>
        </w:rPr>
        <w:t>PV、PV_RISK或PV_ARRAY</w:t>
      </w:r>
      <w:r>
        <w:rPr>
          <w:rFonts w:hint="eastAsia" w:ascii="FZSJ-FANGSGBTTOT" w:hAnsi="FZSJ-FANGSGBTTOT" w:eastAsia="FZSJ-FANGSGBTTOT" w:cs="FZSJ-FANGSGBTTOT"/>
          <w:lang w:val="en-US" w:eastAsia="zh-CN"/>
        </w:rPr>
        <w:t>四种</w:t>
      </w:r>
      <w:r>
        <w:rPr>
          <w:rFonts w:hint="eastAsia" w:ascii="FZSJ-FANGSGBTTOT" w:hAnsi="FZSJ-FANGSGBTTOT" w:eastAsia="FZSJ-FANGSGBTTOT" w:cs="FZSJ-FANGSGBTTOT"/>
          <w:lang w:eastAsia="zh"/>
        </w:rPr>
        <w:t>任务</w:t>
      </w:r>
      <w:r>
        <w:rPr>
          <w:rFonts w:hint="eastAsia" w:ascii="FZSJ-FANGSGBTTOT" w:hAnsi="FZSJ-FANGSGBTTOT" w:eastAsia="FZSJ-FANGSGBTTOT" w:cs="FZSJ-FANGSGBTTOT"/>
          <w:lang w:val="en-US" w:eastAsia="zh-CN"/>
        </w:rPr>
        <w:t>类型</w:t>
      </w:r>
      <w:r>
        <w:rPr>
          <w:rFonts w:hint="eastAsia" w:ascii="FZSJ-FANGSGBTTOT" w:hAnsi="FZSJ-FANGSGBTTOT" w:eastAsia="FZSJ-FANGSGBTTOT" w:cs="FZSJ-FANGSGBTTOT"/>
          <w:lang w:eastAsia="zh"/>
        </w:rPr>
        <w:t>。</w:t>
      </w:r>
      <w:r>
        <w:rPr>
          <w:rFonts w:hint="eastAsia" w:ascii="FZSJ-FANGSGBTTOT" w:hAnsi="FZSJ-FANGSGBTTOT" w:eastAsia="FZSJ-FANGSGBTTOT" w:cs="FZSJ-FANGSGBTTOT"/>
          <w:lang w:eastAsia="zh" w:bidi="ar"/>
        </w:rPr>
        <w:t>EngineSession 是</w:t>
      </w:r>
      <w:r>
        <w:rPr>
          <w:rFonts w:hint="eastAsia" w:ascii="FZSJ-FANGSGBTTOT" w:hAnsi="FZSJ-FANGSGBTTOT" w:eastAsia="FZSJ-FANGSGBTTOT" w:cs="FZSJ-FANGSGBTTOT"/>
          <w:lang w:val="en-US" w:eastAsia="zh-CN" w:bidi="ar"/>
        </w:rPr>
        <w:t>CmbPREngine的内部控制类实现</w:t>
      </w:r>
      <w:r>
        <w:rPr>
          <w:rFonts w:hint="eastAsia" w:ascii="FZSJ-FANGSGBTTOT" w:hAnsi="FZSJ-FANGSGBTTOT" w:eastAsia="FZSJ-FANGSGBTTOT" w:cs="FZSJ-FANGSGBTTOT"/>
          <w:lang w:eastAsia="zh" w:bidi="ar"/>
        </w:rPr>
        <w:t>实例级生命周期控制：initFinished() 后关闭 Init 阶段，首次 run() 幂等装载，close() 幂等释放；前后有依赖的任务经 TaskContext 访问本次运行的共享资源</w:t>
      </w:r>
      <w:r>
        <w:rPr>
          <w:rFonts w:hint="eastAsia" w:ascii="FZSJ-FANGSGBTTOT" w:hAnsi="FZSJ-FANGSGBTTOT" w:eastAsia="FZSJ-FANGSGBTTOT" w:cs="FZSJ-FANGSGBTTOT"/>
          <w:lang w:eastAsia="zh-CN" w:bidi="ar"/>
        </w:rPr>
        <w:t>。</w:t>
      </w:r>
    </w:p>
    <w:p w14:paraId="4759C5D9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eastAsia="zh"/>
        </w:rPr>
      </w:pPr>
      <w:r>
        <w:rPr>
          <w:rFonts w:hint="eastAsia" w:ascii="FZSJ-FANGSGBTTOT" w:hAnsi="FZSJ-FANGSGBTTOT" w:eastAsia="FZSJ-FANGSGBTTOT" w:cs="FZSJ-FANGSGBTTOT"/>
          <w:lang w:eastAsia="zh"/>
        </w:rPr>
        <w:t>BuildCurvesTask用于曲线构建任务使用，通过调用不同的CurveBuildAdapter间接调用底层库构建曲线，通过</w:t>
      </w:r>
      <w:r>
        <w:rPr>
          <w:rFonts w:hint="eastAsia" w:ascii="FZSJ-FANGSGBTTOT" w:hAnsi="FZSJ-FANGSGBTTOT" w:eastAsia="FZSJ-FANGSGBTTOT" w:cs="FZSJ-FANGSGBTTOT"/>
          <w:lang w:val="en-US" w:eastAsia="zh-CN"/>
        </w:rPr>
        <w:t>判断曲线构建配方的create_method、instrumentType等信息决定</w:t>
      </w:r>
      <w:r>
        <w:rPr>
          <w:rFonts w:hint="eastAsia" w:ascii="FZSJ-FANGSGBTTOT" w:hAnsi="FZSJ-FANGSGBTTOT" w:eastAsia="FZSJ-FANGSGBTTOT" w:cs="FZSJ-FANGSGBTTOT"/>
          <w:lang w:eastAsia="zh"/>
        </w:rPr>
        <w:t>调用引擎kernal</w:t>
      </w:r>
      <w:r>
        <w:rPr>
          <w:rFonts w:hint="eastAsia" w:ascii="FZSJ-FANGSGBTTOT" w:hAnsi="FZSJ-FANGSGBTTOT" w:eastAsia="FZSJ-FANGSGBTTOT" w:cs="FZSJ-FANGSGBTTOT"/>
          <w:lang w:val="en-US" w:eastAsia="zh-CN"/>
        </w:rPr>
        <w:t xml:space="preserve">层具体对应的 </w:t>
      </w:r>
      <w:r>
        <w:rPr>
          <w:rFonts w:hint="eastAsia" w:ascii="FZSJ-FANGSGBTTOT" w:hAnsi="FZSJ-FANGSGBTTOT" w:eastAsia="FZSJ-FANGSGBTTOT" w:cs="FZSJ-FANGSGBTTOT"/>
          <w:lang w:eastAsia="zh"/>
        </w:rPr>
        <w:t>CurveBuilder</w:t>
      </w:r>
      <w:r>
        <w:rPr>
          <w:rFonts w:hint="eastAsia" w:ascii="FZSJ-FANGSGBTTOT" w:hAnsi="FZSJ-FANGSGBTTOT" w:eastAsia="FZSJ-FANGSGBTTOT" w:cs="FZSJ-FANGSGBTTOT"/>
          <w:lang w:val="en-US" w:eastAsia="zh-CN"/>
        </w:rPr>
        <w:t>Adaptor 去构建不同类型的曲线</w:t>
      </w:r>
      <w:r>
        <w:rPr>
          <w:rFonts w:hint="eastAsia" w:ascii="FZSJ-FANGSGBTTOT" w:hAnsi="FZSJ-FANGSGBTTOT" w:eastAsia="FZSJ-FANGSGBTTOT" w:cs="FZSJ-FANGSGBTTOT"/>
          <w:lang w:eastAsia="zh"/>
        </w:rPr>
        <w:t>，再间接调用</w:t>
      </w:r>
      <w:r>
        <w:rPr>
          <w:rFonts w:hint="eastAsia" w:ascii="FZSJ-FANGSGBTTOT" w:hAnsi="FZSJ-FANGSGBTTOT" w:eastAsia="FZSJ-FANGSGBTTOT" w:cs="FZSJ-FANGSGBTTOT"/>
          <w:lang w:val="en-US" w:eastAsia="zh-CN"/>
        </w:rPr>
        <w:t>底层的工厂类</w:t>
      </w:r>
      <w:r>
        <w:rPr>
          <w:rFonts w:hint="eastAsia" w:ascii="FZSJ-FANGSGBTTOT" w:hAnsi="FZSJ-FANGSGBTTOT" w:eastAsia="FZSJ-FANGSGBTTOT" w:cs="FZSJ-FANGSGBTTOT"/>
          <w:lang w:eastAsia="zh"/>
        </w:rPr>
        <w:t>最终构建出</w:t>
      </w:r>
      <w:r>
        <w:rPr>
          <w:rFonts w:hint="eastAsia" w:ascii="FZSJ-FANGSGBTTOT" w:hAnsi="FZSJ-FANGSGBTTOT" w:eastAsia="FZSJ-FANGSGBTTOT" w:cs="FZSJ-FANGSGBTTOT"/>
          <w:lang w:val="en-US" w:eastAsia="zh-CN"/>
        </w:rPr>
        <w:t>CNY FR007、CNY :STD / CNY SHIBOR 3M、</w:t>
      </w:r>
      <w:r>
        <w:rPr>
          <w:rFonts w:hint="eastAsia" w:ascii="FZSJ-FANGSGBTTOT" w:hAnsi="FZSJ-FANGSGBTTOT" w:eastAsia="FZSJ-FANGSGBTTOT" w:cs="FZSJ-FANGSGBTTOT"/>
          <w:lang w:eastAsia="zh"/>
        </w:rPr>
        <w:t>USD SOFR</w:t>
      </w:r>
      <w:r>
        <w:rPr>
          <w:rFonts w:hint="eastAsia" w:ascii="FZSJ-FANGSGBTTOT" w:hAnsi="FZSJ-FANGSGBTTOT" w:eastAsia="FZSJ-FANGSGBTTOT" w:cs="FZSJ-FANGSGBTTOT"/>
          <w:lang w:eastAsia="zh-CN"/>
        </w:rPr>
        <w:t>、</w:t>
      </w:r>
      <w:r>
        <w:rPr>
          <w:rFonts w:hint="eastAsia" w:ascii="FZSJ-FANGSGBTTOT" w:hAnsi="FZSJ-FANGSGBTTOT" w:eastAsia="FZSJ-FANGSGBTTOT" w:cs="FZSJ-FANGSGBTTOT"/>
          <w:lang w:val="en-US" w:eastAsia="zh-CN"/>
        </w:rPr>
        <w:t>CNY FX ONSHORE、USD FX ONSHORE或USD-CNY-FX_VOL等曲线或者波动率曲面模型</w:t>
      </w:r>
      <w:r>
        <w:rPr>
          <w:rFonts w:hint="eastAsia" w:ascii="FZSJ-FANGSGBTTOT" w:hAnsi="FZSJ-FANGSGBTTOT" w:eastAsia="FZSJ-FANGSGBTTOT" w:cs="FZSJ-FANGSGBTTOT"/>
          <w:lang w:eastAsia="zh"/>
        </w:rPr>
        <w:t>。</w:t>
      </w:r>
    </w:p>
    <w:p w14:paraId="3B06D66D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116955" cy="5645150"/>
            <wp:effectExtent l="0" t="0" r="9525" b="8890"/>
            <wp:docPr id="6" name="图片 6" descr="7a793026919ca67c01566dadc9db88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a793026919ca67c01566dadc9db886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69F2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</w:pP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具体代码实现层面，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静态配置由 Init 系列接口传入，而不是放进每日曲线构建 Workflow。推荐调用顺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序依次为先创建一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CmbPREngine</w:t>
      </w:r>
      <w:r>
        <w:rPr>
          <w:rFonts w:hint="eastAsia" w:ascii="FZSJ-FANGSGBTTOT" w:hAnsi="FZSJ-FANGSGBTTOT" w:eastAsia="FZSJ-FANGSGBTTOT" w:cs="FZSJ-FANGSGBTTOT"/>
          <w:lang w:eastAsia="zh" w:bidi="ar"/>
        </w:rPr>
        <w:t>实例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→零到多个initXxx(...)→initFinished()→run(workflow)。同一实例在 initFinished() 后不能继续加载配置；需要重新加载时先调用 resetInit(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 xml:space="preserve">)。 </w:t>
      </w:r>
    </w:p>
    <w:p w14:paraId="537CEED9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szCs w:val="21"/>
          <w:lang w:eastAsia="zh-CN"/>
        </w:rPr>
      </w:pP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init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BuildRecipe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 xml:space="preserve"> 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对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曲线构建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配方切片执行全量替换，String 入参为 null 或空白时，对应切片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应完全清空所有缓存数据，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配置内容为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实例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级共享，Init 阶段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不允许执行工作流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。完整 Java SDK 调用顺序样例：</w:t>
      </w:r>
    </w:p>
    <w:p w14:paraId="4D637DB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try (CmbPREngine engine = new CmbPREngine()) {</w:t>
      </w:r>
    </w:p>
    <w:p w14:paraId="3D68D46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InitResult b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uildRecipe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Result = engine.init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BuildRecipe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(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buildRecipe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Json);</w:t>
      </w:r>
    </w:p>
    <w:p w14:paraId="5177F05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InitResult conventionResult = engine.initConventions(conventionJson);</w:t>
      </w:r>
    </w:p>
    <w:p w14:paraId="0CAD25A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InitResult fixingResult = engine.initFixing(fixingJson);</w:t>
      </w:r>
    </w:p>
    <w:p w14:paraId="487FDDE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InitResult futureStartDateResult = engine.initFutureStartDates(futureStartDateJson);</w:t>
      </w:r>
    </w:p>
    <w:p w14:paraId="514EBA2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InitResult calendarResult = engine.initCalendar(calendarJson);</w:t>
      </w:r>
    </w:p>
    <w:p w14:paraId="4FB8D69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engine.initFinished();</w:t>
      </w:r>
    </w:p>
    <w:p w14:paraId="445B9F1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</w:t>
      </w:r>
    </w:p>
    <w:p w14:paraId="705F193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Workflow workflow = Workflow.fromTask(buildTaskJson);</w:t>
      </w:r>
    </w:p>
    <w:p w14:paraId="0C5A772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WorkflowResult result = engine.run(workflow);</w:t>
      </w:r>
    </w:p>
    <w:p w14:paraId="393C8FF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</w:p>
    <w:p w14:paraId="002DF20B">
      <w:pPr>
        <w:pStyle w:val="6"/>
        <w:numPr>
          <w:ilvl w:val="2"/>
          <w:numId w:val="0"/>
        </w:numPr>
        <w:tabs>
          <w:tab w:val="clear" w:pos="1260"/>
        </w:tabs>
        <w:ind w:left="420" w:hanging="420"/>
      </w:pPr>
      <w:bookmarkStart w:id="139" w:name="_Toc14485"/>
      <w:bookmarkStart w:id="140" w:name="_Toc27452"/>
      <w:bookmarkStart w:id="141" w:name="_Toc23281"/>
      <w:bookmarkStart w:id="142" w:name="_Toc9922"/>
      <w:bookmarkStart w:id="143" w:name="_Toc21144"/>
      <w:bookmarkStart w:id="144" w:name="_Toc25349"/>
      <w:bookmarkStart w:id="145" w:name="_Toc15167"/>
      <w:bookmarkStart w:id="146" w:name="_Toc32204"/>
      <w:bookmarkStart w:id="147" w:name="_Toc25769"/>
      <w:bookmarkStart w:id="148" w:name="_Toc4932"/>
      <w:r>
        <w:rPr>
          <w:rFonts w:hint="default" w:ascii="Wingdings" w:hAnsi="Wingdings" w:eastAsiaTheme="majorEastAsia" w:cstheme="majorBidi"/>
          <w:b/>
          <w:bCs/>
          <w:color w:val="1F4E79"/>
          <w:sz w:val="24"/>
          <w:szCs w:val="26"/>
          <w:lang w:val="en-US" w:eastAsia="en-US" w:bidi="ar-SA"/>
        </w:rPr>
        <w:t></w:t>
      </w:r>
      <w:r>
        <w:rPr>
          <w:rFonts w:hint="eastAsia" w:ascii="Wingdings" w:hAnsi="Wingdings" w:eastAsia="宋体" w:cstheme="majorBidi"/>
          <w:b/>
          <w:bCs/>
          <w:color w:val="1F4E79"/>
          <w:sz w:val="24"/>
          <w:szCs w:val="26"/>
          <w:lang w:val="en-US" w:eastAsia="zh-CN" w:bidi="ar-SA"/>
        </w:rPr>
        <w:t xml:space="preserve"> </w:t>
      </w:r>
      <w:r>
        <w:rPr>
          <w:rFonts w:hint="eastAsia" w:eastAsia="宋体"/>
          <w:lang w:val="en-US" w:eastAsia="zh-CN" w:bidi="ar"/>
        </w:rPr>
        <w:t>CmbPREngine</w:t>
      </w:r>
      <w:r>
        <w:rPr>
          <w:rFonts w:hint="eastAsia"/>
          <w:lang w:val="en-US" w:eastAsia="zh-CN" w:bidi="ar"/>
        </w:rPr>
        <w:t xml:space="preserve"> </w:t>
      </w:r>
      <w:r>
        <w:rPr>
          <w:rFonts w:hint="eastAsia" w:eastAsia="宋体"/>
          <w:lang w:val="en-US" w:eastAsia="zh-CN" w:bidi="ar"/>
        </w:rPr>
        <w:t>initBuildRecipe</w:t>
      </w:r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</w:p>
    <w:p w14:paraId="7DBF564A">
      <w:pPr>
        <w:widowControl w:val="0"/>
        <w:spacing w:after="0" w:line="240" w:lineRule="auto"/>
        <w:ind w:firstLine="420"/>
        <w:rPr>
          <w:rFonts w:hint="eastAsia" w:ascii="FZSJ-FANGSGBTTOT" w:hAnsi="FZSJ-FANGSGBTTOT" w:eastAsia="FZSJ-FANGSGBTTOT" w:cs="FZSJ-FANGSGBTTOT"/>
          <w:kern w:val="2"/>
          <w:sz w:val="15"/>
          <w:szCs w:val="15"/>
          <w:shd w:val="clear" w:color="auto" w:fill="F2F2F2"/>
        </w:rPr>
      </w:pP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请求 JSON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 xml:space="preserve"> 样例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已包含CNY FR007、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CNY :STD(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CNY SHIBOR 3M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)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、USD SOFR、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CNY FX ONSHRE、USD FX ONSHORE、USD-CNY-FX_VOL五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种曲线构建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和一种波动率曲面构建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配方：</w:t>
      </w:r>
    </w:p>
    <w:p w14:paraId="412706B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{</w:t>
      </w:r>
    </w:p>
    <w:p w14:paraId="012E695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"buildRecipes": [</w:t>
      </w:r>
    </w:p>
    <w:p w14:paraId="3BC7CA2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6A1C04D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"curveName": "CNY FR007",</w:t>
      </w:r>
    </w:p>
    <w:p w14:paraId="0981EB5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"currency": "CNY",</w:t>
      </w:r>
    </w:p>
    <w:p w14:paraId="3ED3E54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"createMethod": "BOOTSTRAP",</w:t>
      </w:r>
    </w:p>
    <w:p w14:paraId="408C202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"dayCountConvention": "ACT/365"</w:t>
      </w:r>
    </w:p>
    <w:p w14:paraId="6EF88C1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},</w:t>
      </w:r>
    </w:p>
    <w:p w14:paraId="05FAA07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63A5200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"curveName": "CNY SHIBOR 3M",</w:t>
      </w:r>
    </w:p>
    <w:p w14:paraId="2DA60FF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"currency": "CNY",</w:t>
      </w:r>
    </w:p>
    <w:p w14:paraId="47BBFAA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"createMethod": "BOOTSTRAP",</w:t>
      </w:r>
    </w:p>
    <w:p w14:paraId="76B1C9D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"dayCountConvention": "ACT/365"</w:t>
      </w:r>
    </w:p>
    <w:p w14:paraId="6B75366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},</w:t>
      </w:r>
    </w:p>
    <w:p w14:paraId="59AD819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46EF2E1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"curveName": "USD SOFR",</w:t>
      </w:r>
    </w:p>
    <w:p w14:paraId="0248407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"currency": "USD",</w:t>
      </w:r>
    </w:p>
    <w:p w14:paraId="463D260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"createMethod": "BOOTSTRAP",</w:t>
      </w:r>
    </w:p>
    <w:p w14:paraId="0AE5404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"dayCountConvention": "ACT/365"</w:t>
      </w:r>
    </w:p>
    <w:p w14:paraId="1C695C24">
      <w:pPr>
        <w:widowControl/>
        <w:shd w:val="clear" w:color="auto" w:fill="F2F2F2"/>
        <w:spacing w:after="0" w:line="240" w:lineRule="auto"/>
        <w:ind w:left="504" w:right="360" w:firstLine="30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,</w:t>
      </w:r>
    </w:p>
    <w:p w14:paraId="6710543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1281F4D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"curveName": "CNY FX ONSHORE",</w:t>
      </w:r>
    </w:p>
    <w:p w14:paraId="690879C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"currency": "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CNY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",</w:t>
      </w:r>
    </w:p>
    <w:p w14:paraId="4694434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"createMethod": "BOOTSTRAP",</w:t>
      </w:r>
    </w:p>
    <w:p w14:paraId="15297FE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"dayCountConvention": "ACT/365"</w:t>
      </w:r>
    </w:p>
    <w:p w14:paraId="4D44FD91">
      <w:pPr>
        <w:widowControl/>
        <w:shd w:val="clear" w:color="auto" w:fill="F2F2F2"/>
        <w:spacing w:after="0" w:line="240" w:lineRule="auto"/>
        <w:ind w:left="504" w:right="360" w:firstLine="30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,</w:t>
      </w:r>
    </w:p>
    <w:p w14:paraId="6DB9793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0529B51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"curveName": "USD FX ONSHORE",</w:t>
      </w:r>
    </w:p>
    <w:p w14:paraId="2E4EEFD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"currency": "USD",</w:t>
      </w:r>
    </w:p>
    <w:p w14:paraId="6BE5052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baseC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urve": "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CNY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FX ONSHORE",</w:t>
      </w:r>
    </w:p>
    <w:p w14:paraId="5C0535C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baseCurveC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urrency": "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CNY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",</w:t>
      </w:r>
    </w:p>
    <w:p w14:paraId="052B5BF2">
      <w:pPr>
        <w:widowControl/>
        <w:shd w:val="clear" w:color="auto" w:fill="F2F2F2"/>
        <w:spacing w:after="0" w:line="240" w:lineRule="auto"/>
        <w:ind w:left="504" w:right="360" w:firstLine="450" w:firstLineChars="30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c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urrency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Pair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": "USD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/CNY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",</w:t>
      </w:r>
    </w:p>
    <w:p w14:paraId="066C69B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"createMethod": "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IMPLY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",</w:t>
      </w:r>
    </w:p>
    <w:p w14:paraId="66C683C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"dayCountConvention": "ACT/365"</w:t>
      </w:r>
    </w:p>
    <w:p w14:paraId="69E3B90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,</w:t>
      </w:r>
    </w:p>
    <w:p w14:paraId="23636B0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6757B2B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"curveName": "USD-CNY-FX_VOL",</w:t>
      </w:r>
    </w:p>
    <w:p w14:paraId="6B91678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"createMethod": "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VOL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",</w:t>
      </w:r>
    </w:p>
    <w:p w14:paraId="0A5C1C48">
      <w:pPr>
        <w:widowControl/>
        <w:shd w:val="clear" w:color="auto" w:fill="F2F2F2"/>
        <w:spacing w:after="0" w:line="240" w:lineRule="auto"/>
        <w:ind w:left="504" w:right="360" w:firstLine="450" w:firstLineChars="30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c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urrency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Pair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": "USD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/CNY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"</w:t>
      </w:r>
    </w:p>
    <w:p w14:paraId="34BD39EB">
      <w:pPr>
        <w:widowControl/>
        <w:shd w:val="clear" w:color="auto" w:fill="F2F2F2"/>
        <w:spacing w:after="0" w:line="240" w:lineRule="auto"/>
        <w:ind w:left="504" w:right="360" w:firstLine="30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</w:p>
    <w:p w14:paraId="443E6B8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</w:t>
      </w:r>
    </w:p>
    <w:p w14:paraId="7195AA8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</w:p>
    <w:p w14:paraId="7303A145">
      <w:pPr>
        <w:widowControl w:val="0"/>
        <w:spacing w:after="0" w:line="240" w:lineRule="auto"/>
        <w:ind w:firstLine="400"/>
        <w:jc w:val="both"/>
        <w:rPr>
          <w:rFonts w:hint="eastAsia" w:ascii="FZSJ-FANGSGBTTOT" w:hAnsi="FZSJ-FANGSGBTTOT" w:eastAsia="FZSJ-FANGSGBTTOT" w:cs="FZSJ-FANGSGBTTOT"/>
          <w:kern w:val="2"/>
          <w:sz w:val="15"/>
          <w:szCs w:val="15"/>
          <w:shd w:val="clear" w:color="auto" w:fill="F2F2F2"/>
          <w:lang w:eastAsia="zh-CN" w:bidi="ar"/>
        </w:rPr>
      </w:pPr>
    </w:p>
    <w:p w14:paraId="06AF07AA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szCs w:val="21"/>
        </w:rPr>
      </w:pPr>
      <w:bookmarkStart w:id="149" w:name="_Toc5487"/>
      <w:bookmarkStart w:id="150" w:name="_Toc2110356297"/>
      <w:bookmarkStart w:id="151" w:name="_Toc7131"/>
      <w:bookmarkStart w:id="152" w:name="_Toc30831"/>
      <w:bookmarkStart w:id="153" w:name="_Toc31796"/>
      <w:bookmarkStart w:id="154" w:name="_Toc21249"/>
      <w:bookmarkStart w:id="155" w:name="_Toc8710"/>
      <w:bookmarkStart w:id="156" w:name="_Toc58355477"/>
      <w:bookmarkStart w:id="157" w:name="_Toc2087933285"/>
      <w:bookmarkStart w:id="158" w:name="_Toc8702"/>
      <w:bookmarkStart w:id="159" w:name="_Toc23311"/>
      <w:bookmarkStart w:id="160" w:name="_Toc24914"/>
      <w:bookmarkStart w:id="161" w:name="_Toc5373"/>
      <w:r>
        <w:rPr>
          <w:rFonts w:hint="default" w:ascii="Wingdings" w:hAnsi="Wingdings" w:eastAsia="FZSJ-FANGSGBTTOT" w:cs="FZSJ-FANGSGBTTOT"/>
          <w:b/>
          <w:bCs/>
          <w:color w:val="1F4E79"/>
          <w:sz w:val="24"/>
          <w:szCs w:val="21"/>
          <w:lang w:val="en-US" w:eastAsia="en-US" w:bidi="ar-SA"/>
        </w:rPr>
        <w:t></w:t>
      </w:r>
      <w:r>
        <w:rPr>
          <w:rFonts w:hint="eastAsia" w:ascii="Wingdings" w:hAnsi="Wingdings" w:eastAsia="FZSJ-FANGSGBTTOT" w:cs="FZSJ-FANGSGBTTOT"/>
          <w:b/>
          <w:bCs/>
          <w:color w:val="1F4E79"/>
          <w:sz w:val="24"/>
          <w:szCs w:val="21"/>
          <w:lang w:val="en-US" w:eastAsia="zh-CN" w:bidi="ar-SA"/>
        </w:rPr>
        <w:t xml:space="preserve"> 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CmbPREngine i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nitCalendar</w:t>
      </w:r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</w:p>
    <w:p w14:paraId="6D450766">
      <w:pPr>
        <w:spacing w:after="0"/>
        <w:ind w:firstLine="420"/>
        <w:rPr>
          <w:lang w:eastAsia="zh-CN"/>
        </w:rPr>
      </w:pP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请求 JSON（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真实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生效，全量替换）：</w:t>
      </w:r>
    </w:p>
    <w:p w14:paraId="0660E97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{</w:t>
      </w:r>
    </w:p>
    <w:p w14:paraId="0B5343A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"calendars": [</w:t>
      </w:r>
    </w:p>
    <w:p w14:paraId="7378037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73E4CB3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"center": "BEJ",</w:t>
      </w:r>
    </w:p>
    <w:p w14:paraId="1569086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"holidays": ["2026-01-01", "2026-02-17", "2026-02-18"],</w:t>
      </w:r>
    </w:p>
    <w:p w14:paraId="65675EB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"busDays": ["2026-02-14"]</w:t>
      </w:r>
    </w:p>
    <w:p w14:paraId="52205E6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},</w:t>
      </w:r>
    </w:p>
    <w:p w14:paraId="539EF5E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0EDEDB6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"center": "NYC",</w:t>
      </w:r>
    </w:p>
    <w:p w14:paraId="7A3A0D3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"holidays": ["2026-01-01", "2026-02-17", "2026-02-18"],</w:t>
      </w:r>
    </w:p>
    <w:p w14:paraId="4CD0099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"busDays": []</w:t>
      </w:r>
    </w:p>
    <w:p w14:paraId="719D25D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</w:p>
    <w:p w14:paraId="1AF7C4A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</w:t>
      </w:r>
    </w:p>
    <w:p w14:paraId="3929972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</w:p>
    <w:p w14:paraId="4984D8E0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szCs w:val="21"/>
          <w:lang w:eastAsia="zh-CN" w:bidi="ar"/>
        </w:rPr>
      </w:pPr>
      <w:bookmarkStart w:id="162" w:name="_Toc1522"/>
      <w:bookmarkStart w:id="163" w:name="_Toc20328"/>
      <w:bookmarkStart w:id="164" w:name="_Toc1295375605"/>
      <w:bookmarkStart w:id="165" w:name="_Toc17693"/>
      <w:bookmarkStart w:id="166" w:name="_Toc11105"/>
      <w:bookmarkStart w:id="167" w:name="_Toc21572"/>
      <w:bookmarkStart w:id="168" w:name="_Toc912688441"/>
      <w:bookmarkStart w:id="169" w:name="_Toc617782903"/>
      <w:bookmarkStart w:id="170" w:name="_Toc11551"/>
      <w:bookmarkStart w:id="171" w:name="_Toc12943"/>
      <w:bookmarkStart w:id="172" w:name="_Toc27963"/>
      <w:bookmarkStart w:id="173" w:name="_Toc17928"/>
      <w:bookmarkStart w:id="174" w:name="_Toc19028"/>
      <w:r>
        <w:rPr>
          <w:rFonts w:hint="default" w:ascii="Wingdings" w:hAnsi="Wingdings" w:eastAsia="FZSJ-FANGSGBTTOT" w:cs="FZSJ-FANGSGBTTOT"/>
          <w:b/>
          <w:bCs/>
          <w:color w:val="1F4E79"/>
          <w:sz w:val="24"/>
          <w:szCs w:val="21"/>
          <w:lang w:val="en-US" w:eastAsia="zh-CN" w:bidi="ar"/>
        </w:rPr>
        <w:t></w:t>
      </w:r>
      <w:r>
        <w:rPr>
          <w:rFonts w:hint="eastAsia" w:ascii="Wingdings" w:hAnsi="Wingdings" w:eastAsia="FZSJ-FANGSGBTTOT" w:cs="FZSJ-FANGSGBTTOT"/>
          <w:b/>
          <w:bCs/>
          <w:color w:val="1F4E79"/>
          <w:sz w:val="24"/>
          <w:szCs w:val="21"/>
          <w:lang w:val="en-US" w:eastAsia="zh-CN" w:bidi="ar"/>
        </w:rPr>
        <w:t xml:space="preserve"> 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CmbPREngine i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nitConventions</w:t>
      </w:r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</w:p>
    <w:p w14:paraId="559A44F6">
      <w:pPr>
        <w:widowControl w:val="0"/>
        <w:spacing w:beforeAutospacing="1" w:after="80" w:line="240" w:lineRule="auto"/>
        <w:ind w:firstLine="420"/>
        <w:jc w:val="both"/>
        <w:rPr>
          <w:rFonts w:hint="eastAsia" w:ascii="FZSJ-FANGSGBTTOT" w:hAnsi="FZSJ-FANGSGBTTOT" w:eastAsia="FZSJ-FANGSGBTTOT" w:cs="FZSJ-FANGSGBTTOT"/>
          <w:szCs w:val="21"/>
          <w:lang w:eastAsia="zh-CN" w:bidi="ar"/>
        </w:rPr>
      </w:pP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请求 JSON , 此处已包含CNY FR007、CNY SHIBOR 3M和USD SOFR所需的惯例数据：</w:t>
      </w:r>
    </w:p>
    <w:p w14:paraId="5AD4283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{</w:t>
      </w:r>
    </w:p>
    <w:p w14:paraId="0471287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"Cash Deposit": [</w:t>
      </w:r>
    </w:p>
    <w:p w14:paraId="16204E1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52343DA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"conventionName": "CNY-CASH-DEPOSIT",</w:t>
      </w:r>
    </w:p>
    <w:p w14:paraId="143CDB2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"center": "BEJ",</w:t>
      </w:r>
    </w:p>
    <w:p w14:paraId="173388F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"description": "Cash Deposit",</w:t>
      </w:r>
    </w:p>
    <w:p w14:paraId="253797C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"attributes": {</w:t>
      </w:r>
    </w:p>
    <w:p w14:paraId="720A25C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"SettlementOffset": "1B",</w:t>
      </w:r>
    </w:p>
    <w:p w14:paraId="0899001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"SettlementHolidays": "BEJ",</w:t>
      </w:r>
    </w:p>
    <w:p w14:paraId="4328FC7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"Currency": "CNY",</w:t>
      </w:r>
    </w:p>
    <w:p w14:paraId="285CEEF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"Notional": "10000000",</w:t>
      </w:r>
    </w:p>
    <w:p w14:paraId="0A0E222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"AccrualBasis": "Act/365",</w:t>
      </w:r>
    </w:p>
    <w:p w14:paraId="772B2FE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"PaymentBusinessDayConvention": "MF",</w:t>
      </w:r>
    </w:p>
    <w:p w14:paraId="55358AB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"PaymentHolidays": "BEJ",</w:t>
      </w:r>
    </w:p>
    <w:p w14:paraId="7C93EF4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"TermOverride": "",</w:t>
      </w:r>
    </w:p>
    <w:p w14:paraId="49B99E0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"Type": "Cash Deposit"</w:t>
      </w:r>
    </w:p>
    <w:p w14:paraId="5C80D6D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}</w:t>
      </w:r>
    </w:p>
    <w:p w14:paraId="000F1A2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}, </w:t>
      </w:r>
    </w:p>
    <w:p w14:paraId="705304B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714496D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"conventionName": "SHIBOR",</w:t>
      </w:r>
    </w:p>
    <w:p w14:paraId="6FC6058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"center": "BEJ",</w:t>
      </w:r>
    </w:p>
    <w:p w14:paraId="410A8F2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"description": "Cash Deposit",</w:t>
      </w:r>
    </w:p>
    <w:p w14:paraId="0183903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"attributes": {</w:t>
      </w:r>
    </w:p>
    <w:p w14:paraId="7756773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"SettlementOffset": "1B",</w:t>
      </w:r>
    </w:p>
    <w:p w14:paraId="330F21D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"SettlementHolidays": "BEJ",</w:t>
      </w:r>
    </w:p>
    <w:p w14:paraId="4FD8A00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"Currency": "CNY",</w:t>
      </w:r>
    </w:p>
    <w:p w14:paraId="6FF3B05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"Notional": "10000000",</w:t>
      </w:r>
    </w:p>
    <w:p w14:paraId="672C630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"AccrualBasis": "Act/360",</w:t>
      </w:r>
    </w:p>
    <w:p w14:paraId="6EECC33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"PaymentBusinessDayConvention": "MF",</w:t>
      </w:r>
    </w:p>
    <w:p w14:paraId="3725B37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"PaymentHolidays": "BEJ",</w:t>
      </w:r>
    </w:p>
    <w:p w14:paraId="0574CFC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"TermOverride": "",</w:t>
      </w:r>
    </w:p>
    <w:p w14:paraId="1CA29A7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"Type": "Cash Deposit"</w:t>
      </w:r>
    </w:p>
    <w:p w14:paraId="6006852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default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 xml:space="preserve">       }</w:t>
      </w:r>
    </w:p>
    <w:p w14:paraId="5B650CA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}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  <w:t>,</w:t>
      </w:r>
    </w:p>
    <w:p w14:paraId="734D0B7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{</w:t>
      </w:r>
    </w:p>
    <w:p w14:paraId="2C8F9C7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"conventionName": "SHIBOR-ON",</w:t>
      </w:r>
    </w:p>
    <w:p w14:paraId="16F255C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"center": "BEJ",</w:t>
      </w:r>
    </w:p>
    <w:p w14:paraId="49F6AEF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"description": "Cash Deposit",</w:t>
      </w:r>
    </w:p>
    <w:p w14:paraId="58B5804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"attributes": {</w:t>
      </w:r>
    </w:p>
    <w:p w14:paraId="7D2929D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"SettlementOffset": "0B",</w:t>
      </w:r>
    </w:p>
    <w:p w14:paraId="2E0FAF4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"SettlementHolidays": "BEJ",</w:t>
      </w:r>
    </w:p>
    <w:p w14:paraId="45F36C8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"Currency": "CNY",</w:t>
      </w:r>
    </w:p>
    <w:p w14:paraId="5B59926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"Notional": "10000000",</w:t>
      </w:r>
    </w:p>
    <w:p w14:paraId="538153B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"AccrualBasis": "Act/360",</w:t>
      </w:r>
    </w:p>
    <w:p w14:paraId="45C6912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"PaymentBusinessDayConvention": "MF",</w:t>
      </w:r>
    </w:p>
    <w:p w14:paraId="69DD2DF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"PaymentHolidays": "BEJ",</w:t>
      </w:r>
    </w:p>
    <w:p w14:paraId="655255E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"TermOverride": "1B",</w:t>
      </w:r>
    </w:p>
    <w:p w14:paraId="0533F9B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"Type": "Cash Deposit"</w:t>
      </w:r>
    </w:p>
    <w:p w14:paraId="649A4E6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}</w:t>
      </w:r>
    </w:p>
    <w:p w14:paraId="6A4AF60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</w:p>
    <w:p w14:paraId="0B6050C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],</w:t>
      </w:r>
    </w:p>
    <w:p w14:paraId="7B22D51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"Swap": [</w:t>
      </w:r>
    </w:p>
    <w:p w14:paraId="064C9D1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6698425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"conventionName": "CNY-SWAP-QTR-MONEY",</w:t>
      </w:r>
    </w:p>
    <w:p w14:paraId="4A4F0CB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"center": "BEJ",</w:t>
      </w:r>
    </w:p>
    <w:p w14:paraId="0F019FC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"description": "Swap",</w:t>
      </w:r>
    </w:p>
    <w:p w14:paraId="37901A2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"attributes": {</w:t>
      </w:r>
    </w:p>
    <w:p w14:paraId="3ACF63B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"SettlementOffset": "1B",</w:t>
      </w:r>
    </w:p>
    <w:p w14:paraId="3E5C0BD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"SettlementHolidays": "BEJ",</w:t>
      </w:r>
    </w:p>
    <w:p w14:paraId="403FADE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"Currency": "CNY",</w:t>
      </w:r>
    </w:p>
    <w:p w14:paraId="1DBC5D9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"Notional": "10000000",</w:t>
      </w:r>
    </w:p>
    <w:p w14:paraId="2C0CB39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"LiborIndex": "CNY-SHIBOR-3M",</w:t>
      </w:r>
    </w:p>
    <w:p w14:paraId="1F8BAB1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"AccrualPeriod": "3M",</w:t>
      </w:r>
    </w:p>
    <w:p w14:paraId="02207DA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"AccrualBasis": "Act/365F",</w:t>
      </w:r>
    </w:p>
    <w:p w14:paraId="689343A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"PaymentBusinessDayConvention": "MF",</w:t>
      </w:r>
    </w:p>
    <w:p w14:paraId="7444408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"PaymentHolidays": "BEJ",</w:t>
      </w:r>
    </w:p>
    <w:p w14:paraId="7BEE3D4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"Type": "Swap"</w:t>
      </w:r>
    </w:p>
    <w:p w14:paraId="20BEF61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}</w:t>
      </w:r>
    </w:p>
    <w:p w14:paraId="2DB99B9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</w:p>
    <w:p w14:paraId="3946E05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],</w:t>
      </w:r>
    </w:p>
    <w:p w14:paraId="77D4036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"FRA": [</w:t>
      </w:r>
    </w:p>
    <w:p w14:paraId="148C8BC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461C7E7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"conventionName": "SOFR-1B-FRA",</w:t>
      </w:r>
    </w:p>
    <w:p w14:paraId="1617881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"center": "NYC",</w:t>
      </w:r>
    </w:p>
    <w:p w14:paraId="015284C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"description": "FRA",</w:t>
      </w:r>
    </w:p>
    <w:p w14:paraId="551AFCE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"attributes": {</w:t>
      </w:r>
    </w:p>
    <w:p w14:paraId="6F43E29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"SettlementOffset": "0b",</w:t>
      </w:r>
    </w:p>
    <w:p w14:paraId="2A23B83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"SettlementHolidays": "USGS",</w:t>
      </w:r>
    </w:p>
    <w:p w14:paraId="66F021E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"Currency": "USD",</w:t>
      </w:r>
    </w:p>
    <w:p w14:paraId="692CC3B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"Notional": "1000000",</w:t>
      </w:r>
    </w:p>
    <w:p w14:paraId="7FF4718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"LiborIndex": "SOFR-1B",</w:t>
      </w:r>
    </w:p>
    <w:p w14:paraId="47FEDFF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"AccrualBasis": "Act/365F",</w:t>
      </w:r>
    </w:p>
    <w:p w14:paraId="16BD0DF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"PaymentBusinessDayConvention": "MF",</w:t>
      </w:r>
    </w:p>
    <w:p w14:paraId="0271D86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"PaymentHolidays": "NYC",</w:t>
      </w:r>
    </w:p>
    <w:p w14:paraId="053B099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"Type": "FRA"</w:t>
      </w:r>
    </w:p>
    <w:p w14:paraId="663D81F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}</w:t>
      </w:r>
    </w:p>
    <w:p w14:paraId="77B35AF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</w:p>
    <w:p w14:paraId="155B646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],</w:t>
      </w:r>
    </w:p>
    <w:p w14:paraId="33F2E64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"Overnight Index Future": [</w:t>
      </w:r>
    </w:p>
    <w:p w14:paraId="79681CE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6C466B8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"conventionName": "SOFR-FUTURE-3M",</w:t>
      </w:r>
    </w:p>
    <w:p w14:paraId="30A8805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"center": "NYC",</w:t>
      </w:r>
    </w:p>
    <w:p w14:paraId="7097C59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"description": "Overnight Index Future",</w:t>
      </w:r>
    </w:p>
    <w:p w14:paraId="6197389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"attributes": {</w:t>
      </w:r>
    </w:p>
    <w:p w14:paraId="45009B4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"RateCutOffDaysOffset": "1B",</w:t>
      </w:r>
    </w:p>
    <w:p w14:paraId="620E900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"Currency": "USD",</w:t>
      </w:r>
    </w:p>
    <w:p w14:paraId="4BD10DD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"ContractNotional": "1000000",</w:t>
      </w:r>
    </w:p>
    <w:p w14:paraId="22C25EF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"OvernightIndex": "SOFR-1B",</w:t>
      </w:r>
    </w:p>
    <w:p w14:paraId="1746597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"AverageType": "COMPOUND",</w:t>
      </w:r>
    </w:p>
    <w:p w14:paraId="520905B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"Tenor": "3M",</w:t>
      </w:r>
    </w:p>
    <w:p w14:paraId="7E05781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"PaymentOffset": "2B",</w:t>
      </w:r>
    </w:p>
    <w:p w14:paraId="2B47295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"PaymentBusinessDayConvention": "MF",</w:t>
      </w:r>
    </w:p>
    <w:p w14:paraId="487C6E0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"PaymentHolidays": "TARGET",</w:t>
      </w:r>
    </w:p>
    <w:p w14:paraId="668D519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"BasisPointValue": "25",</w:t>
      </w:r>
    </w:p>
    <w:p w14:paraId="384DDBA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"Type": "Overnight Index Future"</w:t>
      </w:r>
    </w:p>
    <w:p w14:paraId="76CF55E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}</w:t>
      </w:r>
    </w:p>
    <w:p w14:paraId="699C376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</w:p>
    <w:p w14:paraId="5A97D26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],</w:t>
      </w:r>
    </w:p>
    <w:p w14:paraId="4E5BCEE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"Overnight Index Swap": [</w:t>
      </w:r>
    </w:p>
    <w:p w14:paraId="68A52D2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52CFCA7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"conventionName": "SOFR-OIS",</w:t>
      </w:r>
    </w:p>
    <w:p w14:paraId="0C9EE6E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"center": "NYC",</w:t>
      </w:r>
    </w:p>
    <w:p w14:paraId="43D7B79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"description": "Overnight Index Swap",</w:t>
      </w:r>
    </w:p>
    <w:p w14:paraId="022D582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"attributes": {</w:t>
      </w:r>
    </w:p>
    <w:p w14:paraId="45580B5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"SettlementOffset": "2B",</w:t>
      </w:r>
    </w:p>
    <w:p w14:paraId="1435480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"SettlementHolidays": "NYC",</w:t>
      </w:r>
    </w:p>
    <w:p w14:paraId="7D3CABC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"Currency": "USD",</w:t>
      </w:r>
    </w:p>
    <w:p w14:paraId="62D7958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"Notional": "1000000",</w:t>
      </w:r>
    </w:p>
    <w:p w14:paraId="111B48B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"OvernightIndex": "SOFR-1B",</w:t>
      </w:r>
    </w:p>
    <w:p w14:paraId="1A5F8D8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"AverageType": "COMPOUND",</w:t>
      </w:r>
    </w:p>
    <w:p w14:paraId="7B371AE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"AccrualPeriod": "1Y",</w:t>
      </w:r>
    </w:p>
    <w:p w14:paraId="5EF3EEE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"AccrualBasis": "Act/360",</w:t>
      </w:r>
    </w:p>
    <w:p w14:paraId="608B63B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"RateCutOffDaysOffset": "1B",</w:t>
      </w:r>
    </w:p>
    <w:p w14:paraId="3E34513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"PaymentOffset": "2B",</w:t>
      </w:r>
    </w:p>
    <w:p w14:paraId="34F4C78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"PaymentBusinessDayConvention": "MF",</w:t>
      </w:r>
    </w:p>
    <w:p w14:paraId="49CCCD7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"PaymentHolidays": "NYC",</w:t>
      </w:r>
    </w:p>
    <w:p w14:paraId="044B054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"Type": "Overnight Index Swap"</w:t>
      </w:r>
    </w:p>
    <w:p w14:paraId="79AE398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}</w:t>
      </w:r>
    </w:p>
    <w:p w14:paraId="6C69E85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</w:p>
    <w:p w14:paraId="640E2DD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</w:t>
      </w: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" w:bidi="ar"/>
        </w:rPr>
        <w:t>,</w:t>
      </w:r>
    </w:p>
    <w:p w14:paraId="29EAD1C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"FX Rate": [</w:t>
      </w:r>
    </w:p>
    <w:p w14:paraId="0978F81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{</w:t>
      </w:r>
    </w:p>
    <w:p w14:paraId="2F3E75B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"conventionName": "USD-CNY",</w:t>
      </w:r>
    </w:p>
    <w:p w14:paraId="5BD6ACE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"attributes": {</w:t>
      </w:r>
    </w:p>
    <w:p w14:paraId="4FFE144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"Id": "USD-CNY",</w:t>
      </w:r>
    </w:p>
    <w:p w14:paraId="66A0E30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"BaseCurrency": "USD",</w:t>
      </w:r>
    </w:p>
    <w:p w14:paraId="7B3ABA8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"BaseFixingBusDayConv": "F",</w:t>
      </w:r>
    </w:p>
    <w:p w14:paraId="4FEC455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"BaseFixingHolidays": "NYC",</w:t>
      </w:r>
    </w:p>
    <w:p w14:paraId="7106E03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"BaseFixingOffset": "0b",</w:t>
      </w:r>
    </w:p>
    <w:p w14:paraId="6FEFED5C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"QuotedCurrency": "CNY",</w:t>
      </w:r>
    </w:p>
    <w:p w14:paraId="58E50C0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"QuotedFixingBusDayConv": "F",</w:t>
      </w:r>
    </w:p>
    <w:p w14:paraId="1C20F6E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"SettlementBusDayConv": "F",</w:t>
      </w:r>
    </w:p>
    <w:p w14:paraId="43FB9CB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"SettlementHolidays": "NYC+BEJ",</w:t>
      </w:r>
    </w:p>
    <w:p w14:paraId="6457C7D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"QuotedFixingHolidays": "BEJ",</w:t>
      </w:r>
    </w:p>
    <w:p w14:paraId="5D02539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"QuotedFixingOffset": "2b",</w:t>
      </w:r>
    </w:p>
    <w:p w14:paraId="0F45F40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  "Type": "FX Rate"</w:t>
      </w:r>
    </w:p>
    <w:p w14:paraId="4D5DBD8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  }</w:t>
      </w:r>
    </w:p>
    <w:p w14:paraId="2266010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  }</w:t>
      </w:r>
    </w:p>
    <w:p w14:paraId="64C8A01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  ]</w:t>
      </w:r>
    </w:p>
    <w:p w14:paraId="5EE0F91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</w:p>
    <w:p w14:paraId="127C8CEC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szCs w:val="21"/>
        </w:rPr>
      </w:pPr>
      <w:bookmarkStart w:id="175" w:name="_Toc159039135"/>
      <w:bookmarkStart w:id="176" w:name="_Toc22184"/>
      <w:bookmarkStart w:id="177" w:name="_Toc18209"/>
      <w:bookmarkStart w:id="178" w:name="_Toc29821"/>
      <w:bookmarkStart w:id="179" w:name="_Toc10511"/>
      <w:bookmarkStart w:id="180" w:name="_Toc27163"/>
      <w:bookmarkStart w:id="181" w:name="_Toc2849"/>
      <w:bookmarkStart w:id="182" w:name="_Toc347013455"/>
      <w:bookmarkStart w:id="183" w:name="_Toc500071039"/>
      <w:bookmarkStart w:id="184" w:name="_Toc2526"/>
      <w:bookmarkStart w:id="185" w:name="_Toc12301"/>
      <w:bookmarkStart w:id="186" w:name="_Toc3712"/>
      <w:bookmarkStart w:id="187" w:name="_Toc2686"/>
      <w:r>
        <w:rPr>
          <w:rFonts w:hint="default" w:ascii="Wingdings" w:hAnsi="Wingdings" w:eastAsia="FZSJ-FANGSGBTTOT" w:cs="FZSJ-FANGSGBTTOT"/>
          <w:b/>
          <w:bCs/>
          <w:color w:val="1F4E79"/>
          <w:sz w:val="24"/>
          <w:szCs w:val="21"/>
          <w:lang w:val="en-US" w:eastAsia="en-US" w:bidi="ar-SA"/>
        </w:rPr>
        <w:t></w:t>
      </w:r>
      <w:r>
        <w:rPr>
          <w:rFonts w:hint="eastAsia" w:ascii="Wingdings" w:hAnsi="Wingdings" w:eastAsia="FZSJ-FANGSGBTTOT" w:cs="FZSJ-FANGSGBTTOT"/>
          <w:b/>
          <w:bCs/>
          <w:color w:val="1F4E79"/>
          <w:sz w:val="24"/>
          <w:szCs w:val="21"/>
          <w:lang w:val="en-US" w:eastAsia="zh-CN" w:bidi="ar-SA"/>
        </w:rPr>
        <w:t xml:space="preserve"> 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CmbPREngine i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nit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FutureStartDates</w:t>
      </w:r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</w:p>
    <w:p w14:paraId="57B4F171">
      <w:pPr>
        <w:widowControl w:val="0"/>
        <w:spacing w:beforeAutospacing="1" w:after="80" w:line="240" w:lineRule="auto"/>
        <w:ind w:firstLine="420"/>
        <w:jc w:val="both"/>
        <w:rPr>
          <w:lang w:eastAsia="zh-CN"/>
        </w:rPr>
      </w:pP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请求 JSON（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真实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生效，全量替换）：</w:t>
      </w:r>
    </w:p>
    <w:p w14:paraId="2CED9C0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{</w:t>
      </w:r>
    </w:p>
    <w:p w14:paraId="5184A42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"futures": [</w:t>
      </w:r>
    </w:p>
    <w:p w14:paraId="2A701A6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692BCD6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"futureName": "SOFR-FUTURE-3M",</w:t>
      </w:r>
    </w:p>
    <w:p w14:paraId="07D8992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"startDates": ["2025-12-17", "2026-03-18", "2026--6-17","2026-09-16","2026-12-16"]</w:t>
      </w:r>
    </w:p>
    <w:p w14:paraId="2042557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},</w:t>
      </w:r>
    </w:p>
    <w:p w14:paraId="0D610B4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7960D30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"futureName": "EURODOLLAR",</w:t>
      </w:r>
    </w:p>
    <w:p w14:paraId="649E6AA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"startDates": ["2025-12-17", "2026-03-18", "2026--6-17","2026-09-16","2026-12-16"]</w:t>
      </w:r>
    </w:p>
    <w:p w14:paraId="5EB1F52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</w:p>
    <w:p w14:paraId="4CF07D88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</w:t>
      </w:r>
    </w:p>
    <w:p w14:paraId="4F92E14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</w:p>
    <w:p w14:paraId="72187E12">
      <w:pPr>
        <w:widowControl w:val="0"/>
        <w:spacing w:after="80" w:line="240" w:lineRule="auto"/>
        <w:ind w:firstLine="400"/>
        <w:jc w:val="both"/>
        <w:rPr>
          <w:rFonts w:hint="eastAsia" w:ascii="FZSJ-FANGSGBTTOT" w:hAnsi="FZSJ-FANGSGBTTOT" w:eastAsia="FZSJ-FANGSGBTTOT" w:cs="FZSJ-FANGSGBTTOT"/>
          <w:kern w:val="2"/>
          <w:sz w:val="15"/>
          <w:szCs w:val="15"/>
          <w:shd w:val="clear" w:color="auto" w:fill="F2F2F2"/>
          <w:lang w:eastAsia="zh-CN" w:bidi="ar"/>
        </w:rPr>
      </w:pPr>
    </w:p>
    <w:p w14:paraId="43E237B7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szCs w:val="21"/>
        </w:rPr>
      </w:pPr>
      <w:bookmarkStart w:id="188" w:name="_Toc1972623019"/>
      <w:bookmarkStart w:id="189" w:name="_Toc1399707412"/>
      <w:bookmarkStart w:id="190" w:name="_Toc8558"/>
      <w:bookmarkStart w:id="191" w:name="_Toc1543851343"/>
      <w:bookmarkStart w:id="192" w:name="_Toc14133"/>
      <w:bookmarkStart w:id="193" w:name="_Toc30974"/>
      <w:bookmarkStart w:id="194" w:name="_Toc27025"/>
      <w:bookmarkStart w:id="195" w:name="_Toc21430"/>
      <w:bookmarkStart w:id="196" w:name="_Toc1796"/>
      <w:bookmarkStart w:id="197" w:name="_Toc8857"/>
      <w:bookmarkStart w:id="198" w:name="_Toc22026"/>
      <w:bookmarkStart w:id="199" w:name="_Toc32057"/>
      <w:bookmarkStart w:id="200" w:name="_Toc14944"/>
      <w:r>
        <w:rPr>
          <w:rFonts w:hint="default" w:ascii="Wingdings" w:hAnsi="Wingdings" w:eastAsia="FZSJ-FANGSGBTTOT" w:cs="FZSJ-FANGSGBTTOT"/>
          <w:b/>
          <w:bCs/>
          <w:color w:val="1F4E79"/>
          <w:sz w:val="24"/>
          <w:szCs w:val="21"/>
          <w:lang w:val="en-US" w:eastAsia="en-US" w:bidi="ar-SA"/>
        </w:rPr>
        <w:t></w:t>
      </w:r>
      <w:r>
        <w:rPr>
          <w:rFonts w:hint="eastAsia" w:ascii="Wingdings" w:hAnsi="Wingdings" w:eastAsia="FZSJ-FANGSGBTTOT" w:cs="FZSJ-FANGSGBTTOT"/>
          <w:b/>
          <w:bCs/>
          <w:color w:val="1F4E79"/>
          <w:sz w:val="24"/>
          <w:szCs w:val="21"/>
          <w:lang w:val="en-US" w:eastAsia="zh-CN" w:bidi="ar-SA"/>
        </w:rPr>
        <w:t xml:space="preserve"> 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CmbPREngine i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nit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Fixing</w:t>
      </w:r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</w:p>
    <w:p w14:paraId="6A7CB8BF">
      <w:pPr>
        <w:spacing w:after="0"/>
        <w:ind w:firstLine="420"/>
        <w:rPr>
          <w:rFonts w:hint="eastAsia" w:ascii="FZSJ-FANGSGBTTOT" w:hAnsi="FZSJ-FANGSGBTTOT" w:eastAsia="FZSJ-FANGSGBTTOT" w:cs="FZSJ-FANGSGBTTOT"/>
          <w:szCs w:val="21"/>
          <w:lang w:eastAsia="zh-CN" w:bidi="ar"/>
        </w:rPr>
      </w:pP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请求 JSON（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真实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生效，全量替换）：</w:t>
      </w:r>
    </w:p>
    <w:p w14:paraId="4203D832">
      <w:pPr>
        <w:spacing w:after="0"/>
        <w:ind w:firstLine="420"/>
        <w:rPr>
          <w:rFonts w:hint="eastAsia" w:ascii="FZSJ-FANGSGBTTOT" w:hAnsi="FZSJ-FANGSGBTTOT" w:eastAsia="FZSJ-FANGSGBTTOT" w:cs="FZSJ-FANGSGBTTOT"/>
          <w:szCs w:val="21"/>
          <w:lang w:eastAsia="zh-CN" w:bidi="ar"/>
        </w:rPr>
      </w:pP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其中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static_snapshot_id与后续CmbPREngine中执行工作流时传入的static_snapshot_id是能一一对应的，后续取Fixing数据时根据此ID获取，此外针对Fixing数据可能存在的缺失问题的补充模式新增了一个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missingFixMode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参数，其取值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A、B、C分别对应如下方案序号1、2、3。</w:t>
      </w:r>
    </w:p>
    <w:p w14:paraId="72BD9230">
      <w:pPr>
        <w:spacing w:after="0"/>
        <w:jc w:val="center"/>
        <w:rPr>
          <w:rFonts w:hint="eastAsia" w:ascii="FZSJ-FANGSGBTTOT" w:hAnsi="FZSJ-FANGSGBTTOT" w:eastAsia="FZSJ-FANGSGBTTOT" w:cs="FZSJ-FANGSGBTTOT"/>
          <w:szCs w:val="21"/>
          <w:lang w:eastAsia="zh-CN" w:bidi="ar"/>
        </w:rPr>
      </w:pPr>
      <w:r>
        <w:rPr>
          <w:rFonts w:ascii="FZSJ-FANGSGBTTOT" w:hAnsi="FZSJ-FANGSGBTTOT" w:eastAsia="FZSJ-FANGSGBTTOT" w:cs="FZSJ-FANGSGBTTOT"/>
          <w:szCs w:val="21"/>
          <w:lang w:eastAsia="zh-CN" w:bidi="ar"/>
        </w:rPr>
        <w:drawing>
          <wp:inline distT="0" distB="0" distL="114300" distR="114300">
            <wp:extent cx="4450080" cy="2969895"/>
            <wp:effectExtent l="0" t="0" r="0" b="1905"/>
            <wp:docPr id="3" name="图片 3" descr="842ece07fa147c53137746c5b367b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42ece07fa147c53137746c5b367b244"/>
                    <pic:cNvPicPr>
                      <a:picLocks noChangeAspect="1"/>
                    </pic:cNvPicPr>
                  </pic:nvPicPr>
                  <pic:blipFill>
                    <a:blip r:embed="rId14"/>
                    <a:srcRect l="3614" t="7723" r="5535" b="1737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801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{</w:t>
      </w:r>
    </w:p>
    <w:p w14:paraId="384765D2">
      <w:pPr>
        <w:widowControl/>
        <w:shd w:val="clear" w:color="auto" w:fill="F2F2F2"/>
        <w:spacing w:after="0" w:line="240" w:lineRule="auto"/>
        <w:ind w:left="504" w:right="360" w:firstLine="150" w:firstLineChars="10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val="en-US" w:eastAsia="zh-CN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"static_snapshot_id": "STATIC-20260630-v1"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</w:rPr>
        <w:t>,</w:t>
      </w:r>
    </w:p>
    <w:p w14:paraId="13B9CF7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"fixings": [</w:t>
      </w:r>
    </w:p>
    <w:p w14:paraId="3E20B396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103F991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"indexName": "USD-CNY",</w:t>
      </w:r>
    </w:p>
    <w:p w14:paraId="079B746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"missingFixMode": "A|B|C",</w:t>
      </w:r>
    </w:p>
    <w:p w14:paraId="193DDA51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"historicalData": [</w:t>
      </w:r>
    </w:p>
    <w:p w14:paraId="3573BA1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"2026-01-01",  "value": 0.02323 },</w:t>
      </w:r>
    </w:p>
    <w:p w14:paraId="7F941C5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"2026-02-11",  "value": 0.03623 },</w:t>
      </w:r>
    </w:p>
    <w:p w14:paraId="60E808D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"2026-03-08",  "value": 0.02323 },</w:t>
      </w:r>
    </w:p>
    <w:p w14:paraId="22DE319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"2026-04-21",  "value": 0.04323 },</w:t>
      </w:r>
    </w:p>
    <w:p w14:paraId="6425AFA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"2026-05-22",  "value": 0.02553 },</w:t>
      </w:r>
    </w:p>
    <w:p w14:paraId="440CDC5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"2026-06-08",  "value": 0.03993 }</w:t>
      </w:r>
    </w:p>
    <w:p w14:paraId="28C480B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]</w:t>
      </w:r>
    </w:p>
    <w:p w14:paraId="2579B54B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},</w:t>
      </w:r>
    </w:p>
    <w:p w14:paraId="2E02DF2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{</w:t>
      </w:r>
    </w:p>
    <w:p w14:paraId="5F35F63A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"indexName": "EUR-CNY",</w:t>
      </w:r>
    </w:p>
    <w:p w14:paraId="3C4182DD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"historicalData": [</w:t>
      </w:r>
    </w:p>
    <w:p w14:paraId="517E2A70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"2026-01-01",  "value": 0.02323 },</w:t>
      </w:r>
    </w:p>
    <w:p w14:paraId="16C39437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"2026-02-11",  "value": 0.03623 },</w:t>
      </w:r>
    </w:p>
    <w:p w14:paraId="7FAEBBD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"2026-03-08",  "value": 0.02323 },</w:t>
      </w:r>
    </w:p>
    <w:p w14:paraId="3B57C41E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"2026-04-21",  "value": 0.04323 },</w:t>
      </w:r>
    </w:p>
    <w:p w14:paraId="53916709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"2026-05-22",  "value": 0.02553 },</w:t>
      </w:r>
    </w:p>
    <w:p w14:paraId="40E1030F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   { "date": "2026-06-08",  "value": 0.03993 }</w:t>
      </w:r>
    </w:p>
    <w:p w14:paraId="4F894954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  ]</w:t>
      </w:r>
    </w:p>
    <w:p w14:paraId="256FAE65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  }</w:t>
      </w:r>
    </w:p>
    <w:p w14:paraId="7F213C12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 xml:space="preserve">  ]</w:t>
      </w:r>
    </w:p>
    <w:p w14:paraId="1E6A0903">
      <w:pPr>
        <w:widowControl/>
        <w:shd w:val="clear" w:color="auto" w:fill="F2F2F2"/>
        <w:spacing w:after="0" w:line="240" w:lineRule="auto"/>
        <w:ind w:left="504" w:right="360" w:firstLine="0"/>
        <w:jc w:val="left"/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</w:pPr>
      <w:r>
        <w:rPr>
          <w:rFonts w:hint="eastAsia" w:ascii="FZSJ-FANGSGBTTOT" w:hAnsi="FZSJ-FANGSGBTTOT" w:eastAsia="FZSJ-FANGSGBTTOT" w:cs="FZSJ-FANGSGBTTOT"/>
          <w:kern w:val="0"/>
          <w:sz w:val="15"/>
          <w:szCs w:val="15"/>
          <w:shd w:val="clear"/>
          <w:lang w:eastAsia="zh" w:bidi="ar"/>
        </w:rPr>
        <w:t>}</w:t>
      </w:r>
    </w:p>
    <w:p w14:paraId="2D4DB3CE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szCs w:val="21"/>
        </w:rPr>
      </w:pPr>
      <w:bookmarkStart w:id="201" w:name="_Toc747"/>
      <w:bookmarkStart w:id="202" w:name="_Toc1349630750"/>
      <w:bookmarkStart w:id="203" w:name="_Toc717013"/>
      <w:bookmarkStart w:id="204" w:name="_Toc29247"/>
      <w:bookmarkStart w:id="205" w:name="_Toc821195496"/>
      <w:bookmarkStart w:id="206" w:name="_Toc3226"/>
      <w:bookmarkStart w:id="207" w:name="_Toc2761"/>
      <w:bookmarkStart w:id="208" w:name="_Toc87"/>
      <w:bookmarkStart w:id="209" w:name="_Toc12587"/>
      <w:bookmarkStart w:id="210" w:name="_Toc3938"/>
      <w:bookmarkStart w:id="211" w:name="_Toc18789"/>
      <w:bookmarkStart w:id="212" w:name="_Toc5339"/>
      <w:bookmarkStart w:id="213" w:name="_Toc26311"/>
      <w:r>
        <w:rPr>
          <w:rFonts w:hint="default" w:ascii="Wingdings" w:hAnsi="Wingdings" w:eastAsia="FZSJ-FANGSGBTTOT" w:cs="FZSJ-FANGSGBTTOT"/>
          <w:b/>
          <w:bCs/>
          <w:color w:val="1F4E79"/>
          <w:sz w:val="24"/>
          <w:szCs w:val="21"/>
          <w:lang w:val="en-US" w:eastAsia="en-US" w:bidi="ar-SA"/>
        </w:rPr>
        <w:t></w:t>
      </w:r>
      <w:r>
        <w:rPr>
          <w:rFonts w:hint="eastAsia" w:ascii="Wingdings" w:hAnsi="Wingdings" w:eastAsia="FZSJ-FANGSGBTTOT" w:cs="FZSJ-FANGSGBTTOT"/>
          <w:b/>
          <w:bCs/>
          <w:color w:val="1F4E79"/>
          <w:sz w:val="24"/>
          <w:szCs w:val="21"/>
          <w:lang w:val="en-US" w:eastAsia="zh-CN" w:bidi="ar-SA"/>
        </w:rPr>
        <w:t xml:space="preserve"> 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CmbPREngine i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nit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Finished</w:t>
      </w:r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</w:p>
    <w:p w14:paraId="6D488870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eastAsia="zh"/>
        </w:rPr>
      </w:pPr>
      <w:r>
        <w:rPr>
          <w:rFonts w:hint="eastAsia" w:ascii="FZSJ-FANGSGBTTOT" w:hAnsi="FZSJ-FANGSGBTTOT" w:eastAsia="FZSJ-FANGSGBTTOT" w:cs="FZSJ-FANGSGBTTOT"/>
          <w:lang w:eastAsia="zh"/>
        </w:rPr>
        <w:t>无需传参，调用后关闭Init阶段，允许工作流至此执行。</w:t>
      </w:r>
    </w:p>
    <w:p w14:paraId="5CE1C9E1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szCs w:val="21"/>
        </w:rPr>
      </w:pPr>
      <w:bookmarkStart w:id="214" w:name="_Toc6385"/>
      <w:bookmarkStart w:id="215" w:name="_Toc14948"/>
      <w:bookmarkStart w:id="216" w:name="_Toc30052"/>
      <w:bookmarkStart w:id="217" w:name="_Toc32410"/>
      <w:bookmarkStart w:id="218" w:name="_Toc21031"/>
      <w:bookmarkStart w:id="219" w:name="_Toc208674927"/>
      <w:bookmarkStart w:id="220" w:name="_Toc28268"/>
      <w:bookmarkStart w:id="221" w:name="_Toc1566212449"/>
      <w:bookmarkStart w:id="222" w:name="_Toc200786586"/>
      <w:bookmarkStart w:id="223" w:name="_Toc11087"/>
      <w:bookmarkStart w:id="224" w:name="_Toc27981"/>
      <w:bookmarkStart w:id="225" w:name="_Toc11778"/>
      <w:bookmarkStart w:id="226" w:name="_Toc17888"/>
      <w:r>
        <w:rPr>
          <w:rFonts w:hint="default" w:ascii="Wingdings" w:hAnsi="Wingdings" w:eastAsia="FZSJ-FANGSGBTTOT" w:cs="FZSJ-FANGSGBTTOT"/>
          <w:b/>
          <w:bCs/>
          <w:color w:val="1F4E79"/>
          <w:sz w:val="24"/>
          <w:szCs w:val="21"/>
          <w:lang w:val="en-US" w:eastAsia="en-US" w:bidi="ar-SA"/>
        </w:rPr>
        <w:t></w:t>
      </w:r>
      <w:r>
        <w:rPr>
          <w:rFonts w:hint="eastAsia" w:ascii="Wingdings" w:hAnsi="Wingdings" w:eastAsia="FZSJ-FANGSGBTTOT" w:cs="FZSJ-FANGSGBTTOT"/>
          <w:b/>
          <w:bCs/>
          <w:color w:val="1F4E79"/>
          <w:sz w:val="24"/>
          <w:szCs w:val="21"/>
          <w:lang w:val="en-US" w:eastAsia="zh-CN" w:bidi="ar-SA"/>
        </w:rPr>
        <w:t xml:space="preserve"> 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CmbPREngine r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esetI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nit</w:t>
      </w:r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</w:p>
    <w:p w14:paraId="0C104F3E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eastAsia="zh"/>
        </w:rPr>
      </w:pPr>
      <w:r>
        <w:rPr>
          <w:rFonts w:hint="eastAsia" w:ascii="FZSJ-FANGSGBTTOT" w:hAnsi="FZSJ-FANGSGBTTOT" w:eastAsia="FZSJ-FANGSGBTTOT" w:cs="FZSJ-FANGSGBTTOT"/>
          <w:lang w:eastAsia="zh"/>
        </w:rPr>
        <w:t>无需传参，调用后重新开启Init阶段，不再允许工作流执行。</w:t>
      </w:r>
    </w:p>
    <w:p w14:paraId="29D384E8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szCs w:val="21"/>
        </w:rPr>
      </w:pPr>
      <w:bookmarkStart w:id="227" w:name="_Toc15201"/>
      <w:bookmarkStart w:id="228" w:name="_Toc28759"/>
      <w:bookmarkStart w:id="229" w:name="_Toc2088025221"/>
      <w:bookmarkStart w:id="230" w:name="_Toc105089062"/>
      <w:bookmarkStart w:id="231" w:name="_Toc19572"/>
      <w:bookmarkStart w:id="232" w:name="_Toc29957"/>
      <w:bookmarkStart w:id="233" w:name="_Toc17305"/>
      <w:bookmarkStart w:id="234" w:name="_Toc96387654"/>
      <w:bookmarkStart w:id="235" w:name="_Toc21047"/>
      <w:bookmarkStart w:id="236" w:name="_Toc23327"/>
      <w:bookmarkStart w:id="237" w:name="_Toc15838"/>
      <w:bookmarkStart w:id="238" w:name="_Toc24600"/>
      <w:bookmarkStart w:id="239" w:name="_Toc29275"/>
      <w:r>
        <w:rPr>
          <w:rFonts w:hint="default" w:ascii="Wingdings" w:hAnsi="Wingdings" w:eastAsia="FZSJ-FANGSGBTTOT" w:cs="FZSJ-FANGSGBTTOT"/>
          <w:b/>
          <w:bCs/>
          <w:color w:val="1F4E79"/>
          <w:sz w:val="24"/>
          <w:szCs w:val="21"/>
          <w:lang w:val="en-US" w:eastAsia="en-US" w:bidi="ar-SA"/>
        </w:rPr>
        <w:t></w:t>
      </w:r>
      <w:r>
        <w:rPr>
          <w:rFonts w:hint="eastAsia" w:ascii="Wingdings" w:hAnsi="Wingdings" w:eastAsia="FZSJ-FANGSGBTTOT" w:cs="FZSJ-FANGSGBTTOT"/>
          <w:b/>
          <w:bCs/>
          <w:color w:val="1F4E79"/>
          <w:sz w:val="24"/>
          <w:szCs w:val="21"/>
          <w:lang w:val="en-US" w:eastAsia="zh-CN" w:bidi="ar-SA"/>
        </w:rPr>
        <w:t xml:space="preserve"> </w:t>
      </w:r>
      <w:r>
        <w:rPr>
          <w:rFonts w:hint="eastAsia" w:ascii="FZSJ-FANGSGBTTOT" w:hAnsi="FZSJ-FANGSGBTTOT" w:eastAsia="FZSJ-FANGSGBTTOT" w:cs="FZSJ-FANGSGBTTOT"/>
          <w:szCs w:val="21"/>
          <w:lang w:val="en-US" w:eastAsia="zh-CN" w:bidi="ar"/>
        </w:rPr>
        <w:t>CmbPREngine i</w:t>
      </w:r>
      <w:r>
        <w:rPr>
          <w:rFonts w:hint="eastAsia" w:ascii="FZSJ-FANGSGBTTOT" w:hAnsi="FZSJ-FANGSGBTTOT" w:eastAsia="FZSJ-FANGSGBTTOT" w:cs="FZSJ-FANGSGBTTOT"/>
          <w:szCs w:val="21"/>
          <w:lang w:eastAsia="zh-CN" w:bidi="ar"/>
        </w:rPr>
        <w:t>nit</w:t>
      </w:r>
      <w:r>
        <w:rPr>
          <w:rFonts w:hint="eastAsia" w:ascii="FZSJ-FANGSGBTTOT" w:hAnsi="FZSJ-FANGSGBTTOT" w:eastAsia="FZSJ-FANGSGBTTOT" w:cs="FZSJ-FANGSGBTTOT"/>
          <w:szCs w:val="21"/>
          <w:lang w:eastAsia="zh" w:bidi="ar"/>
        </w:rPr>
        <w:t>Status</w:t>
      </w:r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</w:p>
    <w:p w14:paraId="5F082B97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eastAsia="zh"/>
        </w:rPr>
      </w:pPr>
      <w:r>
        <w:rPr>
          <w:rFonts w:hint="eastAsia" w:ascii="FZSJ-FANGSGBTTOT" w:hAnsi="FZSJ-FANGSGBTTOT" w:eastAsia="FZSJ-FANGSGBTTOT" w:cs="FZSJ-FANGSGBTTOT"/>
          <w:lang w:eastAsia="zh"/>
        </w:rPr>
        <w:t>无需传参，获取各个不同的Init阶段的执行状态和相应的数据导入统计数据。</w:t>
      </w:r>
    </w:p>
    <w:p w14:paraId="457791D5">
      <w:pPr>
        <w:spacing w:after="0" w:line="240" w:lineRule="auto"/>
        <w:rPr>
          <w:rFonts w:hint="eastAsia" w:ascii="FZSJ-FANGSGBTTOT" w:hAnsi="FZSJ-FANGSGBTTOT" w:eastAsia="FZSJ-FANGSGBTTOT" w:cs="FZSJ-FANGSGBTTOT"/>
          <w:lang w:eastAsia="zh"/>
        </w:rPr>
      </w:pPr>
    </w:p>
    <w:p w14:paraId="15C3F9F4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rFonts w:hint="eastAsia"/>
          <w:lang w:eastAsia="zh-CN"/>
        </w:rPr>
      </w:pPr>
      <w:bookmarkStart w:id="240" w:name="_Toc1252"/>
      <w:bookmarkStart w:id="241" w:name="_Toc752"/>
      <w:bookmarkStart w:id="242" w:name="_Toc14301"/>
      <w:bookmarkStart w:id="243" w:name="_Toc7727"/>
      <w:bookmarkStart w:id="244" w:name="_Toc5900"/>
      <w:bookmarkStart w:id="245" w:name="_Toc13513"/>
      <w:bookmarkStart w:id="246" w:name="_Toc405"/>
      <w:bookmarkStart w:id="247" w:name="_Toc13505"/>
      <w:bookmarkStart w:id="248" w:name="_Toc14367"/>
      <w:bookmarkStart w:id="249" w:name="_Toc27526"/>
      <w:bookmarkStart w:id="250" w:name="_Toc752601375"/>
      <w:bookmarkStart w:id="251" w:name="_Toc1690176704"/>
      <w:bookmarkStart w:id="252" w:name="_Toc2062128102"/>
      <w:r>
        <w:rPr>
          <w:rFonts w:hint="default" w:ascii="Wingdings" w:hAnsi="Wingdings" w:eastAsiaTheme="majorEastAsia" w:cstheme="majorBidi"/>
          <w:b/>
          <w:bCs/>
          <w:color w:val="1F4E79"/>
          <w:sz w:val="24"/>
          <w:szCs w:val="26"/>
          <w:lang w:val="en-US" w:eastAsia="zh-CN" w:bidi="ar-SA"/>
        </w:rPr>
        <w:t></w:t>
      </w:r>
      <w:r>
        <w:rPr>
          <w:rFonts w:hint="eastAsia" w:ascii="Wingdings" w:hAnsi="Wingdings" w:cstheme="majorBidi"/>
          <w:b/>
          <w:bCs/>
          <w:color w:val="1F4E79"/>
          <w:sz w:val="24"/>
          <w:szCs w:val="26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CmbPREngine ru</w:t>
      </w:r>
      <w:r>
        <w:rPr>
          <w:rFonts w:hint="eastAsia"/>
          <w:lang w:eastAsia="zh-CN"/>
        </w:rPr>
        <w:t>n</w:t>
      </w:r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</w:p>
    <w:p w14:paraId="0FDA129E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val="en-US" w:eastAsia="zh-CN"/>
        </w:rPr>
      </w:pPr>
      <w:r>
        <w:rPr>
          <w:rFonts w:hint="eastAsia" w:ascii="FZSJ-FANGSGBTTOT" w:hAnsi="FZSJ-FANGSGBTTOT" w:eastAsia="FZSJ-FANGSGBTTOT" w:cs="FZSJ-FANGSGBTTOT"/>
          <w:lang w:val="en-US" w:eastAsia="zh-CN"/>
        </w:rPr>
        <w:t>需要传入的参数为Workflow对象，支持通过 Workflow.fromTask(json) 的方式构建，也支持通过WorkflowBuilder工具类手动构建</w:t>
      </w:r>
      <w:r>
        <w:rPr>
          <w:rFonts w:hint="eastAsia" w:ascii="FZSJ-FANGSGBTTOT" w:hAnsi="FZSJ-FANGSGBTTOT" w:eastAsia="FZSJ-FANGSGBTTOT" w:cs="FZSJ-FANGSGBTTOT"/>
          <w:lang w:eastAsia="zh"/>
        </w:rPr>
        <w:t>，</w:t>
      </w:r>
      <w:r>
        <w:rPr>
          <w:rFonts w:hint="eastAsia" w:ascii="FZSJ-FANGSGBTTOT" w:hAnsi="FZSJ-FANGSGBTTOT" w:eastAsia="FZSJ-FANGSGBTTOT" w:cs="FZSJ-FANGSGBTTOT"/>
          <w:lang w:val="en-US" w:eastAsia="zh-CN"/>
        </w:rPr>
        <w:t>以下通过 Json 格式展示不同类型的曲线或者曲面构建所需的示例，实际使用时通过以下Json先构建Workflow对象再执行 run 方法。</w:t>
      </w:r>
    </w:p>
    <w:p w14:paraId="5D18DE06">
      <w:pPr>
        <w:spacing w:after="0" w:line="240" w:lineRule="auto"/>
        <w:ind w:firstLine="420"/>
        <w:rPr>
          <w:rFonts w:hint="default" w:ascii="FZSJ-FANGSGBTTOT" w:hAnsi="FZSJ-FANGSGBTTOT" w:eastAsia="FZSJ-FANGSGBTTOT" w:cs="FZSJ-FANGSGBTTOT"/>
          <w:lang w:val="en-US" w:eastAsia="zh-CN"/>
        </w:rPr>
      </w:pPr>
      <w:r>
        <w:rPr>
          <w:rFonts w:hint="eastAsia" w:ascii="FZSJ-FANGSGBTTOT" w:hAnsi="FZSJ-FANGSGBTTOT" w:eastAsia="FZSJ-FANGSGBTTOT" w:cs="FZSJ-FANGSGBTTOT"/>
          <w:lang w:val="en-US" w:eastAsia="zh-CN"/>
        </w:rPr>
        <w:t>其中 snapshot 相关的信息是可选项，但如果要将关联的数据信息与结果做强绑定则一定要传入，以下样例中如果未传入 snapshot 相关的信息属于正常情况。</w:t>
      </w:r>
    </w:p>
    <w:p w14:paraId="2A8EF81D">
      <w:pPr>
        <w:pStyle w:val="7"/>
        <w:rPr>
          <w:lang w:eastAsia="zh-CN"/>
        </w:rPr>
      </w:pPr>
      <w:bookmarkStart w:id="253" w:name="_Toc29763"/>
      <w:bookmarkStart w:id="254" w:name="_Toc10977"/>
      <w:r>
        <w:rPr>
          <w:rFonts w:hint="eastAsia"/>
          <w:lang w:eastAsia="zh-CN"/>
        </w:rPr>
        <w:t xml:space="preserve"> </w:t>
      </w:r>
      <w:bookmarkStart w:id="255" w:name="_Toc4409"/>
      <w:bookmarkStart w:id="256" w:name="_Toc23030"/>
      <w:bookmarkStart w:id="257" w:name="_Toc32261"/>
      <w:bookmarkStart w:id="258" w:name="_Toc28767"/>
      <w:r>
        <w:rPr>
          <w:rFonts w:hint="eastAsia"/>
          <w:lang w:eastAsia="zh-CN"/>
        </w:rPr>
        <w:t>CNY FR007曲线</w:t>
      </w:r>
      <w:bookmarkEnd w:id="253"/>
      <w:bookmarkEnd w:id="254"/>
      <w:bookmarkEnd w:id="255"/>
      <w:bookmarkEnd w:id="256"/>
      <w:bookmarkEnd w:id="257"/>
      <w:bookmarkEnd w:id="258"/>
    </w:p>
    <w:p w14:paraId="10AF749E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其中输入部分的 instumentType 对应惯例 Convention 中的 Cash Deposit 或 Swap ，instrumentName 对应  Id ，也即对应传入的 Convention 配置中的conventionName字段。</w:t>
      </w:r>
    </w:p>
    <w:p w14:paraId="36121802">
      <w:pPr>
        <w:spacing w:after="0" w:line="240" w:lineRule="auto"/>
        <w:ind w:left="199" w:leftChars="95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其中输入的 quote 对应 Murex 表格中的 M_MID 字段， 其数值对应 Murex 除以100后传入。以0.022为例代表输入的是2.22%。</w:t>
      </w:r>
    </w:p>
    <w:p w14:paraId="3BE662B8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>{</w:t>
      </w:r>
    </w:p>
    <w:p w14:paraId="6F026A0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"schema_version": "1.0",</w:t>
      </w:r>
    </w:p>
    <w:p w14:paraId="28BD086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"task_id": "CNY FR007",</w:t>
      </w:r>
    </w:p>
    <w:p w14:paraId="535C8A8D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"task_type": "BUILD_MODELS",</w:t>
      </w:r>
    </w:p>
    <w:p w14:paraId="6235BD18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"valuation_date": "2025-12-31",</w:t>
      </w:r>
    </w:p>
    <w:p w14:paraId="6FE0811E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"snapshots": {</w:t>
      </w:r>
    </w:p>
    <w:p w14:paraId="0C4820CF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"static_snapshot_id": "STATIC-202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51331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-v1"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,</w:t>
      </w:r>
    </w:p>
    <w:p w14:paraId="419414A6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"market_snapshot_id": "MKT-202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51231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-v2232",</w:t>
      </w:r>
    </w:p>
    <w:p w14:paraId="1BA71FFC">
      <w:pPr>
        <w:shd w:val="clear" w:color="auto" w:fill="F2F2F2"/>
        <w:spacing w:before="0"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},</w:t>
      </w:r>
    </w:p>
    <w:p w14:paraId="26926C58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"market_input": {</w:t>
      </w:r>
    </w:p>
    <w:p w14:paraId="472AE4A0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"market_data_set": {</w:t>
      </w:r>
    </w:p>
    <w:p w14:paraId="0B594EB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"market_quote": [</w:t>
      </w:r>
    </w:p>
    <w:p w14:paraId="3AF5F15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71B9C92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5D25EF6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6BE30B28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20CF46E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"CNY-CASH-DEPOSIT",</w:t>
      </w:r>
    </w:p>
    <w:p w14:paraId="5F87829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"O/N",</w:t>
      </w:r>
    </w:p>
    <w:p w14:paraId="2AC3A12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0.013139000000000001,</w:t>
      </w:r>
    </w:p>
    <w:p w14:paraId="0F66492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4E71689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4DB1BED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1E6F95A7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33716FD0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20D51D3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0ED4B789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"CNY-CASH-DEPOSIT",</w:t>
      </w:r>
    </w:p>
    <w:p w14:paraId="3C96D19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"1W",</w:t>
      </w:r>
    </w:p>
    <w:p w14:paraId="5B0F94C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0.022000000000000002,</w:t>
      </w:r>
    </w:p>
    <w:p w14:paraId="509A19B2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005C904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2CC36DEF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1729097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284E088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4ABA4F8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0E25731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"CNY-CASH-DEPOSIT",</w:t>
      </w:r>
    </w:p>
    <w:p w14:paraId="4E12A08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"2W",</w:t>
      </w:r>
    </w:p>
    <w:p w14:paraId="4E322E02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0.019,</w:t>
      </w:r>
    </w:p>
    <w:p w14:paraId="48CD1FA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29710089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412A5D7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571C35B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5AFF73F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2F82914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3C75F4E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1D04074B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"1M",</w:t>
      </w:r>
    </w:p>
    <w:p w14:paraId="4C68D17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0.0165125,</w:t>
      </w:r>
    </w:p>
    <w:p w14:paraId="397253A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7A736AF2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2911B73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5778D71F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46BF146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450A44D0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42278322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450CA08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"3M",</w:t>
      </w:r>
    </w:p>
    <w:p w14:paraId="641A2D68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0.0157625,</w:t>
      </w:r>
    </w:p>
    <w:p w14:paraId="55B58AA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01FFCF9F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6CF1CDE0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5EFA579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480EF2C7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682CDB43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0E83C7B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4542BF5D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"6M",</w:t>
      </w:r>
    </w:p>
    <w:p w14:paraId="039ADD2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0.01525,</w:t>
      </w:r>
    </w:p>
    <w:p w14:paraId="074ECB4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287BF040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4D9AB3D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01F508A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4933F770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31B8E91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3F23B7B8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4B69FE8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"9M",</w:t>
      </w:r>
    </w:p>
    <w:p w14:paraId="7A0EBA32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0.015021,</w:t>
      </w:r>
    </w:p>
    <w:p w14:paraId="1078D6AB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2DFDBC0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56EA2F0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1943988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794C5D3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6433A41D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6BFF6267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4C6A85D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"1Y",</w:t>
      </w:r>
    </w:p>
    <w:p w14:paraId="4492E70D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0.014985,</w:t>
      </w:r>
    </w:p>
    <w:p w14:paraId="5577BE5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4591ECD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5868FF6B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6564A62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722CA40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3673287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74491AAF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5BA1B5C7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"2Y",</w:t>
      </w:r>
    </w:p>
    <w:p w14:paraId="1B90995F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0.0151375,</w:t>
      </w:r>
    </w:p>
    <w:p w14:paraId="57FCB91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2637876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24B11779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040C823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5C0235F9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6820DC8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7C157683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495B0C7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"3Y",</w:t>
      </w:r>
    </w:p>
    <w:p w14:paraId="437DDF6F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0.0154195,</w:t>
      </w:r>
    </w:p>
    <w:p w14:paraId="15336917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200169AF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3D3BE21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2C0DD9E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0B82C99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04E9B5C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77DEBAF7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0F63047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"4Y",</w:t>
      </w:r>
    </w:p>
    <w:p w14:paraId="7ADC2D9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0.0157505,</w:t>
      </w:r>
    </w:p>
    <w:p w14:paraId="49F288CD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3B49793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3DF556C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519FB67D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41FA0B4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721E0E1B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57B9634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46D2A6AD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"5Y",</w:t>
      </w:r>
    </w:p>
    <w:p w14:paraId="43EA755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0.0161165,</w:t>
      </w:r>
    </w:p>
    <w:p w14:paraId="71BB890B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511250AF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6692C94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119A988D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4380B7E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488FF26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561D5C2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0C6888E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"7Y",</w:t>
      </w:r>
    </w:p>
    <w:p w14:paraId="3839FDA9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0.016872,</w:t>
      </w:r>
    </w:p>
    <w:p w14:paraId="756BA49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43F93569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5827E5E8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1C31ECB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166DABF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0B138C82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0BB755D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1620F28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"10Y",</w:t>
      </w:r>
    </w:p>
    <w:p w14:paraId="2BCE2659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0.017932999999999998,</w:t>
      </w:r>
    </w:p>
    <w:p w14:paraId="7FD93A8B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1F1515F3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38D37A8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3E0AFED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1DD0542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206D8B95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3D1F4D8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140DCA2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"20Y",</w:t>
      </w:r>
    </w:p>
    <w:p w14:paraId="1714FBC2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0.01775,</w:t>
      </w:r>
    </w:p>
    <w:p w14:paraId="00DA8D32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3B5B74D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30EB3EB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75408FAE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FR007",</w:t>
      </w:r>
    </w:p>
    <w:p w14:paraId="5BF62F64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412989F3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79373726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562BB341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"30Y",</w:t>
      </w:r>
    </w:p>
    <w:p w14:paraId="62D24AEF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0.0172,</w:t>
      </w:r>
    </w:p>
    <w:p w14:paraId="042260EA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083713B0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</w:t>
      </w:r>
    </w:p>
    <w:p w14:paraId="7A6305C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]</w:t>
      </w:r>
    </w:p>
    <w:p w14:paraId="22146882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}</w:t>
      </w:r>
    </w:p>
    <w:p w14:paraId="398A9FDD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}</w:t>
      </w:r>
    </w:p>
    <w:p w14:paraId="4412BCFC">
      <w:pPr>
        <w:shd w:val="clear" w:color="auto" w:fill="F2F2F2"/>
        <w:spacing w:beforeAutospacing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>}</w:t>
      </w:r>
    </w:p>
    <w:bookmarkEnd w:id="250"/>
    <w:bookmarkEnd w:id="251"/>
    <w:bookmarkEnd w:id="252"/>
    <w:p w14:paraId="6DBBF876">
      <w:pPr>
        <w:pStyle w:val="7"/>
        <w:rPr>
          <w:lang w:eastAsia="zh-CN"/>
        </w:rPr>
      </w:pPr>
      <w:bookmarkStart w:id="259" w:name="_Toc8228"/>
      <w:bookmarkStart w:id="260" w:name="_Toc29225"/>
      <w:r>
        <w:rPr>
          <w:rFonts w:hint="eastAsia"/>
          <w:lang w:eastAsia="zh-CN"/>
        </w:rPr>
        <w:t xml:space="preserve"> </w:t>
      </w:r>
      <w:bookmarkStart w:id="261" w:name="_Toc30439"/>
      <w:bookmarkStart w:id="262" w:name="_Toc8913"/>
      <w:bookmarkStart w:id="263" w:name="_Toc8545"/>
      <w:bookmarkStart w:id="264" w:name="_Toc9489"/>
      <w:r>
        <w:rPr>
          <w:rFonts w:hint="eastAsia"/>
          <w:lang w:eastAsia="zh-CN"/>
        </w:rPr>
        <w:t>CNY STD / CNY SHIBOR 3M曲线</w:t>
      </w:r>
      <w:bookmarkEnd w:id="259"/>
      <w:bookmarkEnd w:id="260"/>
      <w:bookmarkEnd w:id="261"/>
      <w:bookmarkEnd w:id="262"/>
      <w:bookmarkEnd w:id="263"/>
      <w:bookmarkEnd w:id="264"/>
    </w:p>
    <w:p w14:paraId="6417CFD7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其中输入部分的 instumentType 对应惯例 Convention 中的 Cash Deposit 或 Swap ，instrumentName 对应  Id ，也即对应传入的 Convention 配置中的conventionName字段。</w:t>
      </w:r>
    </w:p>
    <w:p w14:paraId="54E5578B">
      <w:pPr>
        <w:spacing w:after="0" w:line="240" w:lineRule="auto"/>
        <w:ind w:left="199" w:leftChars="95" w:firstLine="210" w:firstLineChars="100"/>
        <w:rPr>
          <w:lang w:eastAsia="zh-CN"/>
        </w:rPr>
      </w:pPr>
      <w:r>
        <w:rPr>
          <w:rFonts w:hint="eastAsia"/>
          <w:lang w:val="en-US" w:eastAsia="zh-CN"/>
        </w:rPr>
        <w:t>其中输入的 quote 对应 Murex 表格中的 M_MID 字段， 其数值对应 Murex 除以100后传入。以0.022为例代表输入的是2.22%。</w:t>
      </w:r>
    </w:p>
    <w:p w14:paraId="51EC9D0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>{</w:t>
      </w:r>
    </w:p>
    <w:p w14:paraId="0CFD7FD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"schema_version": "1.0",</w:t>
      </w:r>
    </w:p>
    <w:p w14:paraId="32CD460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"task_id": "appnew-shibor-3m",</w:t>
      </w:r>
    </w:p>
    <w:p w14:paraId="63F002E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"task_type": "BUILD_MODELS",</w:t>
      </w:r>
    </w:p>
    <w:p w14:paraId="52A8EEB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"valuation_date": "2025-12-31",</w:t>
      </w:r>
    </w:p>
    <w:p w14:paraId="5A9DB4EC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"snapshots": {</w:t>
      </w:r>
    </w:p>
    <w:p w14:paraId="2A9B4FF0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"static_snapshot_id": "STATIC-202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51231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-v1"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,</w:t>
      </w:r>
    </w:p>
    <w:p w14:paraId="1CD4FE17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"market_snapshot_id": "MKT-202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51231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-v2232",</w:t>
      </w:r>
    </w:p>
    <w:p w14:paraId="12FA5222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},</w:t>
      </w:r>
    </w:p>
    <w:p w14:paraId="5AB1396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"market_input": {</w:t>
      </w:r>
    </w:p>
    <w:p w14:paraId="236E52B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"market_data_set": {</w:t>
      </w:r>
    </w:p>
    <w:p w14:paraId="5D60BA8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"market_quote": [</w:t>
      </w:r>
    </w:p>
    <w:p w14:paraId="0509D6B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750F239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7555C8B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750A684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7089086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"SHIBOR",</w:t>
      </w:r>
    </w:p>
    <w:p w14:paraId="2C135B0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"O/N",</w:t>
      </w:r>
    </w:p>
    <w:p w14:paraId="61CDFBD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0.013269999999999999,</w:t>
      </w:r>
    </w:p>
    <w:p w14:paraId="3208E53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6F3D1B8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3B49DEC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6B0D69B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50B2D93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4D9154A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618887F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"SHIBOR",</w:t>
      </w:r>
    </w:p>
    <w:p w14:paraId="11FF7B8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"1W",</w:t>
      </w:r>
    </w:p>
    <w:p w14:paraId="3BC2B39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0.01956,</w:t>
      </w:r>
    </w:p>
    <w:p w14:paraId="2E63231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4DBB093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2010B62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6362945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02B5FC6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5A6201D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29ED71D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"SHIBOR",</w:t>
      </w:r>
    </w:p>
    <w:p w14:paraId="3EA0A49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"2W",</w:t>
      </w:r>
    </w:p>
    <w:p w14:paraId="6BDC9EC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0.01951,</w:t>
      </w:r>
    </w:p>
    <w:p w14:paraId="7B45D9C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54E95BC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3A961D2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6BA9372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10D9A71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4D695FB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0ED0889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"SHIBOR",</w:t>
      </w:r>
    </w:p>
    <w:p w14:paraId="203CA6D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"1M",</w:t>
      </w:r>
    </w:p>
    <w:p w14:paraId="30BE68A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0.015880000000000002,</w:t>
      </w:r>
    </w:p>
    <w:p w14:paraId="761E8E2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5C8C25E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6EF3415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77D5350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40ADB33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0F4362D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7F9A4B6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"SHIBOR",</w:t>
      </w:r>
    </w:p>
    <w:p w14:paraId="4B1A553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"3M",</w:t>
      </w:r>
    </w:p>
    <w:p w14:paraId="2C96F43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0.016,</w:t>
      </w:r>
    </w:p>
    <w:p w14:paraId="7A2F663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210A04F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277B856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385CDCA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3212D03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158CC58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7587BDE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"SHIBOR",</w:t>
      </w:r>
    </w:p>
    <w:p w14:paraId="17CC88F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"6M",</w:t>
      </w:r>
    </w:p>
    <w:p w14:paraId="350F1CD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0.018879999999999997,</w:t>
      </w:r>
    </w:p>
    <w:p w14:paraId="6EEC28A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4B0806B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2BBEBE3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72D83EC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24F920A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349BA41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"Cash Deposit",</w:t>
      </w:r>
    </w:p>
    <w:p w14:paraId="27D434E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"SHIBOR",</w:t>
      </w:r>
    </w:p>
    <w:p w14:paraId="6CA8781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"9M",</w:t>
      </w:r>
    </w:p>
    <w:p w14:paraId="7168A69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0.01914,</w:t>
      </w:r>
    </w:p>
    <w:p w14:paraId="79ADB0F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452CF8D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7E111E9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2BA25E5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321B18F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67C6D52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3CDB0B8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2B1007A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"1Y",</w:t>
      </w:r>
    </w:p>
    <w:p w14:paraId="69911CB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0.015774999999999997,</w:t>
      </w:r>
    </w:p>
    <w:p w14:paraId="5B2CA8C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562A7D7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20E650E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22293E1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49A11A9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758720E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4D890B6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400AEA3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"2Y",</w:t>
      </w:r>
    </w:p>
    <w:p w14:paraId="29CA632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0.0159425,</w:t>
      </w:r>
    </w:p>
    <w:p w14:paraId="0D69567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74549FA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7C9D6C6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32B5134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52EBD08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129B5A2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5AE2DF3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79C87BE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"3Y",</w:t>
      </w:r>
    </w:p>
    <w:p w14:paraId="5C18158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0.016331500000000002,</w:t>
      </w:r>
    </w:p>
    <w:p w14:paraId="6D879A0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55FDCDC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5C8B01F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583313C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353ECFB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69EDD4B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1ED5545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0500047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"4Y",</w:t>
      </w:r>
    </w:p>
    <w:p w14:paraId="4D4C5F7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0.016683,</w:t>
      </w:r>
    </w:p>
    <w:p w14:paraId="185221A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1089C4E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2FE3313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4326E1A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289B87C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5F45040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11ABFE5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5E3BD12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"5Y",</w:t>
      </w:r>
    </w:p>
    <w:p w14:paraId="5395C81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0.017175,</w:t>
      </w:r>
    </w:p>
    <w:p w14:paraId="59757A5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23C8234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0C9D161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02BEE96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01ACDAC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6068A88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1D502B5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56FD540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"6Y",</w:t>
      </w:r>
    </w:p>
    <w:p w14:paraId="56E47BF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0.037000000000000005,</w:t>
      </w:r>
    </w:p>
    <w:p w14:paraId="28F52F2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2057C95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2B21646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79E2CCF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03F2090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6C961AD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26C4B41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2F67C37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"7Y",</w:t>
      </w:r>
    </w:p>
    <w:p w14:paraId="0C89A67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0.017861000000000002,</w:t>
      </w:r>
    </w:p>
    <w:p w14:paraId="15F23DB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14F158D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},</w:t>
      </w:r>
    </w:p>
    <w:p w14:paraId="56F877C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{</w:t>
      </w:r>
    </w:p>
    <w:p w14:paraId="5BC8766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"curveName": "CNY SHIBOR 3M",</w:t>
      </w:r>
    </w:p>
    <w:p w14:paraId="4A7F3A8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"pair": "",</w:t>
      </w:r>
    </w:p>
    <w:p w14:paraId="3B52AC6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"instrumentType": "Swap",</w:t>
      </w:r>
    </w:p>
    <w:p w14:paraId="12F9F63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"instrumentName": "CNY-SWAP-QTR-MONEY",</w:t>
      </w:r>
    </w:p>
    <w:p w14:paraId="76FDB2F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"tenor": "10Y",</w:t>
      </w:r>
    </w:p>
    <w:p w14:paraId="7619475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"quote": 0.0186125,</w:t>
      </w:r>
    </w:p>
    <w:p w14:paraId="64244E5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  "strike": ""</w:t>
      </w:r>
    </w:p>
    <w:p w14:paraId="79FAE17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  }</w:t>
      </w:r>
    </w:p>
    <w:p w14:paraId="73685AB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  ]</w:t>
      </w:r>
    </w:p>
    <w:p w14:paraId="6D6719B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  }</w:t>
      </w:r>
    </w:p>
    <w:p w14:paraId="3D7A4B1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 xml:space="preserve">  }</w:t>
      </w:r>
    </w:p>
    <w:p w14:paraId="5D58F53A">
      <w:pPr>
        <w:shd w:val="clear" w:color="auto" w:fill="F2F2F2"/>
        <w:spacing w:after="0" w:line="240" w:lineRule="auto"/>
        <w:ind w:left="504" w:right="360" w:firstLine="0"/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/>
        </w:rPr>
        <w:t>}</w:t>
      </w:r>
    </w:p>
    <w:p w14:paraId="33160B26">
      <w:pPr>
        <w:pStyle w:val="7"/>
        <w:rPr>
          <w:lang w:eastAsia="zh-CN"/>
        </w:rPr>
      </w:pPr>
      <w:bookmarkStart w:id="265" w:name="_Toc28200"/>
      <w:bookmarkStart w:id="266" w:name="_Toc15866"/>
      <w:r>
        <w:rPr>
          <w:rFonts w:hint="eastAsia"/>
          <w:lang w:eastAsia="zh-CN"/>
        </w:rPr>
        <w:t xml:space="preserve"> </w:t>
      </w:r>
      <w:bookmarkStart w:id="267" w:name="_Toc19615"/>
      <w:bookmarkStart w:id="268" w:name="_Toc3319"/>
      <w:bookmarkStart w:id="269" w:name="_Toc24325"/>
      <w:bookmarkStart w:id="270" w:name="_Toc21336"/>
      <w:r>
        <w:rPr>
          <w:rFonts w:hint="eastAsia"/>
          <w:lang w:eastAsia="zh-CN"/>
        </w:rPr>
        <w:t>USD SOFR曲线</w:t>
      </w:r>
      <w:bookmarkEnd w:id="265"/>
      <w:bookmarkEnd w:id="266"/>
      <w:bookmarkEnd w:id="267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旧）</w:t>
      </w:r>
      <w:bookmarkEnd w:id="268"/>
      <w:bookmarkEnd w:id="269"/>
      <w:bookmarkEnd w:id="270"/>
    </w:p>
    <w:p w14:paraId="2B07E438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其中输入部分的 instumentType 对应支持三种输入， 分别是 RFR FRA、RFR Future、RFR Swap，分别对应惯例 Convention 中的 FRA、 Overnight Index Future 和 Overnight Index Swap ，instrumentName 对应  Id ，也即对应传入的 Convention 配置中的conventionName字段。</w:t>
      </w:r>
    </w:p>
    <w:p w14:paraId="029951EE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其中输入的 quote 对应 Murex 表格中的 M_MID 字段， 其数值对应 Murex 除以100后传入。以0.022为例代表输入的是2.22%。</w:t>
      </w:r>
    </w:p>
    <w:p w14:paraId="11BA32AD">
      <w:pPr>
        <w:spacing w:after="0" w:line="240" w:lineRule="auto"/>
        <w:ind w:left="199" w:leftChars="95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其中对于RFR Future传入的 tenor 是期货的结束日期，内部会查找 init 阶段传入的起始日期。</w:t>
      </w:r>
    </w:p>
    <w:p w14:paraId="291F721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{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br w:type="textWrapping"/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"schema_version":"1.0", </w:t>
      </w:r>
    </w:p>
    <w:p w14:paraId="647D19E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"task_id": "usd-sofr-1",</w:t>
      </w:r>
    </w:p>
    <w:p w14:paraId="71217B9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"task_type": "BUILD_MODELS",</w:t>
      </w:r>
    </w:p>
    <w:p w14:paraId="6C71424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"valuation_date": "2026-06-30",</w:t>
      </w:r>
    </w:p>
    <w:p w14:paraId="05461FD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"snapshots": {</w:t>
      </w:r>
    </w:p>
    <w:p w14:paraId="0D9F51E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"static_snapshot_id": "STATIC-20260630-v1"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</w:rPr>
        <w:t>,</w:t>
      </w:r>
    </w:p>
    <w:p w14:paraId="28DABBB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"market_snapshot_id": "MKT-20260630-v2232",</w:t>
      </w:r>
    </w:p>
    <w:p w14:paraId="6207C29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},</w:t>
      </w:r>
    </w:p>
    <w:p w14:paraId="37D3AC9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"market_input": {</w:t>
      </w:r>
    </w:p>
    <w:p w14:paraId="1FBB707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"market_data_set": {</w:t>
      </w:r>
    </w:p>
    <w:p w14:paraId="1FF7876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"market_quote": [</w:t>
      </w:r>
    </w:p>
    <w:p w14:paraId="0D97370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38C2B36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25B1E15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"",</w:t>
      </w:r>
    </w:p>
    <w:p w14:paraId="69E2A76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"RFR FRA",</w:t>
      </w:r>
    </w:p>
    <w:p w14:paraId="6C98EB1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"SOFR-1B-FRA",</w:t>
      </w:r>
    </w:p>
    <w:p w14:paraId="79D746C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"1D",</w:t>
      </w:r>
    </w:p>
    <w:p w14:paraId="28A4101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0.00362,</w:t>
      </w:r>
    </w:p>
    <w:p w14:paraId="4531BDE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""</w:t>
      </w:r>
    </w:p>
    <w:p w14:paraId="177EFC0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2E6B41B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40B0383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3528310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"",</w:t>
      </w:r>
    </w:p>
    <w:p w14:paraId="7B86248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"RFR Future",</w:t>
      </w:r>
    </w:p>
    <w:p w14:paraId="65C02B1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"SOFR-FUTURE-3M",</w:t>
      </w:r>
    </w:p>
    <w:p w14:paraId="33A558F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"2026-06-26",</w:t>
      </w:r>
    </w:p>
    <w:p w14:paraId="3CA4550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96.3025,</w:t>
      </w:r>
    </w:p>
    <w:p w14:paraId="479520D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""</w:t>
      </w:r>
    </w:p>
    <w:p w14:paraId="5ACA2E8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1B241B3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1A6DDCB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412F789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"",</w:t>
      </w:r>
    </w:p>
    <w:p w14:paraId="47F73E1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"RFR Swap",</w:t>
      </w:r>
    </w:p>
    <w:p w14:paraId="549ACF7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"SOFR OIS",</w:t>
      </w:r>
    </w:p>
    <w:p w14:paraId="5277CC1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"2Y",</w:t>
      </w:r>
    </w:p>
    <w:p w14:paraId="711B09E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0.0395345,</w:t>
      </w:r>
    </w:p>
    <w:p w14:paraId="7C1C4AD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""</w:t>
      </w:r>
    </w:p>
    <w:p w14:paraId="7624E04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</w:t>
      </w:r>
    </w:p>
    <w:p w14:paraId="4A56D0C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]</w:t>
      </w:r>
    </w:p>
    <w:p w14:paraId="4C3E0C8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}</w:t>
      </w:r>
    </w:p>
    <w:p w14:paraId="748233E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}</w:t>
      </w:r>
    </w:p>
    <w:p w14:paraId="303B1DA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}</w:t>
      </w:r>
    </w:p>
    <w:p w14:paraId="45F33608">
      <w:pPr>
        <w:pStyle w:val="7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/>
          <w:lang w:eastAsia="zh-CN"/>
        </w:rPr>
        <w:t xml:space="preserve"> </w:t>
      </w:r>
      <w:bookmarkStart w:id="271" w:name="_Toc27213"/>
      <w:bookmarkStart w:id="272" w:name="_Toc32606"/>
      <w:bookmarkStart w:id="273" w:name="_Toc30047"/>
      <w:r>
        <w:rPr>
          <w:rFonts w:hint="eastAsia"/>
          <w:lang w:eastAsia="zh-CN"/>
        </w:rPr>
        <w:t>USD SOFR曲线（</w:t>
      </w:r>
      <w:r>
        <w:rPr>
          <w:rFonts w:hint="eastAsia"/>
          <w:lang w:val="en-US" w:eastAsia="zh-CN"/>
        </w:rPr>
        <w:t>新）</w:t>
      </w:r>
      <w:bookmarkEnd w:id="271"/>
      <w:bookmarkEnd w:id="272"/>
      <w:bookmarkEnd w:id="273"/>
    </w:p>
    <w:p w14:paraId="77CBA4B9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其中输入部分的 instumentType 对应支持三种输入， 分别是 Cash Deposit和</w:t>
      </w:r>
      <w:r>
        <w:rPr>
          <w:rFonts w:hint="eastAsia" w:ascii="Times New Roman" w:hAnsi="Times New Roman" w:eastAsia="宋体" w:cstheme="minorBidi"/>
          <w:sz w:val="21"/>
          <w:szCs w:val="22"/>
          <w:lang w:eastAsia="zh-CN" w:bidi="ar"/>
        </w:rPr>
        <w:t>Overnight Index Swap</w:t>
      </w:r>
      <w:r>
        <w:rPr>
          <w:rFonts w:hint="eastAsia"/>
          <w:lang w:val="en-US" w:eastAsia="zh-CN"/>
        </w:rPr>
        <w:t>，instrumentName 对应  Id ，也即对应传入的 Convention 配置中的conventionName字段。</w:t>
      </w:r>
    </w:p>
    <w:p w14:paraId="79EB7454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其中输入的 quote 对应 Murex 表格中的 M_MID 字段， 其数值对应 Murex 除以100后传入。以0.022为例代表输入的是2.22%。</w:t>
      </w:r>
    </w:p>
    <w:p w14:paraId="5DB6836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{</w:t>
      </w:r>
    </w:p>
    <w:p w14:paraId="49EEBF8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"schema_version": "1.0",</w:t>
      </w:r>
    </w:p>
    <w:p w14:paraId="3689F7F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"task_id": "usd-sofr-1",</w:t>
      </w:r>
    </w:p>
    <w:p w14:paraId="31D748B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"task_type": "BUILD_MODELS",</w:t>
      </w:r>
    </w:p>
    <w:p w14:paraId="27282F4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"valuation_date": "2026-06-30",</w:t>
      </w:r>
    </w:p>
    <w:p w14:paraId="79FFD13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"snapshots": {</w:t>
      </w:r>
    </w:p>
    <w:p w14:paraId="7771671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"static_snapshot_id": "STATIC-20260630-v1",</w:t>
      </w:r>
    </w:p>
    <w:p w14:paraId="1011F88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"market_snapshot_id": "MKT-20260630-v2232"</w:t>
      </w:r>
    </w:p>
    <w:p w14:paraId="5A86220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},</w:t>
      </w:r>
    </w:p>
    <w:p w14:paraId="7AB0CE2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"market_input": {</w:t>
      </w:r>
    </w:p>
    <w:p w14:paraId="1942E27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"market_data_set": {</w:t>
      </w:r>
    </w:p>
    <w:p w14:paraId="7DDD4AD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"market_quote": [</w:t>
      </w:r>
    </w:p>
    <w:p w14:paraId="3917221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13C96A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1D3B141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5C8A8B0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"USD-CASH-DEPOSIT",</w:t>
      </w:r>
    </w:p>
    <w:p w14:paraId="7664B87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"1D",</w:t>
      </w:r>
    </w:p>
    <w:p w14:paraId="3390157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0.00362</w:t>
      </w:r>
    </w:p>
    <w:p w14:paraId="1D49727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477D769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2EF45B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30E9D4E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2AB5B68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"USD-CASH-DEPOSIT",</w:t>
      </w:r>
    </w:p>
    <w:p w14:paraId="17F18A8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"1W",</w:t>
      </w:r>
    </w:p>
    <w:p w14:paraId="5350381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0.0362</w:t>
      </w:r>
    </w:p>
    <w:p w14:paraId="39AF76A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2D05D79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9A1A1B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5C6DCD2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0AD195C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"USD-CASH-DEPOSIT",</w:t>
      </w:r>
    </w:p>
    <w:p w14:paraId="46DA95E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"1M",</w:t>
      </w:r>
    </w:p>
    <w:p w14:paraId="0AB3355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0.0368</w:t>
      </w:r>
    </w:p>
    <w:p w14:paraId="0F8B3A6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7D6BB82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12CFB8A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3810ED5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45A32F3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"USD-CASH-DEPOSIT",</w:t>
      </w:r>
    </w:p>
    <w:p w14:paraId="505BD28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"3M",</w:t>
      </w:r>
    </w:p>
    <w:p w14:paraId="2786CE5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0.0375</w:t>
      </w:r>
    </w:p>
    <w:p w14:paraId="3187775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7BF9AF2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470DCA2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3DFA037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"Overnight Index Swap",</w:t>
      </w:r>
    </w:p>
    <w:p w14:paraId="48DEA7F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"USD-SOFR-OIS",</w:t>
      </w:r>
    </w:p>
    <w:p w14:paraId="0A105AA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"6M",</w:t>
      </w:r>
    </w:p>
    <w:p w14:paraId="4A02EFD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0.0381</w:t>
      </w:r>
    </w:p>
    <w:p w14:paraId="61AEFC8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0181020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2FD78DA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4A0BE70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"Overnight Index Swap",</w:t>
      </w:r>
    </w:p>
    <w:p w14:paraId="0F0C7FB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"USD-SOFR-OIS",</w:t>
      </w:r>
    </w:p>
    <w:p w14:paraId="450A36B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"1Y",</w:t>
      </w:r>
    </w:p>
    <w:p w14:paraId="579AC52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0.0387</w:t>
      </w:r>
    </w:p>
    <w:p w14:paraId="6ACEDAA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545869C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1BD8C0B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00AFD40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"Overnight Index Swap",</w:t>
      </w:r>
    </w:p>
    <w:p w14:paraId="254D322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"USD-SOFR-OIS",</w:t>
      </w:r>
    </w:p>
    <w:p w14:paraId="04ADDD2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"2Y",</w:t>
      </w:r>
    </w:p>
    <w:p w14:paraId="56FFFF5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0.0395345</w:t>
      </w:r>
    </w:p>
    <w:p w14:paraId="7A46259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5961BE8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16CA2D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03FE187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"Overnight Index Swap",</w:t>
      </w:r>
    </w:p>
    <w:p w14:paraId="4DF1F0D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"USD-SOFR-OIS",</w:t>
      </w:r>
    </w:p>
    <w:p w14:paraId="5D12672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"3Y",</w:t>
      </w:r>
    </w:p>
    <w:p w14:paraId="4BA372B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0.0398</w:t>
      </w:r>
    </w:p>
    <w:p w14:paraId="1BBC614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4E14C8D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21A16EF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23BB866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"Overnight Index Swap",</w:t>
      </w:r>
    </w:p>
    <w:p w14:paraId="16D885B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"USD-SOFR-OIS",</w:t>
      </w:r>
    </w:p>
    <w:p w14:paraId="01267BA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"5Y",</w:t>
      </w:r>
    </w:p>
    <w:p w14:paraId="05C8639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0.0402</w:t>
      </w:r>
    </w:p>
    <w:p w14:paraId="75C1BEB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452DF28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7C2917B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587743F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"Overnight Index Swap",</w:t>
      </w:r>
    </w:p>
    <w:p w14:paraId="22BFD3C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"USD-SOFR-OIS",</w:t>
      </w:r>
    </w:p>
    <w:p w14:paraId="680943D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"7Y",</w:t>
      </w:r>
    </w:p>
    <w:p w14:paraId="6ACA724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0.0405</w:t>
      </w:r>
    </w:p>
    <w:p w14:paraId="412E8EB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7E8562C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3C7C315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SOFR",</w:t>
      </w:r>
    </w:p>
    <w:p w14:paraId="2725E56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"Overnight Index Swap",</w:t>
      </w:r>
    </w:p>
    <w:p w14:paraId="30F286D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"USD-SOFR-OIS",</w:t>
      </w:r>
    </w:p>
    <w:p w14:paraId="6DF34C3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"10Y",</w:t>
      </w:r>
    </w:p>
    <w:p w14:paraId="4FF5CD0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0.0408</w:t>
      </w:r>
    </w:p>
    <w:p w14:paraId="66808B9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</w:t>
      </w:r>
    </w:p>
    <w:p w14:paraId="1AC7375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]</w:t>
      </w:r>
    </w:p>
    <w:p w14:paraId="29E611B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}</w:t>
      </w:r>
    </w:p>
    <w:p w14:paraId="74B33C3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}</w:t>
      </w:r>
    </w:p>
    <w:p w14:paraId="2BDEC69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}</w:t>
      </w:r>
    </w:p>
    <w:p w14:paraId="4C371B7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</w:p>
    <w:p w14:paraId="3B42103C">
      <w:pPr>
        <w:pStyle w:val="7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/>
          <w:lang w:eastAsia="zh-CN"/>
        </w:rPr>
        <w:t xml:space="preserve"> </w:t>
      </w:r>
      <w:bookmarkStart w:id="274" w:name="_Toc301"/>
      <w:bookmarkStart w:id="275" w:name="_Toc24888"/>
      <w:bookmarkStart w:id="276" w:name="_Toc4835"/>
      <w:r>
        <w:rPr>
          <w:rFonts w:hint="eastAsia"/>
          <w:lang w:val="en-US" w:eastAsia="zh-CN"/>
        </w:rPr>
        <w:t>CNY FX ONSHORE</w:t>
      </w:r>
      <w:r>
        <w:rPr>
          <w:rFonts w:hint="eastAsia"/>
          <w:lang w:eastAsia="zh-CN"/>
        </w:rPr>
        <w:t>曲线</w:t>
      </w:r>
      <w:bookmarkEnd w:id="274"/>
      <w:bookmarkEnd w:id="275"/>
      <w:bookmarkEnd w:id="276"/>
    </w:p>
    <w:p w14:paraId="0718C05D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其中输入部分的 instumentType 对应惯例 Convention 中的 Cash Deposit 或 Swap ，instrumentName 对应 Id ，也即对应传入的 Convention 配置中的conventionName字段。</w:t>
      </w:r>
    </w:p>
    <w:p w14:paraId="3D60350D">
      <w:pPr>
        <w:spacing w:after="0" w:line="240" w:lineRule="auto"/>
        <w:ind w:left="199" w:leftChars="95" w:firstLine="210" w:firstLineChars="100"/>
        <w:rPr>
          <w:rFonts w:hint="eastAsia"/>
          <w:lang w:eastAsia="zh"/>
        </w:rPr>
      </w:pPr>
      <w:r>
        <w:rPr>
          <w:rFonts w:hint="eastAsia"/>
          <w:lang w:val="en-US" w:eastAsia="zh-CN"/>
        </w:rPr>
        <w:t>其中输入的 quote 对应 Murex 表格中的 M_MID 字段， 其数值对应 Murex 除以100后传入。以0.022为例代表输入的是2.22%。</w:t>
      </w:r>
    </w:p>
    <w:p w14:paraId="49EC249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{</w:t>
      </w:r>
    </w:p>
    <w:p w14:paraId="0924AA7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"schema_version": "1.0",</w:t>
      </w:r>
    </w:p>
    <w:p w14:paraId="77044E4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"task_id": "cny-fx-onshore",</w:t>
      </w:r>
    </w:p>
    <w:p w14:paraId="436B005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"task_type": "BUILD_MODELS",</w:t>
      </w:r>
    </w:p>
    <w:p w14:paraId="4D9FE56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"valuation_date": "2025-12-31",</w:t>
      </w:r>
    </w:p>
    <w:p w14:paraId="364C81E8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"snapshots": {</w:t>
      </w:r>
    </w:p>
    <w:p w14:paraId="469E1748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"static_snapshot_id": "STATIC-202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51231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-v1"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,</w:t>
      </w:r>
    </w:p>
    <w:p w14:paraId="44E9861E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"market_snapshot_id": "MKT-202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51231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-v2232",</w:t>
      </w:r>
    </w:p>
    <w:p w14:paraId="2502BD0E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},</w:t>
      </w:r>
    </w:p>
    <w:p w14:paraId="766582B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"market_input": {</w:t>
      </w:r>
    </w:p>
    <w:p w14:paraId="61A8198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"market_data_set": {</w:t>
      </w:r>
    </w:p>
    <w:p w14:paraId="690C26C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"market_quote": [</w:t>
      </w:r>
    </w:p>
    <w:p w14:paraId="6E79D3E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510343E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119192F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7D2B084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"SHIBOR-ON",</w:t>
      </w:r>
    </w:p>
    <w:p w14:paraId="7A290C4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"O/N",</w:t>
      </w:r>
    </w:p>
    <w:p w14:paraId="2374BC7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0.013139</w:t>
      </w:r>
    </w:p>
    <w:p w14:paraId="367E7DB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20E4CBA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2CDCA10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077E1A1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0B61FC4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"SHIBOR",</w:t>
      </w:r>
    </w:p>
    <w:p w14:paraId="48D78B3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"1W",</w:t>
      </w:r>
    </w:p>
    <w:p w14:paraId="31ABC0D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0.022</w:t>
      </w:r>
    </w:p>
    <w:p w14:paraId="2BEA60C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34A3CDE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2A68DFC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0C92661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4C429A0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"SHIBOR",</w:t>
      </w:r>
    </w:p>
    <w:p w14:paraId="2326E1D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"1M",</w:t>
      </w:r>
    </w:p>
    <w:p w14:paraId="6D6E3C5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0.0165125</w:t>
      </w:r>
    </w:p>
    <w:p w14:paraId="0033C31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1B0EB00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48320E5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7520FE7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633D1C5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1C9CE9D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"3M",</w:t>
      </w:r>
    </w:p>
    <w:p w14:paraId="7EDDDD3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0.0157625</w:t>
      </w:r>
    </w:p>
    <w:p w14:paraId="6585C45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479F4BE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58FD444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16D6DE3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1B59447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3E827DD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"6M",</w:t>
      </w:r>
    </w:p>
    <w:p w14:paraId="740324E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0.01525</w:t>
      </w:r>
    </w:p>
    <w:p w14:paraId="3312940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33B1731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5CFEDB9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27A8D96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05799AF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6FE91A2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"9M",</w:t>
      </w:r>
    </w:p>
    <w:p w14:paraId="3C31161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0.015021</w:t>
      </w:r>
    </w:p>
    <w:p w14:paraId="1C9C8F6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7A8C5F0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7957600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60AB71D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0597CF3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723D0F6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"1Y",</w:t>
      </w:r>
    </w:p>
    <w:p w14:paraId="1B103A4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0.014985</w:t>
      </w:r>
    </w:p>
    <w:p w14:paraId="0FDCEEE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</w:t>
      </w:r>
    </w:p>
    <w:p w14:paraId="6CA4FBD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]</w:t>
      </w:r>
    </w:p>
    <w:p w14:paraId="56B9165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}</w:t>
      </w:r>
    </w:p>
    <w:p w14:paraId="219C45D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}</w:t>
      </w:r>
    </w:p>
    <w:p w14:paraId="37B4559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}</w:t>
      </w:r>
    </w:p>
    <w:p w14:paraId="1046D538">
      <w:pPr>
        <w:pStyle w:val="7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/>
          <w:lang w:eastAsia="zh-CN"/>
        </w:rPr>
        <w:t xml:space="preserve"> </w:t>
      </w:r>
      <w:bookmarkStart w:id="277" w:name="_Toc18327"/>
      <w:bookmarkStart w:id="278" w:name="_Toc18156"/>
      <w:bookmarkStart w:id="279" w:name="_Toc20732"/>
      <w:r>
        <w:rPr>
          <w:rFonts w:hint="eastAsia"/>
          <w:lang w:val="en-US" w:eastAsia="zh-CN"/>
        </w:rPr>
        <w:t>CNY FX ONSHORE</w:t>
      </w:r>
      <w:r>
        <w:rPr>
          <w:rFonts w:hint="eastAsia"/>
          <w:lang w:eastAsia="zh-CN"/>
        </w:rPr>
        <w:t>曲线</w:t>
      </w:r>
      <w:bookmarkEnd w:id="277"/>
      <w:bookmarkEnd w:id="278"/>
      <w:bookmarkEnd w:id="279"/>
    </w:p>
    <w:p w14:paraId="13ED06F5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其中输入部分的 instumentType 对应惯例 Convention 中的 Cash Deposit 或 Swap ，instrumentName 对应 Id ，也即对应传入的 Convention 配置中的conventionName字段。</w:t>
      </w:r>
    </w:p>
    <w:p w14:paraId="12805B97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其中输入的 quote 对应 Murex 表格中的 M_MID 字段， 其数值对应 Murex 除以100后传入。以0.022为例代表输入的是2.22%。</w:t>
      </w:r>
    </w:p>
    <w:p w14:paraId="2C6F92EA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其中，FX Spot类型传入的是货币对的实时报价，原样传入。</w:t>
      </w:r>
    </w:p>
    <w:p w14:paraId="435B3D14">
      <w:pPr>
        <w:spacing w:after="0" w:line="240" w:lineRule="auto"/>
        <w:ind w:left="199" w:leftChars="95"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其中，Swap Point类型传入的是外汇掉期点，其数值对应 Murex 后也需要除以100后传入，以0.33为例代表输入的是外汇掉期点是33点。</w:t>
      </w:r>
    </w:p>
    <w:p w14:paraId="7AD2D49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{</w:t>
      </w:r>
    </w:p>
    <w:p w14:paraId="703FEA7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"schema_version": "1.0",</w:t>
      </w:r>
    </w:p>
    <w:p w14:paraId="7A9A802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"task_id": "usd-fx-onshore",</w:t>
      </w:r>
    </w:p>
    <w:p w14:paraId="18F08EA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"task_type": "BUILD_MODELS",</w:t>
      </w:r>
    </w:p>
    <w:p w14:paraId="3BABBE7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"valuation_date": "2025-12-31",</w:t>
      </w:r>
    </w:p>
    <w:p w14:paraId="5B39A942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"snapshots": {</w:t>
      </w:r>
    </w:p>
    <w:p w14:paraId="2E3BC1B8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"static_snapshot_id": "STATIC-202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51231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-v1"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,</w:t>
      </w:r>
    </w:p>
    <w:p w14:paraId="0263B1C1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"market_snapshot_id": "MKT-202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51231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-v2232",</w:t>
      </w:r>
    </w:p>
    <w:p w14:paraId="4A452103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},</w:t>
      </w:r>
    </w:p>
    <w:p w14:paraId="76D5451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"market_input": {</w:t>
      </w:r>
    </w:p>
    <w:p w14:paraId="22CC2DF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"market_data_set": {</w:t>
      </w:r>
    </w:p>
    <w:p w14:paraId="36F40B4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"market_quote": [</w:t>
      </w:r>
    </w:p>
    <w:p w14:paraId="072B960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9714FF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132692E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70A4F6F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"SHIBOR-ON",</w:t>
      </w:r>
    </w:p>
    <w:p w14:paraId="40097BB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"O/N",</w:t>
      </w:r>
    </w:p>
    <w:p w14:paraId="1E90D03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0.013139</w:t>
      </w:r>
    </w:p>
    <w:p w14:paraId="3518B77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01DD9D5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7687296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5430D97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3B5650B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"SHIBOR",</w:t>
      </w:r>
    </w:p>
    <w:p w14:paraId="0C3E1C7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"1W",</w:t>
      </w:r>
    </w:p>
    <w:p w14:paraId="4C5E0CD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0.022</w:t>
      </w:r>
    </w:p>
    <w:p w14:paraId="62940C3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418B083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20B5CD7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3AF278D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24BEA55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"SHIBOR",</w:t>
      </w:r>
    </w:p>
    <w:p w14:paraId="5007B92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"1M",</w:t>
      </w:r>
    </w:p>
    <w:p w14:paraId="37A650A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0.0165125</w:t>
      </w:r>
    </w:p>
    <w:p w14:paraId="032455B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0F6A4F2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75478E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3DF6999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4478BE4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6F23CFB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"3M",</w:t>
      </w:r>
    </w:p>
    <w:p w14:paraId="781CBE6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0.0157625</w:t>
      </w:r>
    </w:p>
    <w:p w14:paraId="6F8FD92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3BF30E4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2075C2B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1ACBA85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778C196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51F8B65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"6M",</w:t>
      </w:r>
    </w:p>
    <w:p w14:paraId="55213EB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0.01525</w:t>
      </w:r>
    </w:p>
    <w:p w14:paraId="1470ED9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2867FAA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0291E51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4C1F8A6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71EDF89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7D58F86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"9M",</w:t>
      </w:r>
    </w:p>
    <w:p w14:paraId="2E74BDF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0.015021</w:t>
      </w:r>
    </w:p>
    <w:p w14:paraId="26EB70B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234F968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70C9D3E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3D8CFA4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3E43734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266B975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"1Y",</w:t>
      </w:r>
    </w:p>
    <w:p w14:paraId="57E784B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0.014985</w:t>
      </w:r>
    </w:p>
    <w:p w14:paraId="4D3CF47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6B42D50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4B49F4E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6B7B317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2531DDA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"FX Spot",</w:t>
      </w:r>
    </w:p>
    <w:p w14:paraId="56A5309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4225C90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6.7935</w:t>
      </w:r>
    </w:p>
    <w:p w14:paraId="40828A9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0820381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79E2F1F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0654D9A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59C58FC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 point",</w:t>
      </w:r>
    </w:p>
    <w:p w14:paraId="047C2CA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549966B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"1M",</w:t>
      </w:r>
    </w:p>
    <w:p w14:paraId="63CC517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-0.0125</w:t>
      </w:r>
    </w:p>
    <w:p w14:paraId="5331D13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79A08B6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3678E36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3642773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27AA22C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 point",</w:t>
      </w:r>
    </w:p>
    <w:p w14:paraId="652BB37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02ED829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"3M",</w:t>
      </w:r>
    </w:p>
    <w:p w14:paraId="258996C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-0.0375</w:t>
      </w:r>
    </w:p>
    <w:p w14:paraId="56C4445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253A300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51BB17E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1A970AA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2C73A3B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 point",</w:t>
      </w:r>
    </w:p>
    <w:p w14:paraId="1249A3B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6965EEF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"6M",</w:t>
      </w:r>
    </w:p>
    <w:p w14:paraId="0540764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-0.075</w:t>
      </w:r>
    </w:p>
    <w:p w14:paraId="171C384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1555E96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16A9513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5A5E493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61EB593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 point",</w:t>
      </w:r>
    </w:p>
    <w:p w14:paraId="0FA18B4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057143B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"1Y",</w:t>
      </w:r>
    </w:p>
    <w:p w14:paraId="7316CEE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-0.15</w:t>
      </w:r>
    </w:p>
    <w:p w14:paraId="2CB285D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</w:t>
      </w:r>
    </w:p>
    <w:p w14:paraId="1D00923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]</w:t>
      </w:r>
    </w:p>
    <w:p w14:paraId="141971C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}</w:t>
      </w:r>
    </w:p>
    <w:p w14:paraId="2B5A8EA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}</w:t>
      </w:r>
    </w:p>
    <w:p w14:paraId="458A6D3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}</w:t>
      </w:r>
    </w:p>
    <w:p w14:paraId="58F24277">
      <w:pPr>
        <w:pStyle w:val="7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/>
          <w:lang w:eastAsia="zh-CN"/>
        </w:rPr>
        <w:t xml:space="preserve"> </w:t>
      </w:r>
      <w:bookmarkStart w:id="280" w:name="_Toc19500"/>
      <w:bookmarkStart w:id="281" w:name="_Toc14391"/>
      <w:bookmarkStart w:id="282" w:name="_Toc11893"/>
      <w:r>
        <w:rPr>
          <w:rFonts w:hint="eastAsia"/>
          <w:lang w:val="en-US" w:eastAsia="zh-CN"/>
        </w:rPr>
        <w:t>USD-CNY-FX_VOL波动率曲面</w:t>
      </w:r>
      <w:bookmarkEnd w:id="280"/>
      <w:bookmarkEnd w:id="281"/>
      <w:bookmarkEnd w:id="282"/>
    </w:p>
    <w:p w14:paraId="5EE8128F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其中输入部分的 instumentType 对应惯例 Convention 中的 Cash Deposit 或 Swap ，instrumentName 对应 Id ，也即对应传入的 Convention 配置中的conventionName字段。</w:t>
      </w:r>
    </w:p>
    <w:p w14:paraId="609ECD0D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其中输入的 quote 对应 Murex 表格中的 M_MID 字段， 其数值对应 Murex 除以100后传入。以0.022为例代表输入的是2.22%。</w:t>
      </w:r>
    </w:p>
    <w:p w14:paraId="64B83983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其中，FX Spot类型传入的是货币对的实时报价，原样传入。</w:t>
      </w:r>
    </w:p>
    <w:p w14:paraId="152808D0">
      <w:pPr>
        <w:spacing w:after="0" w:line="240" w:lineRule="auto"/>
        <w:ind w:left="199" w:leftChars="95"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其中，Swap Point类型传入的是外汇掉期点，其数值对应 Murex 后也需要除以100后传入，以0.33为例代表输入的是外汇掉期点是33点。</w:t>
      </w:r>
    </w:p>
    <w:p w14:paraId="71C30186">
      <w:pPr>
        <w:spacing w:after="0" w:line="240" w:lineRule="auto"/>
        <w:ind w:left="199" w:leftChars="95" w:firstLine="210" w:firstLineChars="100"/>
        <w:rPr>
          <w:rFonts w:hint="eastAsia"/>
          <w:lang w:val="en-US" w:eastAsia="zh"/>
        </w:rPr>
      </w:pPr>
    </w:p>
    <w:p w14:paraId="7AFAE79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{</w:t>
      </w:r>
    </w:p>
    <w:p w14:paraId="7CDAFCA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"schema_version": "1.0",</w:t>
      </w:r>
    </w:p>
    <w:p w14:paraId="69AD643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"task_id": "usd-cny-vol-surface",</w:t>
      </w:r>
    </w:p>
    <w:p w14:paraId="4327A91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"task_type": "BUILD_MODELS",</w:t>
      </w:r>
    </w:p>
    <w:p w14:paraId="642D014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"valuation_date": "2025-12-31",</w:t>
      </w:r>
    </w:p>
    <w:p w14:paraId="7C9C7A30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"snapshots": {</w:t>
      </w:r>
    </w:p>
    <w:p w14:paraId="51513A80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"static_snapshot_id": "STATIC-202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51231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-v1"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,</w:t>
      </w:r>
    </w:p>
    <w:p w14:paraId="3FB6AE84">
      <w:pPr>
        <w:shd w:val="clear" w:color="auto" w:fill="F2F2F2"/>
        <w:spacing w:before="0"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  "market_snapshot_id": "MKT-202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-CN" w:bidi="ar"/>
          <w:woUserID w:val="0"/>
        </w:rPr>
        <w:t>51231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>-v2232",</w:t>
      </w:r>
    </w:p>
    <w:p w14:paraId="3AB9C41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  <w:woUserID w:val="0"/>
        </w:rPr>
        <w:t xml:space="preserve">  },</w:t>
      </w:r>
    </w:p>
    <w:p w14:paraId="503C40F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"market_input": {</w:t>
      </w:r>
    </w:p>
    <w:p w14:paraId="7223067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"market_data_set": {</w:t>
      </w:r>
    </w:p>
    <w:p w14:paraId="570A87F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"market_quote": [</w:t>
      </w:r>
    </w:p>
    <w:p w14:paraId="2666E1F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18B50E7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7DACCF4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27B6623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"SHIBOR-ON",</w:t>
      </w:r>
    </w:p>
    <w:p w14:paraId="113F1F7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"O/N",</w:t>
      </w:r>
    </w:p>
    <w:p w14:paraId="588650E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0.013139</w:t>
      </w:r>
    </w:p>
    <w:p w14:paraId="7379EAF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73AE41D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77F47A1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1724C3E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3C88248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"SHIBOR",</w:t>
      </w:r>
    </w:p>
    <w:p w14:paraId="25C3507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"1W",</w:t>
      </w:r>
    </w:p>
    <w:p w14:paraId="689AE07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0.022</w:t>
      </w:r>
    </w:p>
    <w:p w14:paraId="327B5A8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022527C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2F3A24C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0441D67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"Cash Deposit",</w:t>
      </w:r>
    </w:p>
    <w:p w14:paraId="4DE421B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"SHIBOR",</w:t>
      </w:r>
    </w:p>
    <w:p w14:paraId="2CE4806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"1M",</w:t>
      </w:r>
    </w:p>
    <w:p w14:paraId="6F5AC45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0.0165125</w:t>
      </w:r>
    </w:p>
    <w:p w14:paraId="1F506B1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5548441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111108B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1E3CB54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79F335A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08E7FA5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"3M",</w:t>
      </w:r>
    </w:p>
    <w:p w14:paraId="39DD884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0.0157625</w:t>
      </w:r>
    </w:p>
    <w:p w14:paraId="7038AD4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74DFFFD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E87760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0BD6B11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214AF22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5D065EA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"6M",</w:t>
      </w:r>
    </w:p>
    <w:p w14:paraId="1FE2596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0.01525</w:t>
      </w:r>
    </w:p>
    <w:p w14:paraId="7939CEE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0025648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71D180E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0ECF1AF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7AD073F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2EBC7D7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"9M",</w:t>
      </w:r>
    </w:p>
    <w:p w14:paraId="5F85ADC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0.015021</w:t>
      </w:r>
    </w:p>
    <w:p w14:paraId="311C83E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3EF7195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92C7B5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"CNY FX ONSHORE",</w:t>
      </w:r>
    </w:p>
    <w:p w14:paraId="17BC07E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"Swap",</w:t>
      </w:r>
    </w:p>
    <w:p w14:paraId="54DF706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"CNY-SWAP-QTR-MONEY",</w:t>
      </w:r>
    </w:p>
    <w:p w14:paraId="144641A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"1Y",</w:t>
      </w:r>
    </w:p>
    <w:p w14:paraId="0E88DC7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0.014985</w:t>
      </w:r>
    </w:p>
    <w:p w14:paraId="2A09E87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46FE300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0513491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5443084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20BD78F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"FX Spot",</w:t>
      </w:r>
    </w:p>
    <w:p w14:paraId="6BCF120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544C90B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6.7935</w:t>
      </w:r>
    </w:p>
    <w:p w14:paraId="263E3A2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5FE85E6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3D42B8D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66EC304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347166B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 point",</w:t>
      </w:r>
    </w:p>
    <w:p w14:paraId="2F6B16B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378A66A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"1M",</w:t>
      </w:r>
    </w:p>
    <w:p w14:paraId="23D5346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-0.0125</w:t>
      </w:r>
    </w:p>
    <w:p w14:paraId="7F6021C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1E9895B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49B0BC7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70D61B5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6E91D8C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 point",</w:t>
      </w:r>
    </w:p>
    <w:p w14:paraId="185ECE6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7CC882D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"3M",</w:t>
      </w:r>
    </w:p>
    <w:p w14:paraId="4408016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-0.0375</w:t>
      </w:r>
    </w:p>
    <w:p w14:paraId="33BE3FE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2CA82CE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3EA3176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7642BDD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38092EC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 point",</w:t>
      </w:r>
    </w:p>
    <w:p w14:paraId="2D72BB0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54B053F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"6M",</w:t>
      </w:r>
    </w:p>
    <w:p w14:paraId="0E11D47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-0.075</w:t>
      </w:r>
    </w:p>
    <w:p w14:paraId="38D65A8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191CD04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2A19027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"curveName": "USD FX ONSHORE",</w:t>
      </w:r>
    </w:p>
    <w:p w14:paraId="0752AF4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1074F4B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"Swap point",</w:t>
      </w:r>
    </w:p>
    <w:p w14:paraId="204BB86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1D132A1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"1Y",</w:t>
      </w:r>
    </w:p>
    <w:p w14:paraId="6DF73B6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-0.15</w:t>
      </w:r>
    </w:p>
    <w:p w14:paraId="4966B2C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2D3F12C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7E97249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228DC8F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425A6AE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28A2147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"1W",</w:t>
      </w:r>
    </w:p>
    <w:p w14:paraId="593987B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0.062,</w:t>
      </w:r>
    </w:p>
    <w:p w14:paraId="4375D71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"ATM"</w:t>
      </w:r>
    </w:p>
    <w:p w14:paraId="0C8B948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1B08216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3599888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7AE87EF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3A94040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26E76F4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"1M",</w:t>
      </w:r>
    </w:p>
    <w:p w14:paraId="5AE2ED7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0.0635,</w:t>
      </w:r>
    </w:p>
    <w:p w14:paraId="18A3C66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"ATM"</w:t>
      </w:r>
    </w:p>
    <w:p w14:paraId="53FF10A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0A63DE6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3941757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7383D80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0CA6E62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222EC3B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"3M",</w:t>
      </w:r>
    </w:p>
    <w:p w14:paraId="2CD0FDB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0.065,</w:t>
      </w:r>
    </w:p>
    <w:p w14:paraId="3134684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"ATM"</w:t>
      </w:r>
    </w:p>
    <w:p w14:paraId="65D3350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4EEA839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1020D2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5FDB255C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64345B0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329A40C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"6M",</w:t>
      </w:r>
    </w:p>
    <w:p w14:paraId="5E10A3C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0.0675,</w:t>
      </w:r>
    </w:p>
    <w:p w14:paraId="6E27A9F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"ATM"</w:t>
      </w:r>
    </w:p>
    <w:p w14:paraId="5B0E59B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74C80B3E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46C3B4B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6B50FAD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108D9F3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6CAEF849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"1Y",</w:t>
      </w:r>
    </w:p>
    <w:p w14:paraId="1493A9C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0.072,</w:t>
      </w:r>
    </w:p>
    <w:p w14:paraId="439D87C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"ATM"</w:t>
      </w:r>
    </w:p>
    <w:p w14:paraId="49BC917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3DA3BB8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314680D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5A7EE5C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3639C6F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73A416C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"2Y",</w:t>
      </w:r>
    </w:p>
    <w:p w14:paraId="4C9DACE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0.078,</w:t>
      </w:r>
    </w:p>
    <w:p w14:paraId="2E917E4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"ATM"</w:t>
      </w:r>
    </w:p>
    <w:p w14:paraId="37823BB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1AA7E56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43B9BEF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7CAF2D0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312C778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6F6E813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"1M",</w:t>
      </w:r>
    </w:p>
    <w:p w14:paraId="1B9DB40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0.009,</w:t>
      </w:r>
    </w:p>
    <w:p w14:paraId="650C1EC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"RR 25"</w:t>
      </w:r>
    </w:p>
    <w:p w14:paraId="27563A4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633D0331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39BDD12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31D9B0F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2DCDBAA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207E41D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"6M",</w:t>
      </w:r>
    </w:p>
    <w:p w14:paraId="000273F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0.011,</w:t>
      </w:r>
    </w:p>
    <w:p w14:paraId="3F4DBE3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"RR 25"</w:t>
      </w:r>
    </w:p>
    <w:p w14:paraId="33EC875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46200FC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20198AB2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461993C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3A3B2FC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5DAB100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"1Y",</w:t>
      </w:r>
    </w:p>
    <w:p w14:paraId="4BBEA36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0.012,</w:t>
      </w:r>
    </w:p>
    <w:p w14:paraId="5B4B4AE3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"RR 25"</w:t>
      </w:r>
    </w:p>
    <w:p w14:paraId="6BA366E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50E2CB0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68E5365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692340E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37F978C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330F301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"1M",</w:t>
      </w:r>
    </w:p>
    <w:p w14:paraId="3C0CC69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0.0035,</w:t>
      </w:r>
    </w:p>
    <w:p w14:paraId="3F3CA60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"BFY 25"</w:t>
      </w:r>
    </w:p>
    <w:p w14:paraId="3454514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42956BBB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1B57D96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5643566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15FBE1DF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4BEEBB0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"6M",</w:t>
      </w:r>
    </w:p>
    <w:p w14:paraId="0201884A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0.0045,</w:t>
      </w:r>
    </w:p>
    <w:p w14:paraId="03C883B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"BFY 25"</w:t>
      </w:r>
    </w:p>
    <w:p w14:paraId="31D2354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},</w:t>
      </w:r>
    </w:p>
    <w:p w14:paraId="5DF1A78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{</w:t>
      </w:r>
    </w:p>
    <w:p w14:paraId="4C8B872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"pair": "USD/CNY",</w:t>
      </w:r>
    </w:p>
    <w:p w14:paraId="14CD7E5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"instrumentType": "Vol",</w:t>
      </w:r>
    </w:p>
    <w:p w14:paraId="190998E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"instrumentName": "USD/CNY",</w:t>
      </w:r>
    </w:p>
    <w:p w14:paraId="50E8167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"tenor": "1Y",</w:t>
      </w:r>
    </w:p>
    <w:p w14:paraId="651F233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"quote": 0.005,</w:t>
      </w:r>
    </w:p>
    <w:p w14:paraId="5A2ADAC6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  "strike": "BFY 25"</w:t>
      </w:r>
    </w:p>
    <w:p w14:paraId="0051B3A4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  }</w:t>
      </w:r>
    </w:p>
    <w:p w14:paraId="0019ED68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  ]</w:t>
      </w:r>
    </w:p>
    <w:p w14:paraId="4C642235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  }</w:t>
      </w:r>
    </w:p>
    <w:p w14:paraId="4C8657A0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 xml:space="preserve">  }</w:t>
      </w:r>
    </w:p>
    <w:p w14:paraId="66875AE7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}</w:t>
      </w:r>
    </w:p>
    <w:p w14:paraId="64912B5D">
      <w:pPr>
        <w:shd w:val="clear" w:color="auto" w:fill="F2F2F2"/>
        <w:spacing w:after="0" w:line="240" w:lineRule="auto"/>
        <w:ind w:left="504" w:right="36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</w:p>
    <w:p w14:paraId="0E3DA88E">
      <w:pPr>
        <w:pStyle w:val="6"/>
        <w:numPr>
          <w:ilvl w:val="2"/>
          <w:numId w:val="0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lang w:eastAsia="zh"/>
        </w:rPr>
      </w:pPr>
      <w:bookmarkStart w:id="283" w:name="_Toc14251"/>
      <w:bookmarkStart w:id="284" w:name="_Toc742428070"/>
      <w:bookmarkStart w:id="285" w:name="_Toc143487873"/>
      <w:bookmarkStart w:id="286" w:name="_Toc30423"/>
      <w:bookmarkStart w:id="287" w:name="_Toc358062357"/>
      <w:bookmarkStart w:id="288" w:name="_Toc3104"/>
      <w:bookmarkStart w:id="289" w:name="_Toc29984"/>
      <w:bookmarkStart w:id="290" w:name="_Toc2172"/>
      <w:bookmarkStart w:id="291" w:name="_Toc4541"/>
      <w:bookmarkStart w:id="292" w:name="_Toc27248"/>
      <w:bookmarkStart w:id="293" w:name="_Toc2163"/>
      <w:bookmarkStart w:id="294" w:name="_Toc31655"/>
      <w:bookmarkStart w:id="295" w:name="_Toc12382"/>
      <w:r>
        <w:rPr>
          <w:rFonts w:hint="default" w:ascii="Wingdings" w:hAnsi="Wingdings" w:eastAsia="FZSJ-FANGSGBTTOT" w:cs="FZSJ-FANGSGBTTOT"/>
          <w:b/>
          <w:bCs/>
          <w:color w:val="1F4E79"/>
          <w:sz w:val="24"/>
          <w:szCs w:val="26"/>
          <w:lang w:val="en-US" w:eastAsia="zh" w:bidi="ar-SA"/>
        </w:rPr>
        <w:t></w:t>
      </w:r>
      <w:r>
        <w:rPr>
          <w:rFonts w:hint="eastAsia" w:ascii="Wingdings" w:hAnsi="Wingdings" w:eastAsia="FZSJ-FANGSGBTTOT" w:cs="FZSJ-FANGSGBTTOT"/>
          <w:b/>
          <w:bCs/>
          <w:color w:val="1F4E79"/>
          <w:sz w:val="24"/>
          <w:szCs w:val="26"/>
          <w:lang w:val="en-US" w:eastAsia="zh-CN" w:bidi="ar-SA"/>
        </w:rPr>
        <w:t xml:space="preserve"> </w:t>
      </w:r>
      <w:r>
        <w:rPr>
          <w:rFonts w:hint="eastAsia" w:ascii="FZSJ-FANGSGBTTOT" w:hAnsi="FZSJ-FANGSGBTTOT" w:eastAsia="FZSJ-FANGSGBTTOT" w:cs="FZSJ-FANGSGBTTOT"/>
          <w:lang w:eastAsia="zh"/>
        </w:rPr>
        <w:t>异常</w:t>
      </w:r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</w:p>
    <w:p w14:paraId="0161CFB7">
      <w:pPr>
        <w:spacing w:beforeAutospacing="1" w:after="0" w:line="273" w:lineRule="auto"/>
        <w:rPr>
          <w:lang w:eastAsia="zh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>附表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EX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>C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P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>TION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.A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 xml:space="preserve"> 异常类</w:t>
      </w:r>
    </w:p>
    <w:tbl>
      <w:tblPr>
        <w:tblStyle w:val="39"/>
        <w:tblW w:w="0" w:type="auto"/>
        <w:tblInd w:w="-5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9"/>
        <w:gridCol w:w="3953"/>
        <w:gridCol w:w="3864"/>
      </w:tblGrid>
      <w:tr w14:paraId="63195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96A4B5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异常类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C5A92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触发条件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98587E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说明</w:t>
            </w:r>
          </w:p>
        </w:tc>
      </w:tr>
      <w:tr w14:paraId="6A0AA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4F2889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WorkflowInvalidException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EA5967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工作流 JSON 无法解析或根节点不是对象；workflow_id 为空；任务节点缺少 id 或 type、id 重复；inputs 指向自身或不存在的节点；params 不是 JSON 对象；使用了已废弃的 camelCase 键名（workflowId、dependsOn）。任何一项出现即判定结构非法，计算不会启动。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75B163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错误码：WORKFLOW_INVALID。工作流/任务 JSON 结构非法：JSON 不可解析、根节点非对象、workflow_id 缺失、任务节点缺 id/type、id 重复、inputs 自引用或指向未知节点、params 非对象、旧 camelCase 键（workflowId/dependsOn）等。执行前结构校验，计算不会开始。</w:t>
            </w:r>
          </w:p>
        </w:tc>
      </w:tr>
      <w:tr w14:paraId="1640E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1F5294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TaskTypeUnknownException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59D2FF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任务节点声明的 type 未在任务注册表中登记。多见于前端拼写错误或使用了引擎不支持的构建类型。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428018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错误码：TASK_TYPE_UNKNOWN。任务节点声明的 type 未在 TaskRegistry 注册。</w:t>
            </w:r>
          </w:p>
        </w:tc>
      </w:tr>
      <w:tr w14:paraId="0FDC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C804DE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DependencyCycleException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45D985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任务依赖图存在环，无法进行拓扑排序。曲线构建计划的依赖解析同样适用。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A349A9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错误码：DEPENDENCY_CYCLE。任务依赖图（或曲线构建依赖）存在环，无法拓扑排序。</w:t>
            </w:r>
          </w:p>
        </w:tc>
      </w:tr>
      <w:tr w14:paraId="4CEB5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B1464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InitInputInvalidException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7E539F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配置重载请求体不合法：JSON 无法解析；bootstrap/convention 映射条目为空或存在重复项；必填字段（curve_name、currency、create_method、ext_curve_name 等）为空；日历数据包含重复日期或节假日与补班日重叠。校验失败时不会应用任何变更。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721D90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错误码：INIT_INPUT_INVALID。init/配置重载实体不合法：JSON 不可解析、必填字段缺失或重复等。校验失败不应用任何变更。</w:t>
            </w:r>
          </w:p>
        </w:tc>
      </w:tr>
      <w:tr w14:paraId="2156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996207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MissingMarketDataException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D6C93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BUILD_MODELS 任务未提供 market_data_set 参数，或行情数据集中找不到 quotes 数据。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30147A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错误码：MISSING_MARKET_DATA。BUILD_MODELS 未提供 market_data_set，或行情数据缺失。</w:t>
            </w:r>
          </w:p>
        </w:tc>
      </w:tr>
      <w:tr w14:paraId="5D253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1C5B3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TableSchemaInvalidException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7ED5EB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行情表结构不合法：缺少 headers/data 数组、表头为空或重复、数据行不是数组、列数不足或缺少必需列（M_CURVE、M_GENERATOR、M_MID）。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9ACD6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错误码：TABLE_SCHEMA_INVALID。行情表 schema 非法：headers/data 结构错误、必需列缺失、行与表头列数不一致等。</w:t>
            </w:r>
          </w:p>
        </w:tc>
      </w:tr>
      <w:tr w14:paraId="5B8D0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6936E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TableValueInvalidException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69ED24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行情表或构建配方中的值不合法：曲线或工具名为空、报价无法解析为数值、曲线缺少币种、FX 波动率行缺少 M_PAIR、create_method 不是 BOOTSTRAP。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2AB1B4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错误码：TABLE_VALUE_INVALID。行情表或构建配方中的值非法：缺少 currency、数值无效等。</w:t>
            </w:r>
          </w:p>
        </w:tc>
      </w:tr>
      <w:tr w14:paraId="5BF3F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904A13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CurveConfigNotFoundException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405D98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按曲线名与工具类型在内置配方目录中找不到构建配置。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184730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错误码：CURVE_CONFIG_NOT_FOUND。内置配方目录中找不到对应曲线的构建配置。</w:t>
            </w:r>
          </w:p>
        </w:tc>
      </w:tr>
      <w:tr w14:paraId="6E2A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62CB8D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MissingDependencyException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0DA4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曲线依赖的上游曲线未在同日构建计划中出现，或执行时尚未构建。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20C7F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错误码：MISSING_DEPENDENCY。构建曲线所需的上游曲线/依赖缺失。</w:t>
            </w:r>
          </w:p>
        </w:tc>
      </w:tr>
      <w:tr w14:paraId="677CF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E857F4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ConventionNotFoundException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E638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内置配方目录中找不到曲线与工具的约定映射。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8496F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 xml:space="preserve">错误码：CONVENTION_NOT_FOUND。找不到曲线/工具的约定映射（convention </w:t>
            </w: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val="en-US" w:eastAsia="zh-CN" w:bidi="ar"/>
              </w:rPr>
              <w:t>配置</w:t>
            </w: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）。</w:t>
            </w:r>
          </w:p>
        </w:tc>
      </w:tr>
      <w:tr w14:paraId="0387C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6F51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CalendarNotFoundException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5919CF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日历或假日数据缺失；或内核在构建过程中抛出日历/假日类错误（消息含 calendar、holiday、business day 时归入此类）。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A4D0B7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错误码：CALENDAR_NOT_FOUND。日历/假日数据缺失，或内核抛出的日历类错误（消息含 calendar/holiday/business day）。</w:t>
            </w:r>
          </w:p>
        </w:tc>
      </w:tr>
      <w:tr w14:paraId="247B6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F0AE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EmptyQuoteSetException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C293AD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行情数据集中没有任何有效报价行。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3072A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错误码：EMPTY_QUOTE_SET。行情快照中没有有效报价，无法构建曲线。</w:t>
            </w:r>
          </w:p>
        </w:tc>
      </w:tr>
      <w:tr w14:paraId="4C238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1D038B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BootstrapFailedException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C3BFA9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内核曲线 bootstrap 失败且不属于日历类错误时的兜底归类。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9E692A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错误码：BOOTSTRAP_FAILED。内核曲线 bootstrap 失败（非日历类错误，由内核异常消息归类的兜底）。</w:t>
            </w:r>
          </w:p>
        </w:tc>
      </w:tr>
      <w:tr w14:paraId="4C75B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89D0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QualityCheckFailedException</w:t>
            </w:r>
          </w:p>
        </w:tc>
        <w:tc>
          <w:tcPr>
            <w:tcW w:w="39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63BF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构建完成后质量检查未通过：曲线为空、无锚点、工具数超过锚点数、折现因子或零利率超出合理区间。</w:t>
            </w:r>
          </w:p>
        </w:tc>
        <w:tc>
          <w:tcPr>
            <w:tcW w:w="3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8440F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错误码：QUALITY_CHECK_FAILED。曲线构建后的质量检查（QualityGate）未通过。</w:t>
            </w:r>
          </w:p>
        </w:tc>
      </w:tr>
    </w:tbl>
    <w:p w14:paraId="66AC0750">
      <w:pPr>
        <w:spacing w:beforeAutospacing="1" w:after="0" w:line="273" w:lineRule="auto"/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>附表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EX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>C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P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>TION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.B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 xml:space="preserve"> 异常基类</w:t>
      </w:r>
    </w:p>
    <w:tbl>
      <w:tblPr>
        <w:tblStyle w:val="39"/>
        <w:tblW w:w="0" w:type="auto"/>
        <w:tblInd w:w="-5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6"/>
        <w:gridCol w:w="3348"/>
        <w:gridCol w:w="4224"/>
      </w:tblGrid>
      <w:tr w14:paraId="0BDE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DB04F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异常</w:t>
            </w: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" w:bidi="ar"/>
              </w:rPr>
              <w:t>基</w:t>
            </w: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类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6CE5B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触发条件</w:t>
            </w:r>
          </w:p>
        </w:tc>
        <w:tc>
          <w:tcPr>
            <w:tcW w:w="4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11B3FA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说明</w:t>
            </w:r>
          </w:p>
        </w:tc>
      </w:tr>
      <w:tr w14:paraId="67E0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70CC1B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PREngineException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85DD5D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引擎所有结构化异常的基类，一般不直接抛出，实际抛出的是各错误码专用子类。执行期错误不经过异常，随结果返回。</w:t>
            </w:r>
          </w:p>
        </w:tc>
        <w:tc>
          <w:tcPr>
            <w:tcW w:w="4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4E2520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引擎异常基类（未检查异常），携带 PREngineError(code/message/detail)。只有“执行前结构非法”和“初始化失败”走异常抛出，执行期错误不进异常链路。</w:t>
            </w:r>
          </w:p>
        </w:tc>
      </w:tr>
      <w:tr w14:paraId="2E68F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90E5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TaskValidationException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CD712F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执行前工作流结构校验异常的基类。API 层捕获后映射为 ZA21 的 OPI4001。</w:t>
            </w:r>
          </w:p>
        </w:tc>
        <w:tc>
          <w:tcPr>
            <w:tcW w:w="4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73CCF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执行前工作流结构校验异常的基类（WORKFLOW_INVALID/TASK_TYPE_UNKNOWN/DEPENDENCY_CYCLE 的父类）；appnew API 层 catch 后映射为 ZA21 OPI4001。</w:t>
            </w:r>
          </w:p>
        </w:tc>
      </w:tr>
      <w:tr w14:paraId="08F47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AECA7E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InitValidationException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985BF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init 配置校验异常的基类。API 层映射为 ZA21 的 OPI4001。</w:t>
            </w:r>
          </w:p>
        </w:tc>
        <w:tc>
          <w:tcPr>
            <w:tcW w:w="4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80947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init 输入校验异常的基类（INIT_INPUT_INVALID 的父类）；appnew API 层映射为 ZA21 OPI4001。</w:t>
            </w:r>
          </w:p>
        </w:tc>
      </w:tr>
      <w:tr w14:paraId="67E2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2B6A0D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BuildCurveException</w:t>
            </w:r>
          </w:p>
        </w:tc>
        <w:tc>
          <w:tcPr>
            <w:tcW w:w="33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9B9126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曲线构建执行期异常的基类。被工作流执行器捕获后写入任务结果，不会向外抛出。</w:t>
            </w:r>
          </w:p>
        </w:tc>
        <w:tc>
          <w:tcPr>
            <w:tcW w:w="4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C7D160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曲线构建执行期异常的基类；被 WorkflowExecutor 捕获进 TaskResult（FAILED + 错误码），不会逃逸出 execute。</w:t>
            </w:r>
          </w:p>
        </w:tc>
      </w:tr>
    </w:tbl>
    <w:p w14:paraId="31A7A251">
      <w:pPr>
        <w:spacing w:beforeAutospacing="1" w:after="0" w:line="273" w:lineRule="auto"/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</w:pP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>附表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EX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>C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P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>TION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.C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-CN" w:bidi="ar"/>
        </w:rPr>
        <w:t xml:space="preserve"> 无结构化错误码的JDK异常</w:t>
      </w:r>
    </w:p>
    <w:tbl>
      <w:tblPr>
        <w:tblStyle w:val="39"/>
        <w:tblW w:w="0" w:type="auto"/>
        <w:tblInd w:w="-5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3780"/>
        <w:gridCol w:w="4212"/>
      </w:tblGrid>
      <w:tr w14:paraId="4DD5E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824DF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异常类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CC2861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触发条件</w:t>
            </w:r>
          </w:p>
        </w:tc>
        <w:tc>
          <w:tcPr>
            <w:tcW w:w="4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74AEC5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Cs w:val="21"/>
              </w:rPr>
            </w:pPr>
            <w:r>
              <w:rPr>
                <w:rFonts w:hint="eastAsia" w:ascii="FZSJ-FANGSGBTTOT" w:hAnsi="FZSJ-FANGSGBTTOT" w:eastAsia="FZSJ-FANGSGBTTOT" w:cs="FZSJ-FANGSGBTTOT"/>
                <w:b/>
                <w:szCs w:val="21"/>
                <w:lang w:eastAsia="zh-CN" w:bidi="ar"/>
              </w:rPr>
              <w:t>说明</w:t>
            </w:r>
          </w:p>
        </w:tc>
      </w:tr>
      <w:tr w14:paraId="7B313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4555E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IllegalStateException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9554ED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引擎生命周期使用不当：init 封板后再次初始化、未封板就执行、同一实例并发执行、实例已销毁后继续使用、同一工作流 ID 重复计时等。</w:t>
            </w:r>
          </w:p>
        </w:tc>
        <w:tc>
          <w:tcPr>
            <w:tcW w:w="4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F3BD71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引擎生命周期违规：init 已封板后再次 init、init 未封板就 run、并发 run、引擎已 dispose、StepTimer 冲突等。不携带结构化错误码。</w:t>
            </w:r>
          </w:p>
        </w:tc>
      </w:tr>
      <w:tr w14:paraId="0C431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04D8A0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IllegalArgumentException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E5D4C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入参校验失败：workflow 为 null、任务类型为空、配方目录为 null、不支持的 create_method 等。</w:t>
            </w:r>
          </w:p>
        </w:tc>
        <w:tc>
          <w:tcPr>
            <w:tcW w:w="4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9F4E02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参数校验失败：null workflow、空 task type、null catalog 等。不携带结构化错误码。</w:t>
            </w:r>
          </w:p>
        </w:tc>
      </w:tr>
      <w:tr w14:paraId="04CF3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5F55C0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NoSuchElementException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CF0ECA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任务类型未注册，无法从注册表取出对应工厂。</w:t>
            </w:r>
          </w:p>
        </w:tc>
        <w:tc>
          <w:tcPr>
            <w:tcW w:w="4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700A4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任务 type 未注册。不携带结构化错误码。</w:t>
            </w:r>
          </w:p>
        </w:tc>
      </w:tr>
      <w:tr w14:paraId="18E04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D76540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AssertionError</w:t>
            </w:r>
          </w:p>
        </w:tc>
        <w:tc>
          <w:tcPr>
            <w:tcW w:w="37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FC6B6A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枚举分支覆盖断言触发，属于不可达的防御代码，出现即代表编程错误。</w:t>
            </w:r>
          </w:p>
        </w:tc>
        <w:tc>
          <w:tcPr>
            <w:tcW w:w="4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967FB9">
            <w:pPr>
              <w:spacing w:beforeAutospacing="1" w:after="0" w:line="273" w:lineRule="auto"/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</w:pPr>
            <w:r>
              <w:rPr>
                <w:rFonts w:hint="eastAsia" w:ascii="FZSJ-FANGSGBTTOT" w:hAnsi="FZSJ-FANGSGBTTOT" w:eastAsia="FZSJ-FANGSGBTTOT" w:cs="FZSJ-FANGSGBTTOT"/>
                <w:sz w:val="15"/>
                <w:szCs w:val="15"/>
                <w:lang w:eastAsia="zh-CN" w:bidi="ar"/>
              </w:rPr>
              <w:t>枚举全分支覆盖的不可达断言，出现即编程错误。不携带结构化错误码。</w:t>
            </w:r>
          </w:p>
        </w:tc>
      </w:tr>
    </w:tbl>
    <w:p w14:paraId="1B4BF3E4">
      <w:pPr>
        <w:spacing w:after="0" w:line="240" w:lineRule="auto"/>
        <w:rPr>
          <w:rFonts w:hint="eastAsia" w:ascii="FZSJ-FANGSGBTTOT" w:hAnsi="FZSJ-FANGSGBTTOT" w:eastAsia="FZSJ-FANGSGBTTOT" w:cs="FZSJ-FANGSGBTTOT"/>
          <w:lang w:eastAsia="zh"/>
        </w:rPr>
      </w:pPr>
    </w:p>
    <w:p w14:paraId="3B33C9FB">
      <w:pPr>
        <w:spacing w:after="0" w:line="240" w:lineRule="auto"/>
        <w:ind w:firstLine="420"/>
        <w:rPr>
          <w:rFonts w:hint="eastAsia" w:ascii="FZSJ-FANGSGBTTOT" w:hAnsi="FZSJ-FANGSGBTTOT" w:eastAsia="FZSJ-FANGSGBTTOT" w:cs="FZSJ-FANGSGBTTOT"/>
          <w:lang w:eastAsia="zh"/>
        </w:rPr>
      </w:pPr>
    </w:p>
    <w:p w14:paraId="7D392ABA">
      <w:pPr>
        <w:pStyle w:val="5"/>
        <w:numPr>
          <w:ilvl w:val="255"/>
          <w:numId w:val="0"/>
        </w:numPr>
        <w:ind w:left="420"/>
        <w:rPr>
          <w:rFonts w:hint="eastAsia" w:ascii="FZSJ-FANGSGBTTOT" w:hAnsi="FZSJ-FANGSGBTTOT" w:eastAsia="FZSJ-FANGSGBTTOT" w:cs="FZSJ-FANGSGBTTOT"/>
          <w:lang w:eastAsia="zh-CN"/>
        </w:rPr>
      </w:pPr>
      <w:bookmarkStart w:id="296" w:name="_Toc20533"/>
      <w:bookmarkStart w:id="297" w:name="_Toc10122"/>
      <w:bookmarkStart w:id="298" w:name="_Toc28820"/>
      <w:bookmarkStart w:id="299" w:name="_Toc9109"/>
      <w:bookmarkStart w:id="300" w:name="_Toc6545"/>
      <w:bookmarkStart w:id="301" w:name="_Toc2094933114"/>
      <w:bookmarkStart w:id="302" w:name="_Toc21392"/>
      <w:bookmarkStart w:id="303" w:name="_Toc24922"/>
      <w:bookmarkStart w:id="304" w:name="_Toc3298"/>
      <w:bookmarkStart w:id="305" w:name="_Toc7275"/>
      <w:bookmarkStart w:id="306" w:name="_Toc3133"/>
      <w:r>
        <w:rPr>
          <w:rFonts w:hint="eastAsia" w:ascii="FZSJ-FANGSGBTTOT" w:hAnsi="FZSJ-FANGSGBTTOT" w:eastAsia="FZSJ-FANGSGBTTOT" w:cs="FZSJ-FANGSGBTTOT"/>
          <w:color w:val="1F4E79"/>
          <w:sz w:val="32"/>
          <w:szCs w:val="28"/>
          <w:lang w:val="en-US" w:eastAsia="zh-CN"/>
        </w:rPr>
        <w:t>四</w:t>
      </w:r>
      <w:r>
        <w:rPr>
          <w:rFonts w:hint="eastAsia" w:ascii="FZSJ-FANGSGBTTOT" w:hAnsi="FZSJ-FANGSGBTTOT" w:eastAsia="FZSJ-FANGSGBTTOT" w:cs="FZSJ-FANGSGBTTOT"/>
          <w:color w:val="1F4E79"/>
          <w:sz w:val="32"/>
          <w:szCs w:val="28"/>
          <w:lang w:eastAsia="zh-CN"/>
        </w:rPr>
        <w:t>、</w:t>
      </w:r>
      <w:r>
        <w:rPr>
          <w:rFonts w:hint="eastAsia" w:ascii="FZSJ-FANGSGBTTOT" w:hAnsi="FZSJ-FANGSGBTTOT" w:eastAsia="FZSJ-FANGSGBTTOT" w:cs="FZSJ-FANGSGBTTOT"/>
          <w:lang w:eastAsia="zh"/>
        </w:rPr>
        <w:t>惯例Convention数据样本</w:t>
      </w:r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</w:p>
    <w:p w14:paraId="56553EE3">
      <w:pPr>
        <w:pStyle w:val="6"/>
        <w:numPr>
          <w:ilvl w:val="0"/>
          <w:numId w:val="11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bookmarkStart w:id="307" w:name="_Toc32094"/>
      <w:bookmarkStart w:id="308" w:name="_Toc6122"/>
      <w:bookmarkStart w:id="309" w:name="_Toc28036"/>
      <w:bookmarkStart w:id="310" w:name="_Toc30599"/>
      <w:bookmarkStart w:id="311" w:name="_Toc3102"/>
      <w:bookmarkStart w:id="312" w:name="_Toc1503016261"/>
      <w:bookmarkStart w:id="313" w:name="_Toc22008"/>
      <w:bookmarkStart w:id="314" w:name="_Toc21911"/>
      <w:bookmarkStart w:id="315" w:name="_Toc11939"/>
      <w:bookmarkStart w:id="316" w:name="_Toc13697"/>
      <w:bookmarkStart w:id="317" w:name="_Toc1817"/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附表Cash Deposit（现金存款类）惯例配置数据</w:t>
      </w:r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</w:p>
    <w:p w14:paraId="2CDA55FD">
      <w:pPr>
        <w:spacing w:after="0" w:line="240" w:lineRule="auto"/>
        <w:jc w:val="center"/>
        <w:rPr>
          <w:lang w:eastAsia="zh"/>
        </w:rPr>
      </w:pPr>
      <w:r>
        <w:fldChar w:fldCharType="begin"/>
      </w:r>
      <w:r>
        <w:instrText xml:space="preserve"> HYPERLINK "Conventions/Cash%20Deposit.xlsx" </w:instrText>
      </w:r>
      <w:r>
        <w:fldChar w:fldCharType="separate"/>
      </w:r>
      <w:r>
        <w:rPr>
          <w:rStyle w:val="142"/>
          <w:lang w:eastAsia="zh"/>
        </w:rPr>
        <w:t>Conventions\Cash Deposit.xlsx</w:t>
      </w:r>
      <w:r>
        <w:rPr>
          <w:rStyle w:val="142"/>
          <w:lang w:eastAsia="zh"/>
        </w:rPr>
        <w:fldChar w:fldCharType="end"/>
      </w:r>
    </w:p>
    <w:p w14:paraId="68C7B6C0">
      <w:pPr>
        <w:pStyle w:val="6"/>
        <w:numPr>
          <w:ilvl w:val="0"/>
          <w:numId w:val="11"/>
        </w:numPr>
        <w:tabs>
          <w:tab w:val="clear" w:pos="1260"/>
        </w:tabs>
        <w:ind w:left="420" w:hanging="420"/>
        <w:rPr>
          <w:rFonts w:ascii="MS Gothic" w:hAnsi="MS Gothic" w:eastAsia="MS Gothic" w:cs="MS Gothic"/>
          <w:color w:val="2F5597"/>
          <w:sz w:val="15"/>
          <w:szCs w:val="15"/>
          <w:lang w:eastAsia="zh" w:bidi="ar"/>
        </w:rPr>
      </w:pPr>
      <w:bookmarkStart w:id="318" w:name="_Toc20046"/>
      <w:bookmarkStart w:id="319" w:name="_Toc32605"/>
      <w:bookmarkStart w:id="320" w:name="_Toc2041"/>
      <w:bookmarkStart w:id="321" w:name="_Toc6270"/>
      <w:bookmarkStart w:id="322" w:name="_Toc15822"/>
      <w:bookmarkStart w:id="323" w:name="_Toc10395"/>
      <w:bookmarkStart w:id="324" w:name="_Toc1086644829"/>
      <w:bookmarkStart w:id="325" w:name="_Toc26018"/>
      <w:bookmarkStart w:id="326" w:name="_Toc17060"/>
      <w:bookmarkStart w:id="327" w:name="_Toc31437"/>
      <w:bookmarkStart w:id="328" w:name="_Toc522"/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附表Swap（互换类）惯例配置数据</w:t>
      </w:r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</w:p>
    <w:p w14:paraId="446F3757">
      <w:pPr>
        <w:spacing w:after="0" w:line="240" w:lineRule="auto"/>
        <w:jc w:val="center"/>
        <w:rPr>
          <w:rStyle w:val="142"/>
          <w:rFonts w:hint="eastAsia"/>
          <w:lang w:eastAsia="zh"/>
        </w:rPr>
      </w:pPr>
      <w:r>
        <w:fldChar w:fldCharType="begin"/>
      </w:r>
      <w:r>
        <w:instrText xml:space="preserve"> HYPERLINK "Conventions/Swap.xlsx" </w:instrText>
      </w:r>
      <w:r>
        <w:fldChar w:fldCharType="separate"/>
      </w:r>
      <w:r>
        <w:rPr>
          <w:rStyle w:val="142"/>
          <w:rFonts w:hint="eastAsia"/>
          <w:lang w:eastAsia="zh"/>
        </w:rPr>
        <w:t>Conventions\Swap.xlsx</w:t>
      </w:r>
      <w:r>
        <w:rPr>
          <w:rStyle w:val="142"/>
          <w:rFonts w:hint="eastAsia"/>
          <w:lang w:eastAsia="zh"/>
        </w:rPr>
        <w:fldChar w:fldCharType="end"/>
      </w:r>
    </w:p>
    <w:p w14:paraId="1AF97DDD">
      <w:pPr>
        <w:pStyle w:val="6"/>
        <w:numPr>
          <w:ilvl w:val="0"/>
          <w:numId w:val="11"/>
        </w:numPr>
        <w:tabs>
          <w:tab w:val="clear" w:pos="1260"/>
        </w:tabs>
        <w:ind w:left="420" w:hanging="420"/>
        <w:rPr>
          <w:rFonts w:ascii="FZSJ-FANGSGBTTOT" w:hAnsi="FZSJ-FANGSGBTTOT" w:eastAsia="FZSJ-FANGSGBTTOT" w:cs="FZSJ-FANGSGBTTOT"/>
          <w:sz w:val="15"/>
          <w:szCs w:val="15"/>
          <w:lang w:eastAsia="zh" w:bidi="ar"/>
        </w:rPr>
      </w:pPr>
      <w:bookmarkStart w:id="329" w:name="_Toc21375"/>
      <w:bookmarkStart w:id="330" w:name="_Toc29458"/>
      <w:bookmarkStart w:id="331" w:name="_Toc14350"/>
      <w:bookmarkStart w:id="332" w:name="_Toc1579"/>
      <w:bookmarkStart w:id="333" w:name="_Toc7230"/>
      <w:bookmarkStart w:id="334" w:name="_Toc1791311722"/>
      <w:bookmarkStart w:id="335" w:name="_Toc2465"/>
      <w:bookmarkStart w:id="336" w:name="_Toc18477"/>
      <w:bookmarkStart w:id="337" w:name="_Toc18310"/>
      <w:bookmarkStart w:id="338" w:name="_Toc12594"/>
      <w:bookmarkStart w:id="339" w:name="_Toc18905"/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附表Overnight Index（隔夜指数类）惯例配置数据</w:t>
      </w:r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</w:p>
    <w:p w14:paraId="67E4BAEC">
      <w:pPr>
        <w:spacing w:after="0" w:line="240" w:lineRule="auto"/>
        <w:jc w:val="center"/>
        <w:rPr>
          <w:rFonts w:hint="eastAsia"/>
          <w:lang w:eastAsia="zh" w:bidi="ar"/>
        </w:rPr>
      </w:pPr>
      <w:r>
        <w:fldChar w:fldCharType="begin"/>
      </w:r>
      <w:r>
        <w:instrText xml:space="preserve"> HYPERLINK "Conventions/Overnight%20Index.xlsx" </w:instrText>
      </w:r>
      <w:r>
        <w:fldChar w:fldCharType="separate"/>
      </w:r>
      <w:r>
        <w:rPr>
          <w:rStyle w:val="142"/>
          <w:lang w:eastAsia="zh" w:bidi="ar"/>
        </w:rPr>
        <w:t>Conventions\Overnight Index.xlsx</w:t>
      </w:r>
      <w:r>
        <w:rPr>
          <w:rStyle w:val="142"/>
          <w:lang w:eastAsia="zh" w:bidi="ar"/>
        </w:rPr>
        <w:fldChar w:fldCharType="end"/>
      </w:r>
    </w:p>
    <w:p w14:paraId="38238912">
      <w:pPr>
        <w:pStyle w:val="6"/>
        <w:numPr>
          <w:ilvl w:val="0"/>
          <w:numId w:val="11"/>
        </w:numPr>
        <w:tabs>
          <w:tab w:val="clear" w:pos="1260"/>
        </w:tabs>
        <w:ind w:left="420" w:hanging="420"/>
        <w:rPr>
          <w:rFonts w:ascii="FZSJ-FANGSGBTTOT" w:hAnsi="FZSJ-FANGSGBTTOT" w:eastAsia="FZSJ-FANGSGBTTOT" w:cs="FZSJ-FANGSGBTTOT"/>
          <w:sz w:val="15"/>
          <w:szCs w:val="15"/>
          <w:lang w:eastAsia="zh" w:bidi="ar"/>
        </w:rPr>
      </w:pPr>
      <w:bookmarkStart w:id="340" w:name="_Toc26666"/>
      <w:bookmarkStart w:id="341" w:name="_Toc21563"/>
      <w:bookmarkStart w:id="342" w:name="_Toc1894"/>
      <w:bookmarkStart w:id="343" w:name="_Toc3884"/>
      <w:bookmarkStart w:id="344" w:name="_Toc1575167154"/>
      <w:bookmarkStart w:id="345" w:name="_Toc30023"/>
      <w:bookmarkStart w:id="346" w:name="_Toc24409"/>
      <w:bookmarkStart w:id="347" w:name="_Toc7608"/>
      <w:bookmarkStart w:id="348" w:name="_Toc12318"/>
      <w:bookmarkStart w:id="349" w:name="_Toc4952"/>
      <w:bookmarkStart w:id="350" w:name="_Toc5881"/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附表Overnight Index Future（隔夜指数期货类）惯例配置数据</w:t>
      </w:r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</w:p>
    <w:p w14:paraId="6F915D9E">
      <w:pPr>
        <w:spacing w:after="0" w:line="240" w:lineRule="auto"/>
        <w:jc w:val="center"/>
        <w:rPr>
          <w:rFonts w:hint="eastAsia"/>
          <w:lang w:eastAsia="zh" w:bidi="ar"/>
        </w:rPr>
      </w:pPr>
      <w:r>
        <w:fldChar w:fldCharType="begin"/>
      </w:r>
      <w:r>
        <w:instrText xml:space="preserve"> HYPERLINK "Conventions/Overnight%20Index%20Future.xlsx" </w:instrText>
      </w:r>
      <w:r>
        <w:fldChar w:fldCharType="separate"/>
      </w:r>
      <w:r>
        <w:rPr>
          <w:rStyle w:val="142"/>
          <w:lang w:eastAsia="zh" w:bidi="ar"/>
        </w:rPr>
        <w:t>Conventions\Overnight Index Future.xlsx</w:t>
      </w:r>
      <w:r>
        <w:rPr>
          <w:rStyle w:val="142"/>
          <w:lang w:eastAsia="zh" w:bidi="ar"/>
        </w:rPr>
        <w:fldChar w:fldCharType="end"/>
      </w:r>
    </w:p>
    <w:p w14:paraId="3CC5D444">
      <w:pPr>
        <w:pStyle w:val="6"/>
        <w:numPr>
          <w:ilvl w:val="0"/>
          <w:numId w:val="11"/>
        </w:numPr>
        <w:tabs>
          <w:tab w:val="clear" w:pos="1260"/>
        </w:tabs>
        <w:ind w:left="420" w:hanging="420"/>
        <w:rPr>
          <w:rFonts w:ascii="FZSJ-FANGSGBTTOT" w:hAnsi="FZSJ-FANGSGBTTOT" w:eastAsia="FZSJ-FANGSGBTTOT" w:cs="FZSJ-FANGSGBTTOT"/>
          <w:sz w:val="15"/>
          <w:szCs w:val="15"/>
          <w:lang w:eastAsia="zh" w:bidi="ar"/>
        </w:rPr>
      </w:pPr>
      <w:bookmarkStart w:id="351" w:name="_Toc7524"/>
      <w:bookmarkStart w:id="352" w:name="_Toc8347"/>
      <w:bookmarkStart w:id="353" w:name="_Toc683"/>
      <w:bookmarkStart w:id="354" w:name="_Toc30108"/>
      <w:bookmarkStart w:id="355" w:name="_Toc23470"/>
      <w:bookmarkStart w:id="356" w:name="_Toc1145000306"/>
      <w:bookmarkStart w:id="357" w:name="_Toc9459"/>
      <w:bookmarkStart w:id="358" w:name="_Toc17918"/>
      <w:bookmarkStart w:id="359" w:name="_Toc8906"/>
      <w:bookmarkStart w:id="360" w:name="_Toc21586"/>
      <w:bookmarkStart w:id="361" w:name="_Toc5792"/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附表Overnight Index Swap（隔夜指数互换类）惯例配置数据</w:t>
      </w:r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</w:p>
    <w:p w14:paraId="0C2A35C3">
      <w:pPr>
        <w:spacing w:after="0" w:line="240" w:lineRule="auto"/>
        <w:jc w:val="center"/>
        <w:rPr>
          <w:rStyle w:val="142"/>
          <w:rFonts w:cs="Times New Roman"/>
          <w:lang w:eastAsia="zh" w:bidi="ar"/>
        </w:rPr>
      </w:pPr>
      <w:r>
        <w:rPr>
          <w:rStyle w:val="142"/>
          <w:rFonts w:cs="Times New Roman"/>
          <w:lang w:eastAsia="zh" w:bidi="ar"/>
        </w:rPr>
        <w:fldChar w:fldCharType="begin"/>
      </w:r>
      <w:r>
        <w:rPr>
          <w:rStyle w:val="142"/>
          <w:rFonts w:cs="Times New Roman"/>
          <w:lang w:eastAsia="zh" w:bidi="ar"/>
        </w:rPr>
        <w:instrText xml:space="preserve"> HYPERLINK "Conventions/Overnight%20Index%20Swap.xlsx" </w:instrText>
      </w:r>
      <w:r>
        <w:rPr>
          <w:rStyle w:val="142"/>
          <w:rFonts w:cs="Times New Roman"/>
          <w:lang w:eastAsia="zh" w:bidi="ar"/>
        </w:rPr>
        <w:fldChar w:fldCharType="separate"/>
      </w:r>
      <w:r>
        <w:rPr>
          <w:rStyle w:val="142"/>
          <w:rFonts w:hint="default" w:ascii="Times New Roman" w:hAnsi="Times New Roman" w:eastAsia="宋体" w:cs="Times New Roman"/>
          <w:lang w:eastAsia="zh" w:bidi="ar"/>
        </w:rPr>
        <w:t>Conventions\Overnight Index Swap.xlsx</w:t>
      </w:r>
      <w:r>
        <w:rPr>
          <w:rStyle w:val="142"/>
          <w:rFonts w:hint="default" w:ascii="Times New Roman" w:hAnsi="Times New Roman" w:eastAsia="宋体" w:cs="Times New Roman"/>
          <w:lang w:eastAsia="zh" w:bidi="ar"/>
        </w:rPr>
        <w:fldChar w:fldCharType="end"/>
      </w:r>
    </w:p>
    <w:p w14:paraId="4077179E">
      <w:pPr>
        <w:pStyle w:val="6"/>
        <w:numPr>
          <w:ilvl w:val="0"/>
          <w:numId w:val="11"/>
        </w:numPr>
        <w:tabs>
          <w:tab w:val="clear" w:pos="1260"/>
        </w:tabs>
        <w:ind w:left="420" w:hanging="420"/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</w:pPr>
      <w:bookmarkStart w:id="362" w:name="_Toc23960"/>
      <w:bookmarkStart w:id="363" w:name="_Toc21538"/>
      <w:bookmarkStart w:id="364" w:name="_Toc556516515"/>
      <w:bookmarkStart w:id="365" w:name="_Toc12030"/>
      <w:bookmarkStart w:id="366" w:name="_Toc6364"/>
      <w:bookmarkStart w:id="367" w:name="_Toc10372"/>
      <w:bookmarkStart w:id="368" w:name="_Toc26866"/>
      <w:bookmarkStart w:id="369" w:name="_Toc12581"/>
      <w:bookmarkStart w:id="370" w:name="_Toc20188"/>
      <w:bookmarkStart w:id="371" w:name="_Toc13524"/>
      <w:bookmarkStart w:id="372" w:name="_Toc9348"/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附表FRA（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" w:bidi="ar"/>
        </w:rPr>
        <w:t>远期利率协议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类）惯例配置数据</w:t>
      </w:r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</w:p>
    <w:p w14:paraId="4E522814">
      <w:pPr>
        <w:spacing w:after="0" w:line="240" w:lineRule="auto"/>
        <w:jc w:val="center"/>
        <w:rPr>
          <w:rStyle w:val="142"/>
          <w:rFonts w:cs="Times New Roman"/>
          <w:lang w:eastAsia="zh" w:bidi="ar"/>
        </w:rPr>
      </w:pPr>
      <w:r>
        <w:rPr>
          <w:rStyle w:val="142"/>
          <w:rFonts w:cs="Times New Roman"/>
          <w:lang w:eastAsia="zh" w:bidi="ar"/>
        </w:rPr>
        <w:fldChar w:fldCharType="begin"/>
      </w:r>
      <w:r>
        <w:rPr>
          <w:rStyle w:val="142"/>
          <w:rFonts w:cs="Times New Roman"/>
          <w:lang w:eastAsia="zh" w:bidi="ar"/>
        </w:rPr>
        <w:instrText xml:space="preserve"> HYPERLINK "Conventions/FRA.xlsx" </w:instrText>
      </w:r>
      <w:r>
        <w:rPr>
          <w:rStyle w:val="142"/>
          <w:rFonts w:cs="Times New Roman"/>
          <w:lang w:eastAsia="zh" w:bidi="ar"/>
        </w:rPr>
        <w:fldChar w:fldCharType="separate"/>
      </w:r>
      <w:r>
        <w:rPr>
          <w:rStyle w:val="142"/>
          <w:rFonts w:hint="default" w:ascii="Times New Roman" w:hAnsi="Times New Roman" w:eastAsia="宋体" w:cs="Times New Roman"/>
          <w:lang w:eastAsia="zh" w:bidi="ar"/>
        </w:rPr>
        <w:t>Conventions\FRA.xlsx</w:t>
      </w:r>
      <w:r>
        <w:rPr>
          <w:rStyle w:val="142"/>
          <w:rFonts w:hint="default" w:ascii="Times New Roman" w:hAnsi="Times New Roman" w:eastAsia="宋体" w:cs="Times New Roman"/>
          <w:lang w:eastAsia="zh" w:bidi="ar"/>
        </w:rPr>
        <w:fldChar w:fldCharType="end"/>
      </w:r>
    </w:p>
    <w:p w14:paraId="52A1D5A6">
      <w:pPr>
        <w:pStyle w:val="6"/>
        <w:numPr>
          <w:ilvl w:val="0"/>
          <w:numId w:val="11"/>
        </w:numPr>
        <w:tabs>
          <w:tab w:val="clear" w:pos="1260"/>
        </w:tabs>
        <w:ind w:left="420" w:hanging="420"/>
        <w:rPr>
          <w:rFonts w:ascii="FZSJ-FANGSGBTTOT" w:hAnsi="FZSJ-FANGSGBTTOT" w:eastAsia="FZSJ-FANGSGBTTOT" w:cs="FZSJ-FANGSGBTTOT"/>
          <w:sz w:val="15"/>
          <w:szCs w:val="15"/>
          <w:lang w:eastAsia="zh" w:bidi="ar"/>
        </w:rPr>
      </w:pPr>
      <w:bookmarkStart w:id="373" w:name="_Toc3565"/>
      <w:bookmarkStart w:id="374" w:name="_Toc19547"/>
      <w:bookmarkStart w:id="375" w:name="_Toc26552"/>
      <w:bookmarkStart w:id="376" w:name="_Toc14084"/>
      <w:bookmarkStart w:id="377" w:name="_Toc23532"/>
      <w:bookmarkStart w:id="378" w:name="_Toc20094"/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附表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" w:bidi="ar"/>
        </w:rPr>
        <w:t>FX Rate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（</w:t>
      </w:r>
      <w:r>
        <w:rPr>
          <w:rFonts w:hint="eastAsia" w:ascii="FZSJ-FANGSGBTTOT" w:hAnsi="FZSJ-FANGSGBTTOT" w:eastAsia="FZSJ-FANGSGBTTOT" w:cs="FZSJ-FANGSGBTTOT"/>
          <w:sz w:val="15"/>
          <w:szCs w:val="15"/>
          <w:lang w:val="en-US" w:eastAsia="zh" w:bidi="ar"/>
        </w:rPr>
        <w:t>外汇汇率</w:t>
      </w:r>
      <w:r>
        <w:rPr>
          <w:rFonts w:hint="eastAsia" w:ascii="FZSJ-FANGSGBTTOT" w:hAnsi="FZSJ-FANGSGBTTOT" w:eastAsia="FZSJ-FANGSGBTTOT" w:cs="FZSJ-FANGSGBTTOT"/>
          <w:sz w:val="15"/>
          <w:szCs w:val="15"/>
          <w:lang w:eastAsia="zh" w:bidi="ar"/>
        </w:rPr>
        <w:t>类）惯例配置数据</w:t>
      </w:r>
      <w:bookmarkEnd w:id="373"/>
      <w:bookmarkEnd w:id="374"/>
      <w:bookmarkEnd w:id="375"/>
      <w:bookmarkEnd w:id="376"/>
      <w:bookmarkEnd w:id="377"/>
      <w:bookmarkEnd w:id="378"/>
    </w:p>
    <w:p w14:paraId="6A5954D8">
      <w:pPr>
        <w:spacing w:after="0" w:line="240" w:lineRule="auto"/>
        <w:jc w:val="center"/>
        <w:rPr>
          <w:rStyle w:val="142"/>
          <w:rFonts w:cs="Times New Roman"/>
          <w:lang w:eastAsia="zh" w:bidi="ar"/>
        </w:rPr>
      </w:pPr>
      <w:r>
        <w:rPr>
          <w:rStyle w:val="142"/>
          <w:rFonts w:cs="Times New Roman"/>
          <w:lang w:eastAsia="zh" w:bidi="ar"/>
        </w:rPr>
        <w:fldChar w:fldCharType="begin"/>
      </w:r>
      <w:r>
        <w:rPr>
          <w:rStyle w:val="142"/>
          <w:rFonts w:cs="Times New Roman"/>
          <w:lang w:eastAsia="zh" w:bidi="ar"/>
        </w:rPr>
        <w:instrText xml:space="preserve"> HYPERLINK "Conventions/FX Rate.xlsx" </w:instrText>
      </w:r>
      <w:r>
        <w:rPr>
          <w:rStyle w:val="142"/>
          <w:rFonts w:cs="Times New Roman"/>
          <w:lang w:eastAsia="zh" w:bidi="ar"/>
        </w:rPr>
        <w:fldChar w:fldCharType="separate"/>
      </w:r>
      <w:r>
        <w:rPr>
          <w:rStyle w:val="142"/>
          <w:rFonts w:ascii="Times New Roman" w:hAnsi="Times New Roman" w:eastAsia="宋体" w:cs="Times New Roman"/>
          <w:lang w:eastAsia="zh" w:bidi="ar"/>
        </w:rPr>
        <w:t>Conventions\FX Rate.xlsx</w:t>
      </w:r>
      <w:r>
        <w:rPr>
          <w:rStyle w:val="142"/>
          <w:rFonts w:cs="Times New Roman"/>
          <w:lang w:eastAsia="zh" w:bidi="ar"/>
        </w:rPr>
        <w:fldChar w:fldCharType="end"/>
      </w:r>
    </w:p>
    <w:p w14:paraId="38A9D98C">
      <w:pPr>
        <w:spacing w:after="0" w:line="240" w:lineRule="auto"/>
        <w:rPr>
          <w:rFonts w:hint="eastAsia" w:ascii="FZSJ-FANGSGBTTOT" w:hAnsi="FZSJ-FANGSGBTTOT" w:eastAsia="FZSJ-FANGSGBTTOT" w:cs="FZSJ-FANGSGBTTOT"/>
          <w:lang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020" w:right="1134" w:bottom="1020" w:left="1134" w:header="510" w:footer="51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B730FFF-F44D-4F71-B54C-4DC83AEF60EC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E8009E7-56A2-4199-8819-DEC2B406095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  <w:embedRegular r:id="rId3" w:fontKey="{E5FCA53C-4020-48E1-96F3-B191B63E9C41}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4" w:fontKey="{FECF1402-DE48-4320-BC38-ABCC7CC8CCFD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ZSJ-FANGSGBTTOT">
    <w:altName w:val="宋体"/>
    <w:panose1 w:val="00000000000000000000"/>
    <w:charset w:val="86"/>
    <w:family w:val="auto"/>
    <w:pitch w:val="default"/>
    <w:sig w:usb0="00000000" w:usb1="00000000" w:usb2="00000012" w:usb3="00000000" w:csb0="00040001" w:csb1="00000000"/>
    <w:embedRegular r:id="rId5" w:fontKey="{CADF3C88-C5AD-491E-A2F5-002B87FA9075}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FZSJ-FANGSGBTTOT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F679">
    <w:pPr>
      <w:pStyle w:val="27"/>
      <w:spacing w:before="40"/>
      <w:jc w:val="center"/>
    </w:pPr>
    <w:r>
      <w:rPr>
        <w:color w:val="666666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hint="eastAsia"/>
      </w:rPr>
      <w:t>1</w:t>
    </w:r>
    <w:r>
      <w:fldChar w:fldCharType="end"/>
    </w:r>
    <w:r>
      <w:rPr>
        <w:color w:val="666666"/>
        <w:sz w:val="16"/>
      </w:rPr>
      <w:t xml:space="preserve"> 页 共 </w:t>
    </w:r>
    <w:r>
      <w:fldChar w:fldCharType="begin"/>
    </w:r>
    <w:r>
      <w:instrText xml:space="preserve">NUMPAGES</w:instrText>
    </w:r>
    <w:r>
      <w:fldChar w:fldCharType="separate"/>
    </w:r>
    <w:r>
      <w:rPr>
        <w:rFonts w:hint="eastAsia"/>
      </w:rPr>
      <w:t>2</w:t>
    </w:r>
    <w:r>
      <w:fldChar w:fldCharType="end"/>
    </w:r>
    <w:r>
      <w:rPr>
        <w:color w:val="666666"/>
        <w:sz w:val="16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383E4D">
    <w:pPr>
      <w:pStyle w:val="27"/>
      <w:spacing w:before="40"/>
      <w:jc w:val="center"/>
    </w:pPr>
    <w:r>
      <w:rPr>
        <w:color w:val="000000"/>
        <w:sz w:val="18"/>
      </w:rPr>
      <w:t xml:space="preserve">第 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 页  共 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NUMPAGES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26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84364">
    <w:pPr>
      <w:pStyle w:val="27"/>
      <w:spacing w:before="40"/>
      <w:jc w:val="center"/>
    </w:pPr>
    <w:r>
      <w:rPr>
        <w:color w:val="000000"/>
        <w:sz w:val="18"/>
      </w:rPr>
      <w:t xml:space="preserve">第 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 页  共 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NUMPAGES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26</w:t>
    </w:r>
    <w:r>
      <w:rPr>
        <w:color w:val="000000"/>
        <w:sz w:val="18"/>
      </w:rPr>
      <w:fldChar w:fldCharType="end"/>
    </w:r>
    <w:r>
      <w:rPr>
        <w:color w:val="000000"/>
        <w:sz w:val="18"/>
      </w:rPr>
      <w:t xml:space="preserve"> 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4D5D39">
    <w:pPr>
      <w:pStyle w:val="28"/>
      <w:pBdr>
        <w:bottom w:val="single" w:color="888888" w:sz="4" w:space="2"/>
      </w:pBdr>
      <w:spacing w:after="100"/>
      <w:rPr>
        <w:lang w:eastAsia="zh-CN"/>
      </w:rPr>
    </w:pPr>
    <w:r>
      <w:rPr>
        <w:position w:val="-11"/>
      </w:rPr>
      <w:drawing>
        <wp:inline distT="0" distB="0" distL="0" distR="0">
          <wp:extent cx="1479550" cy="361950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79562" cy="3619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596E6">
    <w:pPr>
      <w:pStyle w:val="28"/>
      <w:pBdr>
        <w:bottom w:val="single" w:color="000000" w:sz="8" w:space="4"/>
      </w:pBdr>
      <w:spacing w:after="100"/>
    </w:pPr>
    <w:r>
      <w:drawing>
        <wp:inline distT="0" distB="0" distL="0" distR="0">
          <wp:extent cx="197485" cy="197485"/>
          <wp:effectExtent l="0" t="0" r="0" b="0"/>
          <wp:docPr id="257899697" name="Picture 257899697" descr="招商银行精益管理体系标志" title="招商银行精益管理体系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7899697" name="Picture 257899697" descr="招商银行精益管理体系标志" title="招商银行精益管理体系标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" cy="19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  <w:sz w:val="19"/>
      </w:rPr>
      <w:t xml:space="preserve">  招商银行精益管理体系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770778">
    <w:pPr>
      <w:pStyle w:val="28"/>
      <w:pBdr>
        <w:bottom w:val="single" w:color="000000" w:sz="8" w:space="4"/>
      </w:pBdr>
      <w:spacing w:after="100"/>
    </w:pPr>
    <w:r>
      <w:drawing>
        <wp:inline distT="0" distB="0" distL="0" distR="0">
          <wp:extent cx="197485" cy="197485"/>
          <wp:effectExtent l="0" t="0" r="0" b="0"/>
          <wp:docPr id="18952302" name="Picture 18952302" descr="招商银行精益管理体系标志" title="招商银行精益管理体系标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52302" name="Picture 18952302" descr="招商银行精益管理体系标志" title="招商银行精益管理体系标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" cy="19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  <w:sz w:val="19"/>
      </w:rPr>
      <w:t xml:space="preserve">  招商银行精益管理体系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7B277"/>
    <w:multiLevelType w:val="multilevel"/>
    <w:tmpl w:val="8787B277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pStyle w:val="7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">
    <w:nsid w:val="96FED4C8"/>
    <w:multiLevelType w:val="multilevel"/>
    <w:tmpl w:val="96FED4C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 w:ascii="MS Gothic" w:hAnsi="MS Gothic" w:eastAsia="MS Gothic" w:cs="MS Gothic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8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9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10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1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2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2">
    <w:nsid w:val="A90A36CB"/>
    <w:multiLevelType w:val="singleLevel"/>
    <w:tmpl w:val="A90A36C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3ABEAC3"/>
    <w:multiLevelType w:val="multilevel"/>
    <w:tmpl w:val="03ABEAC3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  <w:lvl w:ilvl="1" w:tentative="0">
      <w:start w:val="1"/>
      <w:numFmt w:val="decimal"/>
      <w:pStyle w:val="5"/>
      <w:suff w:val="nothing"/>
      <w:lvlText w:val="%2．"/>
      <w:lvlJc w:val="left"/>
      <w:pPr>
        <w:ind w:left="0" w:firstLine="42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20"/>
      </w:pPr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pPr>
        <w:ind w:left="0" w:firstLine="420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20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20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20"/>
      </w:pPr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pPr>
        <w:ind w:left="0" w:firstLine="420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20"/>
      </w:pPr>
      <w:rPr>
        <w:rFonts w:hint="eastAsia"/>
      </w:rPr>
    </w:lvl>
  </w:abstractNum>
  <w:abstractNum w:abstractNumId="10">
    <w:nsid w:val="6733F173"/>
    <w:multiLevelType w:val="multilevel"/>
    <w:tmpl w:val="6733F173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pStyle w:val="6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9"/>
  </w:num>
  <w:num w:numId="2">
    <w:abstractNumId w:val="10"/>
  </w:num>
  <w:num w:numId="3">
    <w:abstractNumId w:val="0"/>
  </w:num>
  <w:num w:numId="4">
    <w:abstractNumId w:val="1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3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TrueTypeFonts/>
  <w:saveSubsetFonts/>
  <w:bordersDoNotSurroundHeader w:val="0"/>
  <w:bordersDoNotSurroundFooter w:val="0"/>
  <w:trackRevisions w:val="1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6FD3"/>
    <w:rsid w:val="00092389"/>
    <w:rsid w:val="00102285"/>
    <w:rsid w:val="00135434"/>
    <w:rsid w:val="0014163B"/>
    <w:rsid w:val="001469FE"/>
    <w:rsid w:val="0015074B"/>
    <w:rsid w:val="0015391A"/>
    <w:rsid w:val="002277B0"/>
    <w:rsid w:val="00253C13"/>
    <w:rsid w:val="002620C9"/>
    <w:rsid w:val="00273448"/>
    <w:rsid w:val="00280156"/>
    <w:rsid w:val="00284126"/>
    <w:rsid w:val="0029639D"/>
    <w:rsid w:val="00296569"/>
    <w:rsid w:val="002A5E44"/>
    <w:rsid w:val="002B234C"/>
    <w:rsid w:val="00326F90"/>
    <w:rsid w:val="0036331F"/>
    <w:rsid w:val="003C05A3"/>
    <w:rsid w:val="003D5643"/>
    <w:rsid w:val="003F18EB"/>
    <w:rsid w:val="003F75D1"/>
    <w:rsid w:val="00496E0A"/>
    <w:rsid w:val="004A077B"/>
    <w:rsid w:val="004F4960"/>
    <w:rsid w:val="005338C8"/>
    <w:rsid w:val="005355F3"/>
    <w:rsid w:val="005363D2"/>
    <w:rsid w:val="0053681F"/>
    <w:rsid w:val="0055172F"/>
    <w:rsid w:val="00565BED"/>
    <w:rsid w:val="00572A6E"/>
    <w:rsid w:val="00586AC2"/>
    <w:rsid w:val="00597F37"/>
    <w:rsid w:val="005B5278"/>
    <w:rsid w:val="005E7E97"/>
    <w:rsid w:val="005F227C"/>
    <w:rsid w:val="00630201"/>
    <w:rsid w:val="006546FF"/>
    <w:rsid w:val="00666EE3"/>
    <w:rsid w:val="00672718"/>
    <w:rsid w:val="006768FF"/>
    <w:rsid w:val="006A42A3"/>
    <w:rsid w:val="007946B3"/>
    <w:rsid w:val="007A15EE"/>
    <w:rsid w:val="007B3C52"/>
    <w:rsid w:val="007C0447"/>
    <w:rsid w:val="00801361"/>
    <w:rsid w:val="008C51B0"/>
    <w:rsid w:val="00923512"/>
    <w:rsid w:val="00980D1B"/>
    <w:rsid w:val="009A4CF8"/>
    <w:rsid w:val="009B3890"/>
    <w:rsid w:val="00A11D4E"/>
    <w:rsid w:val="00A2548D"/>
    <w:rsid w:val="00AA1D8D"/>
    <w:rsid w:val="00AB5591"/>
    <w:rsid w:val="00B052FE"/>
    <w:rsid w:val="00B47730"/>
    <w:rsid w:val="00B52B73"/>
    <w:rsid w:val="00B539EA"/>
    <w:rsid w:val="00B8364F"/>
    <w:rsid w:val="00BF13C2"/>
    <w:rsid w:val="00C06B5B"/>
    <w:rsid w:val="00C136C9"/>
    <w:rsid w:val="00C20D4F"/>
    <w:rsid w:val="00C64894"/>
    <w:rsid w:val="00C82470"/>
    <w:rsid w:val="00C94229"/>
    <w:rsid w:val="00CB0664"/>
    <w:rsid w:val="00CD72EB"/>
    <w:rsid w:val="00CD7BB4"/>
    <w:rsid w:val="00D02861"/>
    <w:rsid w:val="00D20A39"/>
    <w:rsid w:val="00D640C7"/>
    <w:rsid w:val="00D644EC"/>
    <w:rsid w:val="00DB0136"/>
    <w:rsid w:val="00DC39CD"/>
    <w:rsid w:val="00DC5A5A"/>
    <w:rsid w:val="00DE580C"/>
    <w:rsid w:val="00E47CF5"/>
    <w:rsid w:val="00E77719"/>
    <w:rsid w:val="00E779E2"/>
    <w:rsid w:val="00E9355A"/>
    <w:rsid w:val="00F05422"/>
    <w:rsid w:val="00F20498"/>
    <w:rsid w:val="00F27FC8"/>
    <w:rsid w:val="00F40456"/>
    <w:rsid w:val="00F52E0A"/>
    <w:rsid w:val="00F5547E"/>
    <w:rsid w:val="00F739E8"/>
    <w:rsid w:val="00F74C58"/>
    <w:rsid w:val="00F87F80"/>
    <w:rsid w:val="00FA335C"/>
    <w:rsid w:val="00FC693F"/>
    <w:rsid w:val="00FF5DC4"/>
    <w:rsid w:val="01A008FA"/>
    <w:rsid w:val="02110ECA"/>
    <w:rsid w:val="021E2888"/>
    <w:rsid w:val="0243260D"/>
    <w:rsid w:val="025832D3"/>
    <w:rsid w:val="03F04E05"/>
    <w:rsid w:val="041078B8"/>
    <w:rsid w:val="046046C1"/>
    <w:rsid w:val="04C12F43"/>
    <w:rsid w:val="060F2573"/>
    <w:rsid w:val="062B4699"/>
    <w:rsid w:val="06904DCB"/>
    <w:rsid w:val="08DE2461"/>
    <w:rsid w:val="096D5871"/>
    <w:rsid w:val="097F45C7"/>
    <w:rsid w:val="0AFB4384"/>
    <w:rsid w:val="0D986275"/>
    <w:rsid w:val="0EE52393"/>
    <w:rsid w:val="0F7F7EC4"/>
    <w:rsid w:val="0F8378FF"/>
    <w:rsid w:val="0FFDB0D8"/>
    <w:rsid w:val="10B1077E"/>
    <w:rsid w:val="1129439B"/>
    <w:rsid w:val="11991213"/>
    <w:rsid w:val="11A14552"/>
    <w:rsid w:val="12407464"/>
    <w:rsid w:val="128C2E68"/>
    <w:rsid w:val="134D0507"/>
    <w:rsid w:val="15003A82"/>
    <w:rsid w:val="15F6CC9E"/>
    <w:rsid w:val="163D787B"/>
    <w:rsid w:val="16C24714"/>
    <w:rsid w:val="17FAFAF3"/>
    <w:rsid w:val="17FF28A0"/>
    <w:rsid w:val="18262A95"/>
    <w:rsid w:val="185D41D1"/>
    <w:rsid w:val="18966EE2"/>
    <w:rsid w:val="18CC70A8"/>
    <w:rsid w:val="19CF1056"/>
    <w:rsid w:val="1A2566F4"/>
    <w:rsid w:val="1A5A1686"/>
    <w:rsid w:val="1B1E6238"/>
    <w:rsid w:val="1BCAE7DB"/>
    <w:rsid w:val="1BE79C48"/>
    <w:rsid w:val="1C757A67"/>
    <w:rsid w:val="1E810923"/>
    <w:rsid w:val="1EEF87C6"/>
    <w:rsid w:val="1EF78186"/>
    <w:rsid w:val="1F413615"/>
    <w:rsid w:val="1FD53D5E"/>
    <w:rsid w:val="1FD78D93"/>
    <w:rsid w:val="1FEF17F9"/>
    <w:rsid w:val="1FF78DBF"/>
    <w:rsid w:val="1FFF4E99"/>
    <w:rsid w:val="1FFFF6A4"/>
    <w:rsid w:val="20EA5167"/>
    <w:rsid w:val="20FE6401"/>
    <w:rsid w:val="229650FD"/>
    <w:rsid w:val="22F61254"/>
    <w:rsid w:val="23F208BB"/>
    <w:rsid w:val="25EB7E37"/>
    <w:rsid w:val="25EF1C01"/>
    <w:rsid w:val="263B7010"/>
    <w:rsid w:val="267C2231"/>
    <w:rsid w:val="269F72EB"/>
    <w:rsid w:val="26BC3B7C"/>
    <w:rsid w:val="26BE554B"/>
    <w:rsid w:val="26D35521"/>
    <w:rsid w:val="26F40BCB"/>
    <w:rsid w:val="286454FC"/>
    <w:rsid w:val="297F6145"/>
    <w:rsid w:val="2A097C24"/>
    <w:rsid w:val="2B2251B9"/>
    <w:rsid w:val="2B27467B"/>
    <w:rsid w:val="2BADE868"/>
    <w:rsid w:val="2BEE7693"/>
    <w:rsid w:val="2C956B7F"/>
    <w:rsid w:val="2D3447B9"/>
    <w:rsid w:val="2D4571B3"/>
    <w:rsid w:val="2D749B42"/>
    <w:rsid w:val="2E3F9697"/>
    <w:rsid w:val="2EAF0AE9"/>
    <w:rsid w:val="2F558FD5"/>
    <w:rsid w:val="2F7121EF"/>
    <w:rsid w:val="2F93754F"/>
    <w:rsid w:val="2FBBA586"/>
    <w:rsid w:val="2FD9FF38"/>
    <w:rsid w:val="2FFF7EAE"/>
    <w:rsid w:val="31234F7C"/>
    <w:rsid w:val="3216448E"/>
    <w:rsid w:val="321B1AA4"/>
    <w:rsid w:val="325A127C"/>
    <w:rsid w:val="326654D1"/>
    <w:rsid w:val="33322A07"/>
    <w:rsid w:val="337A9E67"/>
    <w:rsid w:val="339E50D0"/>
    <w:rsid w:val="33E74334"/>
    <w:rsid w:val="344A48C2"/>
    <w:rsid w:val="34B35710"/>
    <w:rsid w:val="35B779AE"/>
    <w:rsid w:val="364C0623"/>
    <w:rsid w:val="36851BE2"/>
    <w:rsid w:val="37DB0412"/>
    <w:rsid w:val="37DFBB3F"/>
    <w:rsid w:val="37EFB22F"/>
    <w:rsid w:val="37FDD219"/>
    <w:rsid w:val="38BE4EA5"/>
    <w:rsid w:val="38FD0155"/>
    <w:rsid w:val="392F1975"/>
    <w:rsid w:val="39EE9132"/>
    <w:rsid w:val="39F6C9AE"/>
    <w:rsid w:val="3AE80991"/>
    <w:rsid w:val="3B376770"/>
    <w:rsid w:val="3B5E1C38"/>
    <w:rsid w:val="3B7C7A57"/>
    <w:rsid w:val="3B7FB9DA"/>
    <w:rsid w:val="3B7FCDB3"/>
    <w:rsid w:val="3BB5DF9A"/>
    <w:rsid w:val="3BEF8625"/>
    <w:rsid w:val="3DF6F3EF"/>
    <w:rsid w:val="3ED54B98"/>
    <w:rsid w:val="3EDF41C0"/>
    <w:rsid w:val="3EFF2F2A"/>
    <w:rsid w:val="3F87D9A6"/>
    <w:rsid w:val="3F8D9C30"/>
    <w:rsid w:val="3F9F06DB"/>
    <w:rsid w:val="3FC07D68"/>
    <w:rsid w:val="3FD72730"/>
    <w:rsid w:val="3FDB282C"/>
    <w:rsid w:val="3FDFC173"/>
    <w:rsid w:val="3FDFEA4C"/>
    <w:rsid w:val="3FE56353"/>
    <w:rsid w:val="3FE723A8"/>
    <w:rsid w:val="3FE72FBA"/>
    <w:rsid w:val="3FE93BC3"/>
    <w:rsid w:val="3FEBCE3E"/>
    <w:rsid w:val="3FEE7CD6"/>
    <w:rsid w:val="3FEF9063"/>
    <w:rsid w:val="3FF46ED2"/>
    <w:rsid w:val="3FF79E9B"/>
    <w:rsid w:val="3FFB8E91"/>
    <w:rsid w:val="3FFBF0FF"/>
    <w:rsid w:val="3FFF2EAE"/>
    <w:rsid w:val="3FFF835A"/>
    <w:rsid w:val="3FFFFC82"/>
    <w:rsid w:val="40551548"/>
    <w:rsid w:val="41685BD9"/>
    <w:rsid w:val="41710BEB"/>
    <w:rsid w:val="41F972CE"/>
    <w:rsid w:val="422219C9"/>
    <w:rsid w:val="429B3C85"/>
    <w:rsid w:val="43B038F8"/>
    <w:rsid w:val="43BFB848"/>
    <w:rsid w:val="44D902FD"/>
    <w:rsid w:val="450E5498"/>
    <w:rsid w:val="45196317"/>
    <w:rsid w:val="45B11472"/>
    <w:rsid w:val="45DF0665"/>
    <w:rsid w:val="45E20566"/>
    <w:rsid w:val="465B51A4"/>
    <w:rsid w:val="49273A08"/>
    <w:rsid w:val="4A6F60F1"/>
    <w:rsid w:val="4A7E068E"/>
    <w:rsid w:val="4A8D4F94"/>
    <w:rsid w:val="4B5E7BAA"/>
    <w:rsid w:val="4BEF9A5F"/>
    <w:rsid w:val="4BFE1DF4"/>
    <w:rsid w:val="4DDFB12F"/>
    <w:rsid w:val="4DE722C9"/>
    <w:rsid w:val="4EBD5356"/>
    <w:rsid w:val="4F2E098B"/>
    <w:rsid w:val="4FA222A9"/>
    <w:rsid w:val="4FBC2F0C"/>
    <w:rsid w:val="50A91087"/>
    <w:rsid w:val="50FFE4C5"/>
    <w:rsid w:val="51034C3D"/>
    <w:rsid w:val="52766056"/>
    <w:rsid w:val="52DE4A99"/>
    <w:rsid w:val="535616CC"/>
    <w:rsid w:val="535F149D"/>
    <w:rsid w:val="53F32194"/>
    <w:rsid w:val="54817A35"/>
    <w:rsid w:val="54C75926"/>
    <w:rsid w:val="55F56ECD"/>
    <w:rsid w:val="55F9EA46"/>
    <w:rsid w:val="56F91337"/>
    <w:rsid w:val="56FD536F"/>
    <w:rsid w:val="577A202A"/>
    <w:rsid w:val="577F9238"/>
    <w:rsid w:val="57916D63"/>
    <w:rsid w:val="57BE2036"/>
    <w:rsid w:val="57DA6531"/>
    <w:rsid w:val="57EB1279"/>
    <w:rsid w:val="57F58278"/>
    <w:rsid w:val="57FF6038"/>
    <w:rsid w:val="58630F9E"/>
    <w:rsid w:val="595A4A8B"/>
    <w:rsid w:val="597B335B"/>
    <w:rsid w:val="5B2630E4"/>
    <w:rsid w:val="5BBEB0B5"/>
    <w:rsid w:val="5BDB5287"/>
    <w:rsid w:val="5BDF9CF3"/>
    <w:rsid w:val="5BE7549F"/>
    <w:rsid w:val="5BFB5673"/>
    <w:rsid w:val="5C401F83"/>
    <w:rsid w:val="5C8146C6"/>
    <w:rsid w:val="5CA33F1E"/>
    <w:rsid w:val="5D564930"/>
    <w:rsid w:val="5DB78C74"/>
    <w:rsid w:val="5DD9ED5E"/>
    <w:rsid w:val="5DFDE0A1"/>
    <w:rsid w:val="5E7D5A79"/>
    <w:rsid w:val="5EF9EC0A"/>
    <w:rsid w:val="5EFAA8AE"/>
    <w:rsid w:val="5F3776F9"/>
    <w:rsid w:val="5F5EB574"/>
    <w:rsid w:val="5FB63195"/>
    <w:rsid w:val="5FB7BCC4"/>
    <w:rsid w:val="5FB912EB"/>
    <w:rsid w:val="5FBB2D33"/>
    <w:rsid w:val="5FBF1FA8"/>
    <w:rsid w:val="5FD78E61"/>
    <w:rsid w:val="5FDD343E"/>
    <w:rsid w:val="5FEF3ED4"/>
    <w:rsid w:val="6193FFD0"/>
    <w:rsid w:val="619D009B"/>
    <w:rsid w:val="62063C94"/>
    <w:rsid w:val="64E87D0C"/>
    <w:rsid w:val="65150451"/>
    <w:rsid w:val="658630FD"/>
    <w:rsid w:val="65CFD4B8"/>
    <w:rsid w:val="65E074E4"/>
    <w:rsid w:val="66412B47"/>
    <w:rsid w:val="66537ED1"/>
    <w:rsid w:val="66975075"/>
    <w:rsid w:val="672FB303"/>
    <w:rsid w:val="679B1031"/>
    <w:rsid w:val="679F6CEE"/>
    <w:rsid w:val="67AFF404"/>
    <w:rsid w:val="67DF2F7C"/>
    <w:rsid w:val="67E8F49F"/>
    <w:rsid w:val="68D5B8EB"/>
    <w:rsid w:val="69B76FDE"/>
    <w:rsid w:val="69BD376A"/>
    <w:rsid w:val="6AE7C025"/>
    <w:rsid w:val="6B869FB7"/>
    <w:rsid w:val="6BBD117D"/>
    <w:rsid w:val="6BBE7310"/>
    <w:rsid w:val="6C20148A"/>
    <w:rsid w:val="6CCD4EB0"/>
    <w:rsid w:val="6CDF41DD"/>
    <w:rsid w:val="6D9D9956"/>
    <w:rsid w:val="6DF7919C"/>
    <w:rsid w:val="6E8F58CC"/>
    <w:rsid w:val="6EBF20DB"/>
    <w:rsid w:val="6EC06481"/>
    <w:rsid w:val="6EDFF286"/>
    <w:rsid w:val="6EFB48F0"/>
    <w:rsid w:val="6F7EBFBE"/>
    <w:rsid w:val="6FDE8FFF"/>
    <w:rsid w:val="6FE73CDB"/>
    <w:rsid w:val="6FE7CFB5"/>
    <w:rsid w:val="6FEB2C07"/>
    <w:rsid w:val="6FF5B585"/>
    <w:rsid w:val="6FFB9702"/>
    <w:rsid w:val="6FFBB206"/>
    <w:rsid w:val="6FFF2935"/>
    <w:rsid w:val="6FFFA0B5"/>
    <w:rsid w:val="736AB5DB"/>
    <w:rsid w:val="73BEE078"/>
    <w:rsid w:val="73DDAC68"/>
    <w:rsid w:val="73DF73C5"/>
    <w:rsid w:val="73FFAB79"/>
    <w:rsid w:val="74CE5F27"/>
    <w:rsid w:val="74F5FDB1"/>
    <w:rsid w:val="74FF772A"/>
    <w:rsid w:val="75023E22"/>
    <w:rsid w:val="753D169D"/>
    <w:rsid w:val="75B92EFC"/>
    <w:rsid w:val="75BFA0B2"/>
    <w:rsid w:val="75FC09FA"/>
    <w:rsid w:val="761F09B3"/>
    <w:rsid w:val="76276E68"/>
    <w:rsid w:val="764D0EC5"/>
    <w:rsid w:val="76EBDEAF"/>
    <w:rsid w:val="76F327AA"/>
    <w:rsid w:val="76F7AF4B"/>
    <w:rsid w:val="76FC5E05"/>
    <w:rsid w:val="776F3998"/>
    <w:rsid w:val="779FC503"/>
    <w:rsid w:val="77CFF8AD"/>
    <w:rsid w:val="77D97EFD"/>
    <w:rsid w:val="77EA20EB"/>
    <w:rsid w:val="77EB1021"/>
    <w:rsid w:val="77FF217B"/>
    <w:rsid w:val="77FFBDF8"/>
    <w:rsid w:val="77FFDF1B"/>
    <w:rsid w:val="78BF4451"/>
    <w:rsid w:val="78FBD372"/>
    <w:rsid w:val="78FD3C2E"/>
    <w:rsid w:val="78FF1017"/>
    <w:rsid w:val="794FCC83"/>
    <w:rsid w:val="79FB29DC"/>
    <w:rsid w:val="79FD367D"/>
    <w:rsid w:val="7AB79700"/>
    <w:rsid w:val="7ABDF962"/>
    <w:rsid w:val="7AFBDC30"/>
    <w:rsid w:val="7B4021E7"/>
    <w:rsid w:val="7B565081"/>
    <w:rsid w:val="7B5F922C"/>
    <w:rsid w:val="7B6773BE"/>
    <w:rsid w:val="7B6EA87A"/>
    <w:rsid w:val="7B77CEE0"/>
    <w:rsid w:val="7B79346B"/>
    <w:rsid w:val="7B7BF3B4"/>
    <w:rsid w:val="7B7F161C"/>
    <w:rsid w:val="7B7F2636"/>
    <w:rsid w:val="7B9E62A5"/>
    <w:rsid w:val="7BDB51E0"/>
    <w:rsid w:val="7BDF47B4"/>
    <w:rsid w:val="7BEF82E7"/>
    <w:rsid w:val="7BF23754"/>
    <w:rsid w:val="7BF30D8D"/>
    <w:rsid w:val="7BF9C032"/>
    <w:rsid w:val="7C574A54"/>
    <w:rsid w:val="7C624616"/>
    <w:rsid w:val="7C7F48F2"/>
    <w:rsid w:val="7CBD9C2D"/>
    <w:rsid w:val="7D0F5E76"/>
    <w:rsid w:val="7D3EA7DE"/>
    <w:rsid w:val="7DAEA6F2"/>
    <w:rsid w:val="7DC72BF1"/>
    <w:rsid w:val="7DD7EC3D"/>
    <w:rsid w:val="7DEE2DBA"/>
    <w:rsid w:val="7DFBE6DA"/>
    <w:rsid w:val="7DFF0237"/>
    <w:rsid w:val="7E2A0CF9"/>
    <w:rsid w:val="7E36411B"/>
    <w:rsid w:val="7E3B3726"/>
    <w:rsid w:val="7E646068"/>
    <w:rsid w:val="7E9D28CF"/>
    <w:rsid w:val="7EBD95B3"/>
    <w:rsid w:val="7EEF8011"/>
    <w:rsid w:val="7EEFB0BD"/>
    <w:rsid w:val="7EFB2F02"/>
    <w:rsid w:val="7EFEA87B"/>
    <w:rsid w:val="7EFF0D4C"/>
    <w:rsid w:val="7EFF3EE8"/>
    <w:rsid w:val="7EFF41DE"/>
    <w:rsid w:val="7EFF60EB"/>
    <w:rsid w:val="7F1E6500"/>
    <w:rsid w:val="7F3727CA"/>
    <w:rsid w:val="7F3F4BA1"/>
    <w:rsid w:val="7F731406"/>
    <w:rsid w:val="7F768C25"/>
    <w:rsid w:val="7F7EBA02"/>
    <w:rsid w:val="7F7F0502"/>
    <w:rsid w:val="7F7F44F4"/>
    <w:rsid w:val="7F7FC9F4"/>
    <w:rsid w:val="7F9573F2"/>
    <w:rsid w:val="7F9EB9B9"/>
    <w:rsid w:val="7F9F2E29"/>
    <w:rsid w:val="7FA7964F"/>
    <w:rsid w:val="7FAB1B37"/>
    <w:rsid w:val="7FAC1557"/>
    <w:rsid w:val="7FAE1C6D"/>
    <w:rsid w:val="7FAF6885"/>
    <w:rsid w:val="7FBD0803"/>
    <w:rsid w:val="7FBE6926"/>
    <w:rsid w:val="7FC630BC"/>
    <w:rsid w:val="7FCFEAFA"/>
    <w:rsid w:val="7FD7BEFA"/>
    <w:rsid w:val="7FDBA399"/>
    <w:rsid w:val="7FDF7173"/>
    <w:rsid w:val="7FE7AB1C"/>
    <w:rsid w:val="7FEC99DF"/>
    <w:rsid w:val="7FEDF5B1"/>
    <w:rsid w:val="7FEE43BF"/>
    <w:rsid w:val="7FEFC6BE"/>
    <w:rsid w:val="7FF13143"/>
    <w:rsid w:val="7FF23A56"/>
    <w:rsid w:val="7FF3725B"/>
    <w:rsid w:val="7FF377DA"/>
    <w:rsid w:val="7FF7E28A"/>
    <w:rsid w:val="7FFBB8C0"/>
    <w:rsid w:val="7FFD4183"/>
    <w:rsid w:val="7FFFA5E4"/>
    <w:rsid w:val="83FE9A13"/>
    <w:rsid w:val="8BFF342B"/>
    <w:rsid w:val="95E7604A"/>
    <w:rsid w:val="99ED05FF"/>
    <w:rsid w:val="9B9FAD56"/>
    <w:rsid w:val="9BFFF468"/>
    <w:rsid w:val="9CDE554F"/>
    <w:rsid w:val="9D135A1A"/>
    <w:rsid w:val="9DB32220"/>
    <w:rsid w:val="9EAF895C"/>
    <w:rsid w:val="9FF9AD8E"/>
    <w:rsid w:val="9FFE8E3D"/>
    <w:rsid w:val="9FFF2264"/>
    <w:rsid w:val="9FFFC1CB"/>
    <w:rsid w:val="A6FD765A"/>
    <w:rsid w:val="A7F7A4AF"/>
    <w:rsid w:val="A7FFCBF1"/>
    <w:rsid w:val="ABBF2406"/>
    <w:rsid w:val="ABF1878F"/>
    <w:rsid w:val="ABFFFFC7"/>
    <w:rsid w:val="AD7D75E7"/>
    <w:rsid w:val="AF53122A"/>
    <w:rsid w:val="AF7E25E9"/>
    <w:rsid w:val="AFBD90AC"/>
    <w:rsid w:val="AFDFA07A"/>
    <w:rsid w:val="AFE9A74F"/>
    <w:rsid w:val="AFEF0ED6"/>
    <w:rsid w:val="AFFF6A8E"/>
    <w:rsid w:val="B657D70D"/>
    <w:rsid w:val="B6FF8973"/>
    <w:rsid w:val="B7B5D87E"/>
    <w:rsid w:val="B7BD796B"/>
    <w:rsid w:val="B7DE0C0C"/>
    <w:rsid w:val="B9EB7656"/>
    <w:rsid w:val="B9FEF5BC"/>
    <w:rsid w:val="BACF78B1"/>
    <w:rsid w:val="BB7F5194"/>
    <w:rsid w:val="BB7F5F64"/>
    <w:rsid w:val="BBCFEEA0"/>
    <w:rsid w:val="BD228EA8"/>
    <w:rsid w:val="BDF84978"/>
    <w:rsid w:val="BDFA2320"/>
    <w:rsid w:val="BDFFB0C6"/>
    <w:rsid w:val="BEEFF5BF"/>
    <w:rsid w:val="BF3E8058"/>
    <w:rsid w:val="BF767635"/>
    <w:rsid w:val="BF7E6508"/>
    <w:rsid w:val="BF7F2475"/>
    <w:rsid w:val="BF9DF0A3"/>
    <w:rsid w:val="BFDD88D0"/>
    <w:rsid w:val="BFDFAFBD"/>
    <w:rsid w:val="BFE705CE"/>
    <w:rsid w:val="BFEDADD6"/>
    <w:rsid w:val="BFF32E2E"/>
    <w:rsid w:val="BFF96769"/>
    <w:rsid w:val="BFFE655C"/>
    <w:rsid w:val="BFFE8610"/>
    <w:rsid w:val="BFFF7D48"/>
    <w:rsid w:val="CBD8BF8B"/>
    <w:rsid w:val="CBE6182D"/>
    <w:rsid w:val="CEFF4FD0"/>
    <w:rsid w:val="CF4F6960"/>
    <w:rsid w:val="CFD5221B"/>
    <w:rsid w:val="CFECBD99"/>
    <w:rsid w:val="CFFFCE74"/>
    <w:rsid w:val="D0E321EB"/>
    <w:rsid w:val="D1B9C66A"/>
    <w:rsid w:val="D3CF946C"/>
    <w:rsid w:val="D4FFE90C"/>
    <w:rsid w:val="D512B7E9"/>
    <w:rsid w:val="D5F38EED"/>
    <w:rsid w:val="D63BAE7C"/>
    <w:rsid w:val="D6FCE095"/>
    <w:rsid w:val="D6FFA2D9"/>
    <w:rsid w:val="D75742D0"/>
    <w:rsid w:val="D75F245B"/>
    <w:rsid w:val="D7771352"/>
    <w:rsid w:val="D7DA7E6B"/>
    <w:rsid w:val="D7FD352C"/>
    <w:rsid w:val="D87F4AC2"/>
    <w:rsid w:val="D96F6929"/>
    <w:rsid w:val="DAFFD950"/>
    <w:rsid w:val="DB5C0CF9"/>
    <w:rsid w:val="DBD3DC6D"/>
    <w:rsid w:val="DBF66F8D"/>
    <w:rsid w:val="DBF79DA6"/>
    <w:rsid w:val="DBFB86E1"/>
    <w:rsid w:val="DBFF10B7"/>
    <w:rsid w:val="DD5B949E"/>
    <w:rsid w:val="DDA30C57"/>
    <w:rsid w:val="DE9F3119"/>
    <w:rsid w:val="DEBFEA20"/>
    <w:rsid w:val="DEFF821A"/>
    <w:rsid w:val="DEFFBA20"/>
    <w:rsid w:val="DF473284"/>
    <w:rsid w:val="DF5337A4"/>
    <w:rsid w:val="DF5E6A46"/>
    <w:rsid w:val="DF7F6678"/>
    <w:rsid w:val="DF9FC6BF"/>
    <w:rsid w:val="DFDFBAEA"/>
    <w:rsid w:val="DFFF24E4"/>
    <w:rsid w:val="E1BBCE6F"/>
    <w:rsid w:val="E36D224D"/>
    <w:rsid w:val="E4FDAEAB"/>
    <w:rsid w:val="E5FB140A"/>
    <w:rsid w:val="E6B6D7D4"/>
    <w:rsid w:val="E74A8DF9"/>
    <w:rsid w:val="E7F79305"/>
    <w:rsid w:val="E7FD8C83"/>
    <w:rsid w:val="E7FF2C80"/>
    <w:rsid w:val="E828D96B"/>
    <w:rsid w:val="E8E646F4"/>
    <w:rsid w:val="EA5DF9FE"/>
    <w:rsid w:val="EA8F28DE"/>
    <w:rsid w:val="EB3FF239"/>
    <w:rsid w:val="EB9FE260"/>
    <w:rsid w:val="EBDE3E7D"/>
    <w:rsid w:val="EBF21C20"/>
    <w:rsid w:val="EBF9C1E0"/>
    <w:rsid w:val="EBFB0044"/>
    <w:rsid w:val="EBFE4ADD"/>
    <w:rsid w:val="EBFF4348"/>
    <w:rsid w:val="EBFFF351"/>
    <w:rsid w:val="EC657785"/>
    <w:rsid w:val="EDFF1F10"/>
    <w:rsid w:val="EEEF5956"/>
    <w:rsid w:val="EF6D50D7"/>
    <w:rsid w:val="EF7E954E"/>
    <w:rsid w:val="EF9D4DF2"/>
    <w:rsid w:val="EFE981E1"/>
    <w:rsid w:val="EFEFADFE"/>
    <w:rsid w:val="EFF20809"/>
    <w:rsid w:val="EFFD6387"/>
    <w:rsid w:val="F0002910"/>
    <w:rsid w:val="F1DE80B0"/>
    <w:rsid w:val="F1FF4D96"/>
    <w:rsid w:val="F37982DA"/>
    <w:rsid w:val="F3D4043D"/>
    <w:rsid w:val="F3DFB4DC"/>
    <w:rsid w:val="F3FE7EA1"/>
    <w:rsid w:val="F4FF3C59"/>
    <w:rsid w:val="F53B6FD6"/>
    <w:rsid w:val="F57F671F"/>
    <w:rsid w:val="F5DBF34F"/>
    <w:rsid w:val="F5DCDFD3"/>
    <w:rsid w:val="F5DF2A64"/>
    <w:rsid w:val="F5F73492"/>
    <w:rsid w:val="F6758624"/>
    <w:rsid w:val="F677466D"/>
    <w:rsid w:val="F684337A"/>
    <w:rsid w:val="F69F58E0"/>
    <w:rsid w:val="F76FD190"/>
    <w:rsid w:val="F77F8B4B"/>
    <w:rsid w:val="F7B72163"/>
    <w:rsid w:val="F7BB40EA"/>
    <w:rsid w:val="F7C80F68"/>
    <w:rsid w:val="F7CB6BF7"/>
    <w:rsid w:val="F7DBA83F"/>
    <w:rsid w:val="F7EBF9B6"/>
    <w:rsid w:val="F7EDD567"/>
    <w:rsid w:val="F7EFAAC0"/>
    <w:rsid w:val="F7F553AE"/>
    <w:rsid w:val="F7F652C4"/>
    <w:rsid w:val="F7F7C11C"/>
    <w:rsid w:val="F7FAFA48"/>
    <w:rsid w:val="F7FB929C"/>
    <w:rsid w:val="F7FDBC5A"/>
    <w:rsid w:val="F93FC071"/>
    <w:rsid w:val="F977FBF9"/>
    <w:rsid w:val="F9E9BAA7"/>
    <w:rsid w:val="F9F3DE86"/>
    <w:rsid w:val="F9F7FAFD"/>
    <w:rsid w:val="F9FD5C0B"/>
    <w:rsid w:val="FA6F911E"/>
    <w:rsid w:val="FA7F7646"/>
    <w:rsid w:val="FAB7F1E2"/>
    <w:rsid w:val="FAD7FF07"/>
    <w:rsid w:val="FAE8D19C"/>
    <w:rsid w:val="FAFF3F40"/>
    <w:rsid w:val="FAFFBFC8"/>
    <w:rsid w:val="FB3F7A6E"/>
    <w:rsid w:val="FB4F89B5"/>
    <w:rsid w:val="FB754D19"/>
    <w:rsid w:val="FB9FD244"/>
    <w:rsid w:val="FBCF8BA8"/>
    <w:rsid w:val="FBDF4897"/>
    <w:rsid w:val="FBE75519"/>
    <w:rsid w:val="FBE79FEA"/>
    <w:rsid w:val="FBEE1523"/>
    <w:rsid w:val="FBEFB576"/>
    <w:rsid w:val="FBF6564E"/>
    <w:rsid w:val="FBF7A3B2"/>
    <w:rsid w:val="FCFC3DD7"/>
    <w:rsid w:val="FCFF2BDD"/>
    <w:rsid w:val="FDAEB49C"/>
    <w:rsid w:val="FDBFC1CF"/>
    <w:rsid w:val="FDDFBDFB"/>
    <w:rsid w:val="FDEBC41A"/>
    <w:rsid w:val="FDFFFAD3"/>
    <w:rsid w:val="FE5EC427"/>
    <w:rsid w:val="FE6B961C"/>
    <w:rsid w:val="FE7707C0"/>
    <w:rsid w:val="FE778493"/>
    <w:rsid w:val="FE91888F"/>
    <w:rsid w:val="FE9FED73"/>
    <w:rsid w:val="FEAF0C0A"/>
    <w:rsid w:val="FEBF8095"/>
    <w:rsid w:val="FECD84D7"/>
    <w:rsid w:val="FEEF329D"/>
    <w:rsid w:val="FEF53EDC"/>
    <w:rsid w:val="FEF5606E"/>
    <w:rsid w:val="FEFFA007"/>
    <w:rsid w:val="FEFFE4B3"/>
    <w:rsid w:val="FEFFF22D"/>
    <w:rsid w:val="FF0DEFFF"/>
    <w:rsid w:val="FF3E4821"/>
    <w:rsid w:val="FF4B3020"/>
    <w:rsid w:val="FF520E7D"/>
    <w:rsid w:val="FF5C74FC"/>
    <w:rsid w:val="FF643F49"/>
    <w:rsid w:val="FF7B11E1"/>
    <w:rsid w:val="FF7D625C"/>
    <w:rsid w:val="FF7F92D8"/>
    <w:rsid w:val="FF7FA20C"/>
    <w:rsid w:val="FFAB4E70"/>
    <w:rsid w:val="FFBD4246"/>
    <w:rsid w:val="FFBE9E96"/>
    <w:rsid w:val="FFC39DFB"/>
    <w:rsid w:val="FFD53260"/>
    <w:rsid w:val="FFDE1F24"/>
    <w:rsid w:val="FFE7C147"/>
    <w:rsid w:val="FFEBB19C"/>
    <w:rsid w:val="FFEC1BCC"/>
    <w:rsid w:val="FFECCCD6"/>
    <w:rsid w:val="FFEF9700"/>
    <w:rsid w:val="FFEFE838"/>
    <w:rsid w:val="FFF683DF"/>
    <w:rsid w:val="FFF6CD54"/>
    <w:rsid w:val="FFF7D1E2"/>
    <w:rsid w:val="FFFAD332"/>
    <w:rsid w:val="FFFBC2BF"/>
    <w:rsid w:val="FFFCEBF6"/>
    <w:rsid w:val="FFFDC286"/>
    <w:rsid w:val="FFFF8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4"/>
    <w:next w:val="1"/>
    <w:link w:val="148"/>
    <w:qFormat/>
    <w:uiPriority w:val="9"/>
    <w:pPr>
      <w:keepNext/>
      <w:keepLines/>
      <w:spacing w:before="360" w:after="160"/>
      <w:jc w:val="center"/>
      <w:outlineLvl w:val="0"/>
    </w:pPr>
    <w:rPr>
      <w:rFonts w:eastAsia="楷体"/>
      <w:b/>
      <w:bCs/>
      <w:color w:val="1F4E79"/>
      <w:sz w:val="84"/>
      <w:szCs w:val="28"/>
    </w:rPr>
  </w:style>
  <w:style w:type="paragraph" w:styleId="5">
    <w:name w:val="heading 2"/>
    <w:basedOn w:val="1"/>
    <w:next w:val="1"/>
    <w:link w:val="149"/>
    <w:unhideWhenUsed/>
    <w:qFormat/>
    <w:uiPriority w:val="9"/>
    <w:pPr>
      <w:keepNext/>
      <w:keepLines/>
      <w:numPr>
        <w:ilvl w:val="1"/>
        <w:numId w:val="1"/>
      </w:numPr>
      <w:spacing w:before="280" w:after="120"/>
      <w:outlineLvl w:val="1"/>
    </w:pPr>
    <w:rPr>
      <w:rFonts w:asciiTheme="majorHAnsi" w:hAnsiTheme="majorHAnsi" w:eastAsiaTheme="majorEastAsia" w:cstheme="majorBidi"/>
      <w:b/>
      <w:bCs/>
      <w:color w:val="2F5597"/>
      <w:sz w:val="44"/>
      <w:szCs w:val="26"/>
    </w:rPr>
  </w:style>
  <w:style w:type="paragraph" w:styleId="6">
    <w:name w:val="heading 3"/>
    <w:basedOn w:val="1"/>
    <w:next w:val="1"/>
    <w:link w:val="150"/>
    <w:unhideWhenUsed/>
    <w:qFormat/>
    <w:uiPriority w:val="9"/>
    <w:pPr>
      <w:numPr>
        <w:ilvl w:val="2"/>
        <w:numId w:val="2"/>
      </w:numPr>
      <w:spacing w:before="60" w:beforeLines="0" w:after="60" w:afterLines="0" w:line="240" w:lineRule="auto"/>
      <w:ind w:left="1259"/>
      <w:outlineLvl w:val="2"/>
    </w:pPr>
    <w:rPr>
      <w:color w:val="1F4E79"/>
      <w:sz w:val="24"/>
    </w:rPr>
  </w:style>
  <w:style w:type="paragraph" w:styleId="7">
    <w:name w:val="heading 4"/>
    <w:basedOn w:val="1"/>
    <w:next w:val="1"/>
    <w:link w:val="160"/>
    <w:unhideWhenUsed/>
    <w:qFormat/>
    <w:uiPriority w:val="9"/>
    <w:pPr>
      <w:keepNext/>
      <w:keepLines/>
      <w:numPr>
        <w:ilvl w:val="3"/>
        <w:numId w:val="3"/>
      </w:numPr>
      <w:spacing w:before="160"/>
      <w:ind w:firstLine="402"/>
      <w:outlineLvl w:val="3"/>
    </w:pPr>
    <w:rPr>
      <w:rFonts w:asciiTheme="majorHAnsi" w:hAnsiTheme="majorHAnsi" w:eastAsiaTheme="majorEastAsia" w:cstheme="majorBidi"/>
      <w:b/>
      <w:bCs/>
      <w:iCs/>
      <w:color w:val="44546A"/>
    </w:rPr>
  </w:style>
  <w:style w:type="paragraph" w:styleId="8">
    <w:name w:val="heading 5"/>
    <w:basedOn w:val="1"/>
    <w:next w:val="1"/>
    <w:link w:val="161"/>
    <w:unhideWhenUsed/>
    <w:qFormat/>
    <w:uiPriority w:val="9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62"/>
    <w:semiHidden/>
    <w:unhideWhenUsed/>
    <w:qFormat/>
    <w:uiPriority w:val="9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63"/>
    <w:semiHidden/>
    <w:unhideWhenUsed/>
    <w:qFormat/>
    <w:uiPriority w:val="9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64"/>
    <w:semiHidden/>
    <w:unhideWhenUsed/>
    <w:qFormat/>
    <w:uiPriority w:val="9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65"/>
    <w:semiHidden/>
    <w:unhideWhenUsed/>
    <w:qFormat/>
    <w:uiPriority w:val="9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8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4">
    <w:name w:val="Title"/>
    <w:basedOn w:val="1"/>
    <w:next w:val="1"/>
    <w:link w:val="15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7"/>
      </w:numPr>
      <w:spacing w:after="40" w:line="324" w:lineRule="auto"/>
      <w:contextualSpacing/>
    </w:pPr>
    <w:rPr>
      <w:rFonts w:cs="Times New Roman"/>
    </w:rPr>
  </w:style>
  <w:style w:type="paragraph" w:styleId="18">
    <w:name w:val="annotation text"/>
    <w:basedOn w:val="1"/>
    <w:semiHidden/>
    <w:unhideWhenUsed/>
    <w:qFormat/>
    <w:uiPriority w:val="99"/>
  </w:style>
  <w:style w:type="paragraph" w:styleId="19">
    <w:name w:val="Body Text 3"/>
    <w:basedOn w:val="1"/>
    <w:link w:val="156"/>
    <w:unhideWhenUsed/>
    <w:qFormat/>
    <w:uiPriority w:val="99"/>
    <w:rPr>
      <w:sz w:val="16"/>
      <w:szCs w:val="16"/>
    </w:rPr>
  </w:style>
  <w:style w:type="paragraph" w:styleId="20">
    <w:name w:val="List Bullet 3"/>
    <w:basedOn w:val="1"/>
    <w:unhideWhenUsed/>
    <w:qFormat/>
    <w:uiPriority w:val="99"/>
    <w:pPr>
      <w:numPr>
        <w:ilvl w:val="0"/>
        <w:numId w:val="8"/>
      </w:numPr>
      <w:contextualSpacing/>
    </w:pPr>
  </w:style>
  <w:style w:type="paragraph" w:styleId="21">
    <w:name w:val="Body Text"/>
    <w:basedOn w:val="1"/>
    <w:link w:val="154"/>
    <w:unhideWhenUsed/>
    <w:qFormat/>
    <w:uiPriority w:val="99"/>
  </w:style>
  <w:style w:type="paragraph" w:styleId="22">
    <w:name w:val="List Number 3"/>
    <w:basedOn w:val="1"/>
    <w:unhideWhenUsed/>
    <w:qFormat/>
    <w:uiPriority w:val="99"/>
    <w:pPr>
      <w:numPr>
        <w:ilvl w:val="0"/>
        <w:numId w:val="9"/>
      </w:numPr>
      <w:contextualSpacing/>
    </w:pPr>
  </w:style>
  <w:style w:type="paragraph" w:styleId="2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4">
    <w:name w:val="List Continue"/>
    <w:basedOn w:val="1"/>
    <w:unhideWhenUsed/>
    <w:qFormat/>
    <w:uiPriority w:val="99"/>
    <w:pPr>
      <w:ind w:left="360"/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10"/>
      </w:numPr>
      <w:contextualSpacing/>
    </w:pPr>
  </w:style>
  <w:style w:type="paragraph" w:styleId="26">
    <w:name w:val="toc 3"/>
    <w:basedOn w:val="1"/>
    <w:next w:val="1"/>
    <w:autoRedefine/>
    <w:unhideWhenUsed/>
    <w:qFormat/>
    <w:uiPriority w:val="39"/>
    <w:pPr>
      <w:spacing w:after="100"/>
      <w:ind w:left="420"/>
    </w:pPr>
  </w:style>
  <w:style w:type="paragraph" w:styleId="27">
    <w:name w:val="footer"/>
    <w:basedOn w:val="1"/>
    <w:link w:val="1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header"/>
    <w:basedOn w:val="1"/>
    <w:link w:val="1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30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31">
    <w:name w:val="Subtitle"/>
    <w:basedOn w:val="1"/>
    <w:next w:val="1"/>
    <w:link w:val="15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3">
    <w:name w:val="toc 2"/>
    <w:basedOn w:val="1"/>
    <w:next w:val="1"/>
    <w:autoRedefine/>
    <w:unhideWhenUsed/>
    <w:qFormat/>
    <w:uiPriority w:val="39"/>
    <w:pPr>
      <w:spacing w:after="100"/>
      <w:ind w:left="210"/>
    </w:pPr>
  </w:style>
  <w:style w:type="paragraph" w:styleId="34">
    <w:name w:val="Body Text 2"/>
    <w:basedOn w:val="1"/>
    <w:link w:val="155"/>
    <w:unhideWhenUsed/>
    <w:qFormat/>
    <w:uiPriority w:val="99"/>
    <w:pPr>
      <w:spacing w:line="480" w:lineRule="auto"/>
    </w:pPr>
  </w:style>
  <w:style w:type="paragraph" w:styleId="35">
    <w:name w:val="List Continue 2"/>
    <w:basedOn w:val="1"/>
    <w:unhideWhenUsed/>
    <w:qFormat/>
    <w:uiPriority w:val="99"/>
    <w:pPr>
      <w:ind w:left="720"/>
      <w:contextualSpacing/>
    </w:pPr>
  </w:style>
  <w:style w:type="paragraph" w:styleId="36">
    <w:name w:val="Normal (Web)"/>
    <w:basedOn w:val="1"/>
    <w:semiHidden/>
    <w:unhideWhenUsed/>
    <w:qFormat/>
    <w:uiPriority w:val="99"/>
    <w:pPr>
      <w:spacing w:beforeAutospacing="1" w:after="0" w:afterAutospacing="1" w:line="240" w:lineRule="auto"/>
    </w:pPr>
    <w:rPr>
      <w:rFonts w:cs="Times New Roman"/>
      <w:sz w:val="24"/>
      <w:szCs w:val="24"/>
      <w:lang w:eastAsia="zh-CN"/>
    </w:rPr>
  </w:style>
  <w:style w:type="paragraph" w:styleId="37">
    <w:name w:val="List Continue 3"/>
    <w:basedOn w:val="1"/>
    <w:unhideWhenUsed/>
    <w:qFormat/>
    <w:uiPriority w:val="99"/>
    <w:pPr>
      <w:ind w:left="1080"/>
      <w:contextualSpacing/>
    </w:pPr>
  </w:style>
  <w:style w:type="table" w:styleId="39">
    <w:name w:val="Table Grid"/>
    <w:basedOn w:val="3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Light Shading"/>
    <w:basedOn w:val="38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1">
    <w:name w:val="Light Shading Accent 1"/>
    <w:basedOn w:val="38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2">
    <w:name w:val="Light Shading Accent 2"/>
    <w:basedOn w:val="38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3">
    <w:name w:val="Light Shading Accent 3"/>
    <w:basedOn w:val="38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4">
    <w:name w:val="Light Shading Accent 4"/>
    <w:basedOn w:val="38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5">
    <w:name w:val="Light Shading Accent 5"/>
    <w:basedOn w:val="38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6">
    <w:name w:val="Light Shading Accent 6"/>
    <w:basedOn w:val="38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7">
    <w:name w:val="Light List"/>
    <w:basedOn w:val="38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8">
    <w:name w:val="Light List Accent 1"/>
    <w:basedOn w:val="38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9">
    <w:name w:val="Light List Accent 2"/>
    <w:basedOn w:val="3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0">
    <w:name w:val="Light List Accent 3"/>
    <w:basedOn w:val="38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1">
    <w:name w:val="Light List Accent 4"/>
    <w:basedOn w:val="38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2">
    <w:name w:val="Light List Accent 5"/>
    <w:basedOn w:val="38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3">
    <w:name w:val="Light List Accent 6"/>
    <w:basedOn w:val="38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4">
    <w:name w:val="Light Grid"/>
    <w:basedOn w:val="38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5">
    <w:name w:val="Light Grid Accent 1"/>
    <w:basedOn w:val="38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6">
    <w:name w:val="Light Grid Accent 2"/>
    <w:basedOn w:val="38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7">
    <w:name w:val="Light Grid Accent 3"/>
    <w:basedOn w:val="38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8">
    <w:name w:val="Light Grid Accent 4"/>
    <w:basedOn w:val="38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9">
    <w:name w:val="Light Grid Accent 5"/>
    <w:basedOn w:val="38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0">
    <w:name w:val="Light Grid Accent 6"/>
    <w:basedOn w:val="38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1">
    <w:name w:val="Medium Shading 1"/>
    <w:basedOn w:val="38"/>
    <w:qFormat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1"/>
    <w:basedOn w:val="38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2"/>
    <w:basedOn w:val="38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3"/>
    <w:basedOn w:val="38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4"/>
    <w:basedOn w:val="38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5"/>
    <w:basedOn w:val="38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6"/>
    <w:basedOn w:val="38"/>
    <w:qFormat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2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1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2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3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4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5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6"/>
    <w:basedOn w:val="38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List 1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6">
    <w:name w:val="Medium List 1 Accent 1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7">
    <w:name w:val="Medium List 1 Accent 2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8">
    <w:name w:val="Medium List 1 Accent 3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9">
    <w:name w:val="Medium List 1 Accent 4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0">
    <w:name w:val="Medium List 1 Accent 5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1">
    <w:name w:val="Medium List 1 Accent 6"/>
    <w:basedOn w:val="38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2">
    <w:name w:val="Medium List 2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1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2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3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4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5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6"/>
    <w:basedOn w:val="38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Grid 1"/>
    <w:basedOn w:val="38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0">
    <w:name w:val="Medium Grid 1 Accent 1"/>
    <w:basedOn w:val="38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1">
    <w:name w:val="Medium Grid 1 Accent 2"/>
    <w:basedOn w:val="38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2">
    <w:name w:val="Medium Grid 1 Accent 3"/>
    <w:basedOn w:val="38"/>
    <w:qFormat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3">
    <w:name w:val="Medium Grid 1 Accent 4"/>
    <w:basedOn w:val="38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4">
    <w:name w:val="Medium Grid 1 Accent 5"/>
    <w:basedOn w:val="38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5">
    <w:name w:val="Medium Grid 1 Accent 6"/>
    <w:basedOn w:val="38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6">
    <w:name w:val="Medium Grid 2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1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2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3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4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5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6"/>
    <w:basedOn w:val="38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3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4">
    <w:name w:val="Medium Grid 3 Accent 1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5">
    <w:name w:val="Medium Grid 3 Accent 2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6">
    <w:name w:val="Medium Grid 3 Accent 3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7">
    <w:name w:val="Medium Grid 3 Accent 4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8">
    <w:name w:val="Medium Grid 3 Accent 5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9">
    <w:name w:val="Medium Grid 3 Accent 6"/>
    <w:basedOn w:val="38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2">
    <w:name w:val="Dark List Accent 2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3">
    <w:name w:val="Dark List Accent 3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38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7">
    <w:name w:val="Colorful Shading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1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2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3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1">
    <w:name w:val="Colorful Shading Accent 4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5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6"/>
    <w:basedOn w:val="38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4">
    <w:name w:val="Colorful List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5">
    <w:name w:val="Colorful List Accent 1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6">
    <w:name w:val="Colorful List Accent 2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7">
    <w:name w:val="Colorful List Accent 3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8">
    <w:name w:val="Colorful List Accent 4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9">
    <w:name w:val="Colorful List Accent 5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0">
    <w:name w:val="Colorful List Accent 6"/>
    <w:basedOn w:val="38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1">
    <w:name w:val="Colorful Grid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2">
    <w:name w:val="Colorful Grid Accent 1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3">
    <w:name w:val="Colorful Grid Accent 2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4">
    <w:name w:val="Colorful Grid Accent 3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5">
    <w:name w:val="Colorful Grid Accent 4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6">
    <w:name w:val="Colorful Grid Accent 5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7">
    <w:name w:val="Colorful Grid Accent 6"/>
    <w:basedOn w:val="38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9">
    <w:name w:val="Strong"/>
    <w:basedOn w:val="138"/>
    <w:qFormat/>
    <w:uiPriority w:val="22"/>
    <w:rPr>
      <w:b/>
      <w:bCs/>
    </w:rPr>
  </w:style>
  <w:style w:type="character" w:styleId="140">
    <w:name w:val="FollowedHyperlink"/>
    <w:basedOn w:val="138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1">
    <w:name w:val="Emphasis"/>
    <w:basedOn w:val="138"/>
    <w:qFormat/>
    <w:uiPriority w:val="20"/>
    <w:rPr>
      <w:i/>
      <w:iCs/>
    </w:rPr>
  </w:style>
  <w:style w:type="character" w:styleId="142">
    <w:name w:val="Hyperlink"/>
    <w:basedOn w:val="13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3">
    <w:name w:val="HTML Code"/>
    <w:basedOn w:val="138"/>
    <w:semiHidden/>
    <w:unhideWhenUsed/>
    <w:qFormat/>
    <w:uiPriority w:val="99"/>
    <w:rPr>
      <w:rFonts w:ascii="Courier New" w:hAnsi="Courier New"/>
      <w:sz w:val="20"/>
    </w:rPr>
  </w:style>
  <w:style w:type="character" w:styleId="144">
    <w:name w:val="annotation reference"/>
    <w:basedOn w:val="138"/>
    <w:semiHidden/>
    <w:unhideWhenUsed/>
    <w:qFormat/>
    <w:uiPriority w:val="99"/>
    <w:rPr>
      <w:sz w:val="21"/>
      <w:szCs w:val="21"/>
    </w:rPr>
  </w:style>
  <w:style w:type="character" w:customStyle="1" w:styleId="145">
    <w:name w:val="页眉 字符"/>
    <w:basedOn w:val="138"/>
    <w:link w:val="28"/>
    <w:qFormat/>
    <w:uiPriority w:val="99"/>
  </w:style>
  <w:style w:type="character" w:customStyle="1" w:styleId="146">
    <w:name w:val="页脚 字符"/>
    <w:basedOn w:val="138"/>
    <w:link w:val="27"/>
    <w:qFormat/>
    <w:uiPriority w:val="99"/>
  </w:style>
  <w:style w:type="paragraph" w:styleId="14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8">
    <w:name w:val="标题 1 字符"/>
    <w:basedOn w:val="138"/>
    <w:link w:val="3"/>
    <w:qFormat/>
    <w:uiPriority w:val="9"/>
    <w:rPr>
      <w:rFonts w:eastAsia="楷体" w:asciiTheme="majorHAnsi" w:hAnsiTheme="majorHAnsi" w:cstheme="majorBidi"/>
      <w:b/>
      <w:bCs/>
      <w:color w:val="376092" w:themeColor="accent1" w:themeShade="BF"/>
      <w:sz w:val="84"/>
      <w:szCs w:val="28"/>
    </w:rPr>
  </w:style>
  <w:style w:type="character" w:customStyle="1" w:styleId="149">
    <w:name w:val="标题 2 字符"/>
    <w:basedOn w:val="138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44"/>
      <w:szCs w:val="26"/>
      <w14:textFill>
        <w14:solidFill>
          <w14:schemeClr w14:val="accent1"/>
        </w14:solidFill>
      </w14:textFill>
    </w:rPr>
  </w:style>
  <w:style w:type="character" w:customStyle="1" w:styleId="150">
    <w:name w:val="标题 3 字符"/>
    <w:basedOn w:val="138"/>
    <w:link w:val="6"/>
    <w:qFormat/>
    <w:uiPriority w:val="9"/>
    <w:rPr>
      <w:rFonts w:eastAsia="宋体" w:asciiTheme="majorHAnsi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字符"/>
    <w:basedOn w:val="138"/>
    <w:link w:val="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52">
    <w:name w:val="副标题 字符"/>
    <w:basedOn w:val="138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character" w:customStyle="1" w:styleId="154">
    <w:name w:val="正文文本 字符"/>
    <w:basedOn w:val="138"/>
    <w:link w:val="21"/>
    <w:qFormat/>
    <w:uiPriority w:val="99"/>
  </w:style>
  <w:style w:type="character" w:customStyle="1" w:styleId="155">
    <w:name w:val="正文文本 2 字符"/>
    <w:basedOn w:val="138"/>
    <w:link w:val="34"/>
    <w:qFormat/>
    <w:uiPriority w:val="99"/>
  </w:style>
  <w:style w:type="character" w:customStyle="1" w:styleId="156">
    <w:name w:val="正文文本 3 字符"/>
    <w:basedOn w:val="138"/>
    <w:link w:val="19"/>
    <w:qFormat/>
    <w:uiPriority w:val="99"/>
    <w:rPr>
      <w:sz w:val="16"/>
      <w:szCs w:val="16"/>
    </w:rPr>
  </w:style>
  <w:style w:type="character" w:customStyle="1" w:styleId="157">
    <w:name w:val="宏文本 字符"/>
    <w:basedOn w:val="138"/>
    <w:link w:val="2"/>
    <w:qFormat/>
    <w:uiPriority w:val="99"/>
    <w:rPr>
      <w:rFonts w:ascii="Courier" w:hAnsi="Courier"/>
      <w:sz w:val="20"/>
      <w:szCs w:val="20"/>
    </w:rPr>
  </w:style>
  <w:style w:type="paragraph" w:styleId="158">
    <w:name w:val="Quote"/>
    <w:basedOn w:val="1"/>
    <w:next w:val="1"/>
    <w:link w:val="15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9">
    <w:name w:val="引用 字符"/>
    <w:basedOn w:val="138"/>
    <w:link w:val="15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0">
    <w:name w:val="标题 4 字符"/>
    <w:basedOn w:val="138"/>
    <w:link w:val="7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标题 5 字符"/>
    <w:basedOn w:val="138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62">
    <w:name w:val="标题 6 字符"/>
    <w:basedOn w:val="138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63">
    <w:name w:val="标题 7 字符"/>
    <w:basedOn w:val="138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4">
    <w:name w:val="标题 8 字符"/>
    <w:basedOn w:val="138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65">
    <w:name w:val="标题 9 字符"/>
    <w:basedOn w:val="138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66">
    <w:name w:val="Intense Quote"/>
    <w:basedOn w:val="1"/>
    <w:next w:val="1"/>
    <w:link w:val="16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7">
    <w:name w:val="明显引用 字符"/>
    <w:basedOn w:val="138"/>
    <w:link w:val="16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8">
    <w:name w:val="Subtle Emphasis1"/>
    <w:basedOn w:val="138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9">
    <w:name w:val="Intense Emphasis1"/>
    <w:basedOn w:val="138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0">
    <w:name w:val="Subtle Reference1"/>
    <w:basedOn w:val="138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71">
    <w:name w:val="Intense Reference1"/>
    <w:basedOn w:val="138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72">
    <w:name w:val="Book Title1"/>
    <w:basedOn w:val="138"/>
    <w:qFormat/>
    <w:uiPriority w:val="33"/>
    <w:rPr>
      <w:b/>
      <w:bCs/>
      <w:smallCaps/>
      <w:spacing w:val="5"/>
    </w:rPr>
  </w:style>
  <w:style w:type="paragraph" w:customStyle="1" w:styleId="173">
    <w:name w:val="TOC Heading1"/>
    <w:basedOn w:val="3"/>
    <w:next w:val="1"/>
    <w:semiHidden/>
    <w:unhideWhenUsed/>
    <w:qFormat/>
    <w:uiPriority w:val="39"/>
    <w:pPr>
      <w:outlineLvl w:val="9"/>
    </w:pPr>
  </w:style>
  <w:style w:type="paragraph" w:customStyle="1" w:styleId="174">
    <w:name w:val="Pseudocode"/>
    <w:qFormat/>
    <w:uiPriority w:val="0"/>
    <w:pPr>
      <w:spacing w:after="200" w:line="276" w:lineRule="auto"/>
    </w:pPr>
    <w:rPr>
      <w:rFonts w:ascii="Consolas" w:hAnsi="Consolas" w:eastAsia="微软雅黑" w:cstheme="minorBidi"/>
      <w:sz w:val="17"/>
      <w:szCs w:val="22"/>
      <w:lang w:val="en-US" w:eastAsia="en-US" w:bidi="ar-SA"/>
    </w:rPr>
  </w:style>
  <w:style w:type="table" w:customStyle="1" w:styleId="175">
    <w:name w:val="Table Grid1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table" w:customStyle="1" w:styleId="176">
    <w:name w:val="Table Normal1"/>
    <w:basedOn w:val="38"/>
    <w:semiHidden/>
    <w:qFormat/>
    <w:uiPriority w:val="0"/>
  </w:style>
  <w:style w:type="character" w:customStyle="1" w:styleId="177">
    <w:name w:val="font51"/>
    <w:basedOn w:val="138"/>
    <w:qFormat/>
    <w:uiPriority w:val="0"/>
    <w:rPr>
      <w:rFonts w:ascii="Arial Unicode MS" w:hAnsi="Arial Unicode MS" w:eastAsia="Arial Unicode MS" w:cs="Arial Unicode MS"/>
      <w:color w:val="000000"/>
      <w:sz w:val="20"/>
      <w:szCs w:val="20"/>
      <w:u w:val="none"/>
    </w:rPr>
  </w:style>
  <w:style w:type="character" w:customStyle="1" w:styleId="178">
    <w:name w:val="font01"/>
    <w:basedOn w:val="138"/>
    <w:qFormat/>
    <w:uiPriority w:val="0"/>
    <w:rPr>
      <w:rFonts w:hint="default" w:ascii="sans-serif" w:hAnsi="sans-serif" w:eastAsia="sans-serif" w:cs="sans-serif"/>
      <w:color w:val="000000"/>
      <w:sz w:val="22"/>
      <w:szCs w:val="22"/>
      <w:u w:val="none"/>
    </w:rPr>
  </w:style>
  <w:style w:type="paragraph" w:customStyle="1" w:styleId="179">
    <w:name w:val="修订1"/>
    <w:hidden/>
    <w:unhideWhenUsed/>
    <w:qFormat/>
    <w:uiPriority w:val="99"/>
    <w:rPr>
      <w:rFonts w:ascii="Times New Roman" w:hAnsi="Times New Roman" w:eastAsia="仿宋" w:cstheme="minorBidi"/>
      <w:sz w:val="21"/>
      <w:szCs w:val="22"/>
      <w:lang w:val="en-US" w:eastAsia="en-US" w:bidi="ar-SA"/>
    </w:rPr>
  </w:style>
  <w:style w:type="paragraph" w:customStyle="1" w:styleId="180">
    <w:name w:val="Revision1"/>
    <w:hidden/>
    <w:unhideWhenUsed/>
    <w:qFormat/>
    <w:uiPriority w:val="99"/>
    <w:rPr>
      <w:rFonts w:ascii="Times New Roman" w:hAnsi="Times New Roman" w:eastAsia="仿宋" w:cstheme="minorBidi"/>
      <w:sz w:val="21"/>
      <w:szCs w:val="22"/>
      <w:lang w:val="en-US" w:eastAsia="en-US" w:bidi="ar-SA"/>
    </w:rPr>
  </w:style>
  <w:style w:type="paragraph" w:customStyle="1" w:styleId="181">
    <w:name w:val="修订2"/>
    <w:hidden/>
    <w:unhideWhenUsed/>
    <w:qFormat/>
    <w:uiPriority w:val="99"/>
    <w:rPr>
      <w:rFonts w:ascii="Times New Roman" w:hAnsi="Times New Roman" w:eastAsia="仿宋" w:cstheme="minorBidi"/>
      <w:sz w:val="21"/>
      <w:szCs w:val="22"/>
      <w:lang w:val="en-US" w:eastAsia="en-US" w:bidi="ar-SA"/>
    </w:rPr>
  </w:style>
  <w:style w:type="table" w:customStyle="1" w:styleId="182">
    <w:name w:val="Table Normal2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3">
    <w:name w:val="Table Body"/>
    <w:qFormat/>
    <w:uiPriority w:val="0"/>
    <w:pPr>
      <w:spacing w:before="40" w:after="40" w:line="252" w:lineRule="auto"/>
    </w:pPr>
    <w:rPr>
      <w:rFonts w:ascii="Times New Roman" w:hAnsi="Times New Roman" w:eastAsia="宋体" w:cstheme="minorBidi"/>
      <w:szCs w:val="22"/>
      <w:lang w:val="en-US" w:eastAsia="en-US" w:bidi="ar-SA"/>
    </w:rPr>
  </w:style>
  <w:style w:type="paragraph" w:customStyle="1" w:styleId="184">
    <w:name w:val="修订3"/>
    <w:hidden/>
    <w:unhideWhenUsed/>
    <w:qFormat/>
    <w:uiPriority w:val="99"/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customStyle="1" w:styleId="185">
    <w:name w:val="Entity Detail Label"/>
    <w:basedOn w:val="1"/>
    <w:qFormat/>
    <w:uiPriority w:val="0"/>
    <w:pPr>
      <w:keepNext/>
      <w:spacing w:before="100" w:after="40"/>
    </w:pPr>
    <w:rPr>
      <w:rFonts w:ascii="Arial" w:hAnsi="Arial" w:eastAsia="微软雅黑" w:cs="Arial"/>
      <w:b/>
      <w:color w:val="2F5597"/>
      <w:sz w:val="20"/>
    </w:rPr>
  </w:style>
  <w:style w:type="paragraph" w:customStyle="1" w:styleId="186">
    <w:name w:val="Revision"/>
    <w:hidden/>
    <w:unhideWhenUsed/>
    <w:qFormat/>
    <w:uiPriority w:val="99"/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character" w:customStyle="1" w:styleId="187">
    <w:name w:val="Unresolved Mention"/>
    <w:basedOn w:val="13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5.jpeg"/><Relationship Id="rId13" Type="http://schemas.openxmlformats.org/officeDocument/2006/relationships/image" Target="media/image4.png"/><Relationship Id="rId12" Type="http://schemas.openxmlformats.org/officeDocument/2006/relationships/image" Target="media/image3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834</Words>
  <Characters>2173</Characters>
  <Lines>393</Lines>
  <Paragraphs>110</Paragraphs>
  <TotalTime>6</TotalTime>
  <ScaleCrop>false</ScaleCrop>
  <LinksUpToDate>false</LinksUpToDate>
  <CharactersWithSpaces>2547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2026-09-02T23:18:00Z</dcterms:created>
  <dc:creator>项目组</dc:creator>
  <dc:description>按详细设计说明书模板重构，评审状态 PROVISIONAL</dc:description>
  <cp:lastModifiedBy>随心</cp:lastModifiedBy>
  <dcterms:modified xsi:type="dcterms:W3CDTF">2026-09-10T00:59:04Z</dcterms:modified>
  <dc:subject>章节编号与字体格式优化；正文内容未改动</dc:subject>
  <dc:title>USD SOFR曲线构建详细设计说明书（模板版）V1.2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eyJoZGlkIjoiZWJmODIyMzZjNzYyOTNhNzUzMGRjNzJhOWUxMGQwOWYiLCJ1c2VySWQiOiIyNzc5NTE1NDYifQ==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9E27843676A844B4A2AC815DDE104865_13</vt:lpwstr>
  </property>
</Properties>
</file>