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如果逻辑清晰，可以从DAO开始写，否则可以从Servlet开始写。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3、如何控制header.html中显示登陆信息？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这里用的是在header.html单独写一个js，来请求当前用户的信息。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→ 这其实不是很好的实现方式。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4、Idea控制台中文乱码解决：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-Dfile.encoding=gb2312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在类中，快速导入接口中的方法：ctrl+l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5、抽取一层BaseServlet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（核心思想）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主要是，一个接口一个servlet，最后会导致servlet非常多，不要维护，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可以将同类型的servlet合并到同一个类中，原来的多个servlet现在作为同一个servlet的不同方法。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此时，创建一个BaseServlet作为其他servlet的父类，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BaseServlet继承HttpServlet，并重写service方法，当请求进来时，会默认执行service方法内部的函数。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所以可以通过解析请求的url，来分发到具体的servlet中的具体的方法中。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所以为什么需要BaseServlet：提高可维护性，分类聚合，请求分发。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6、使用redis对一些很少变化的数据进行缓存。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主要改动在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lang w:val="en-US" w:eastAsia="zh-CN"/>
        </w:rPr>
        <w:t>service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，service中，使用jedis，获取category集合，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如果集合为空，则访问数据库，并将数据库的内容存入redis。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如果集合不为空，直接将redis中获取到的数据提供给servlet。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redis-server.exe需要带上配置文件来进行启动，否则会报错。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./redis-server.exe ./redis.windows.conf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7、注意方法的重载，在interface上需要补齐形参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定义interface时，形参也需要指定，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如果interface的method里面有int a，而implements里面却没有int 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这说明这个interface的method并没有被实现。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也就是说，public int a(){} 和 public int a(int b)是两个函数，而不是一个函数。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8、Spring JDBC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JdbcTemplate template = new JdbcTemplate(datasource);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template有几种方法。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template.update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没有返回值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template.queryForMap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返回的是一个Map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template.queryForList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本方法返回的结果是 List&lt;User&gt;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template.queryForObject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本方法返回的是一个User对象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Tips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: 还有一种写法，query和queryForObject第三个参数可以传一个Array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List params = new ArrayList();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params.add("aaa");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params.add("bbb");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template.queryForObject(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Integer.class,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params.toArray()   // 注意，toArray是必须的，ArrayList不能直接传进去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9、根据参数进行不同的模糊条件查询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根据传入的参数，决定是否拼接某一段sql。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StringBuilder sql = "select count(*) from tab_route where 1=1";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List params = new ArrayList();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if(cid){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sql.append(" and cid = ?");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params.add(cid);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if(rname){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// rname需要模糊查询，首先，sql用 xxx like xxx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sql.append(" and rname like ?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// 然后，在传递参数时，需要在模糊匹配的字段前后加上%，前模糊加前面，后模糊加后面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param.add("%"+rname+"%");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10、tomcat 7处理中文会乱码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tomcat 8就不会有这个问题。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此时需要重新编码，tomcat 7的编码是iso-8859-1，要转成utf-8。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rname = new String(rname.getBytes("iso-8859-1"),"utf-8");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From: 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instrText xml:space="preserve"> HYPERLINK "https://blog.csdn.net/csd_1234500/article/details/79094872" </w:instrTex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="Consolas" w:hAnsi="Consolas" w:cs="Consolas"/>
          <w:sz w:val="21"/>
          <w:szCs w:val="21"/>
          <w:lang w:val="en-US" w:eastAsia="zh-CN"/>
        </w:rPr>
        <w:t>https://blog.csdn.net/csd_1234500/article/details/79094872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bookmarkStart w:id="0" w:name="_GoBack"/>
      <w:bookmarkEnd w:id="0"/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2B8C"/>
    <w:rsid w:val="0E34621E"/>
    <w:rsid w:val="101C6CC1"/>
    <w:rsid w:val="157C2BB9"/>
    <w:rsid w:val="16D66A3D"/>
    <w:rsid w:val="19854E0F"/>
    <w:rsid w:val="1FE558C1"/>
    <w:rsid w:val="2E934A79"/>
    <w:rsid w:val="306931FC"/>
    <w:rsid w:val="33B64005"/>
    <w:rsid w:val="36787FE9"/>
    <w:rsid w:val="3B1B007A"/>
    <w:rsid w:val="3CB46EF4"/>
    <w:rsid w:val="428D3FBF"/>
    <w:rsid w:val="48D064DF"/>
    <w:rsid w:val="4AB85DE2"/>
    <w:rsid w:val="4C3865F1"/>
    <w:rsid w:val="4E5B4201"/>
    <w:rsid w:val="4E6C412B"/>
    <w:rsid w:val="4EBC5F3F"/>
    <w:rsid w:val="52022142"/>
    <w:rsid w:val="52CD342C"/>
    <w:rsid w:val="56E91241"/>
    <w:rsid w:val="593834C0"/>
    <w:rsid w:val="5B97215F"/>
    <w:rsid w:val="650748F2"/>
    <w:rsid w:val="6BB664D2"/>
    <w:rsid w:val="725311B3"/>
    <w:rsid w:val="744834ED"/>
    <w:rsid w:val="75041086"/>
    <w:rsid w:val="77B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2020-09-25T00:43:32Z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