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60" w:firstLineChars="1400"/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FWZN-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/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</w:t>
      </w:r>
    </w:p>
    <w:p>
      <w:pPr>
        <w:rPr>
          <w:b/>
          <w:color w:val="000000" w:themeColor="text1"/>
          <w:sz w:val="52"/>
          <w:szCs w:val="52"/>
        </w:rPr>
      </w:pPr>
    </w:p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  <w:r>
        <w:rPr>
          <w:rFonts w:hint="eastAsia" w:ascii="黑体" w:hAnsi="黑体" w:eastAsia="黑体"/>
          <w:b/>
          <w:color w:val="000000" w:themeColor="text1"/>
          <w:sz w:val="52"/>
          <w:szCs w:val="52"/>
        </w:rPr>
        <w:t>内河交通事故责任认定服务指南</w:t>
      </w: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rPr>
          <w:rFonts w:ascii="黑体" w:hAnsi="黑体" w:eastAsia="黑体"/>
          <w:color w:val="000000" w:themeColor="text1"/>
          <w:sz w:val="32"/>
          <w:szCs w:val="32"/>
        </w:rPr>
      </w:pPr>
      <w:r>
        <w:rPr>
          <w:rFonts w:ascii="黑体" w:hAnsi="黑体" w:eastAsia="黑体"/>
          <w:color w:val="000000" w:themeColor="text1"/>
          <w:sz w:val="32"/>
          <w:szCs w:val="32"/>
        </w:rPr>
        <w:t xml:space="preserve">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发布</w:t>
      </w:r>
      <w:r>
        <w:rPr>
          <w:rFonts w:ascii="黑体" w:hAnsi="黑体" w:eastAsia="黑体"/>
          <w:color w:val="000000" w:themeColor="text1"/>
          <w:sz w:val="32"/>
          <w:szCs w:val="32"/>
        </w:rPr>
        <w:t xml:space="preserve">                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实施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footerReference r:id="rId4" w:type="first"/>
          <w:footerReference r:id="rId3" w:type="default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color w:val="000000" w:themeColor="text1"/>
        </w:rPr>
        <w:pict>
          <v:shape id="_x0000_s1026" o:spid="_x0000_s1026" o:spt="32" type="#_x0000_t32" style="position:absolute;left:0pt;margin-left:2.6pt;margin-top:11.35pt;height:0pt;width:467.7pt;z-index:251658240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                                                        </w:t>
      </w:r>
    </w:p>
    <w:p>
      <w:pPr>
        <w:jc w:val="center"/>
        <w:rPr>
          <w:rFonts w:ascii="黑体" w:hAnsi="黑体" w:eastAsia="黑体"/>
          <w:color w:val="000000" w:themeColor="text1"/>
          <w:sz w:val="36"/>
          <w:szCs w:val="36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黑体" w:hAnsi="黑体" w:eastAsia="黑体"/>
          <w:color w:val="000000" w:themeColor="text1"/>
          <w:sz w:val="36"/>
          <w:szCs w:val="36"/>
        </w:rPr>
        <w:t>甘肃省交通运输厅  发 布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hint="eastAsia" w:ascii="宋体" w:hAnsi="宋体"/>
          <w:b/>
          <w:color w:val="000000" w:themeColor="text1"/>
          <w:sz w:val="32"/>
          <w:szCs w:val="32"/>
        </w:rPr>
        <w:t>内河交通事故责任认定服务指南</w:t>
      </w:r>
    </w:p>
    <w:p>
      <w:pPr>
        <w:ind w:firstLine="420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一、事项编码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二、适用范围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报告内河交通事故的自然人、法人或者其他组织。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三、事项类别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行政确认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四、设立依据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1.《中华人民共和国内河交通安全管理条例》(2002年6月28日中华人民共和国国务院令第355号公布　根据2011年1月8日《国务院关于废止和修改部分行政法规的决定》第一次修订　根据2017年3月1日《国务院关于修改和废止部分行政法规的决定》第二次修订)；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2.《甘肃省内河交通事故处理办法》（2001年7月1日省政府令第16号公布  2004年6月25日省政府令第14号令第一次修正  2010年12月2日省政府令第76号第二次修正）；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3.《中华人民共和国内河交通事故调查处理规定》（2012年3月14日交通运输部令第3号）。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五、受理机构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六、决定机构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七、办理条件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（一）准予批准的条件：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1.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申请主体合法；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2.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提交的申请要件完整；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3.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要件内容真实有效；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4.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申请事项符合办理部门权限。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（二）不予批准的情形：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未发生内河交通事故的。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（三）其他需要说明的情形：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无数量限制。</w:t>
      </w:r>
    </w:p>
    <w:p>
      <w:pPr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八、申办材料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申请人把下列申请材料（文件、物品）送交办理窗口：</w:t>
      </w:r>
    </w:p>
    <w:tbl>
      <w:tblPr>
        <w:tblStyle w:val="11"/>
        <w:tblW w:w="936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352"/>
        <w:gridCol w:w="1259"/>
        <w:gridCol w:w="1491"/>
        <w:gridCol w:w="1276"/>
        <w:gridCol w:w="24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76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提交材料名称</w:t>
            </w:r>
          </w:p>
        </w:tc>
        <w:tc>
          <w:tcPr>
            <w:tcW w:w="125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原件/复印件</w:t>
            </w:r>
          </w:p>
        </w:tc>
        <w:tc>
          <w:tcPr>
            <w:tcW w:w="1491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份数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  <w:r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特定要求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576" w:type="dxa"/>
            <w:tcBorders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内河交通事故报告书</w:t>
            </w:r>
          </w:p>
        </w:tc>
        <w:tc>
          <w:tcPr>
            <w:tcW w:w="1259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原件</w:t>
            </w:r>
          </w:p>
        </w:tc>
        <w:tc>
          <w:tcPr>
            <w:tcW w:w="1491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A4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纸张打印，填写准确完整</w:t>
            </w:r>
          </w:p>
        </w:tc>
      </w:tr>
    </w:tbl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九、办理方式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（一）窗口受理：直接到</w:t>
      </w:r>
      <w:r>
        <w:rPr>
          <w:rFonts w:hint="eastAsia" w:ascii="宋体" w:hAnsi="宋体" w:cs="宋体"/>
          <w:color w:val="000000" w:themeColor="text1"/>
          <w:szCs w:val="21"/>
        </w:rPr>
        <w:t>甘肃省人民政府政务大厅运政大厅提交申请材料。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（二）网上申报：进入甘肃政务服务网（</w:t>
      </w:r>
      <w:r>
        <w:rPr>
          <w:rFonts w:ascii="宋体" w:hAnsi="宋体" w:cs="宋体"/>
          <w:color w:val="000000" w:themeColor="text1"/>
          <w:szCs w:val="21"/>
        </w:rPr>
        <w:t>http://www.gszwfw.gov.cn/</w:t>
      </w:r>
      <w:r>
        <w:rPr>
          <w:rFonts w:hint="eastAsia" w:ascii="宋体" w:hAnsi="宋体" w:cs="宋体"/>
          <w:color w:val="000000" w:themeColor="text1"/>
          <w:szCs w:val="21"/>
        </w:rPr>
        <w:t>）进行网上申报。</w:t>
      </w:r>
    </w:p>
    <w:p>
      <w:pPr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十、办理流程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（一）流程图</w:t>
      </w:r>
    </w:p>
    <w:p>
      <w:pPr>
        <w:ind w:firstLine="480" w:firstLineChars="200"/>
        <w:rPr>
          <w:rFonts w:ascii="宋体" w:hAnsi="宋体"/>
          <w:color w:val="000000" w:themeColor="text1"/>
          <w:szCs w:val="21"/>
        </w:rPr>
      </w:pPr>
      <w:r>
        <w:rPr>
          <w:rFonts w:ascii="黑体" w:hAnsi="黑体" w:eastAsia="黑体"/>
          <w:color w:val="000000"/>
          <w:sz w:val="24"/>
          <w:szCs w:val="24"/>
        </w:rPr>
        <w:object>
          <v:shape id="_x0000_i1025" o:spt="75" type="#_x0000_t75" style="height:515.25pt;width:46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（二）办理程序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内河交通事故责任认定包括申请、受理、审查、审批、决定程序：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1.申请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申请人依法在窗口或网上提交申请，并应当如实提交有关材料和反映真实情况。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2.受理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登记机关对申请材料进行审查，能当场予以确认的，应当当场出具受理通知书；数量较多不能当场确认的，自收到申请材料之日起五个工作日内作出是否受理的决定；不符合规定的，向申请单位出具不予受理通知书。</w:t>
      </w:r>
      <w:r>
        <w:rPr>
          <w:rFonts w:ascii="宋体" w:hAnsi="宋体" w:cs="宋体"/>
          <w:color w:val="000000" w:themeColor="text1"/>
          <w:szCs w:val="21"/>
        </w:rPr>
        <w:t xml:space="preserve"> 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</w:t>
      </w:r>
      <w:r>
        <w:rPr>
          <w:rFonts w:asci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审查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对申请材料进行审查，组织专家评审、现场勘查。依照法律、法规和规章的规定，需要对申请材料的实质内容进行核实的，应当审查申请材料反映的情况是否与法定的行政许可条件相一致。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4.审批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申请事项符合法定形式的，履行审批程序；符合条件的，打印《交通行政许可决定书》。不符合条件的，不予办理并书面说明理由。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5</w:t>
      </w:r>
      <w:r>
        <w:rPr>
          <w:rFonts w:ascii="宋体" w:hAns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决定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制作《内河交通事故调查报告》。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十一、办理时限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（一）法定时限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无法定时限。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（二）承诺时限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在内河交通事故调查、取证结束后30日内作出《事故调查结论》。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十二、收费依据及标准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（一）收费项目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（二）收费依据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（三）收费标准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十三、结果送达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自内河交通事故调查、取证结束后30日内经由现场取件或邮寄方式送达。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十四、行政救济途径与方式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（一）申请人在申请行政审批过程中，依法享有陈述权、申辩权；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（二）申请人的行政许可申请被驳回的有权要求说明理由；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（三）申请人不服行政许可决定的，有权依法申请行政复议或者提起行政诉讼。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十五、咨询方式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十六、监督投诉渠道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（一）现场监督投诉</w:t>
      </w:r>
    </w:p>
    <w:p>
      <w:pPr>
        <w:ind w:left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1.窗口：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</w:t>
      </w:r>
      <w:r>
        <w:rPr>
          <w:rFonts w:ascii="宋体" w:hAnsi="宋体" w:cs="宋体"/>
          <w:color w:val="000000" w:themeColor="text1"/>
          <w:szCs w:val="21"/>
        </w:rPr>
        <w:t>9865</w:t>
      </w:r>
      <w:r>
        <w:rPr>
          <w:rFonts w:hint="eastAsia" w:ascii="宋体" w:hAnsi="宋体" w:cs="宋体"/>
          <w:color w:val="000000" w:themeColor="text1"/>
          <w:szCs w:val="21"/>
        </w:rPr>
        <w:t>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2.甘肃省人民政府政务大厅投诉电话：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8929486。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十七、办理地址和时间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地址：</w:t>
      </w: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时间：</w:t>
      </w:r>
      <w:r>
        <w:rPr>
          <w:rFonts w:hint="eastAsia" w:ascii="宋体" w:hAnsi="宋体" w:cs="宋体"/>
          <w:color w:val="000000"/>
          <w:szCs w:val="21"/>
        </w:rPr>
        <w:t>星期一至星期五（上午8:30—12:00，下午14:30—18:00），法定节假日不对外受理业务</w:t>
      </w:r>
      <w:r>
        <w:rPr>
          <w:rFonts w:hint="eastAsia" w:ascii="宋体" w:hAnsi="宋体" w:cs="宋体"/>
          <w:color w:val="000000" w:themeColor="text1"/>
          <w:szCs w:val="21"/>
        </w:rPr>
        <w:t>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十八、办理进程和结果查询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（一）办理进程查询方式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（二）结果公开查询方式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cs="黑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rPr>
          <w:rFonts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表1</w:t>
      </w:r>
    </w:p>
    <w:p>
      <w:pPr>
        <w:autoSpaceDN w:val="0"/>
        <w:snapToGrid w:val="0"/>
        <w:jc w:val="center"/>
      </w:pPr>
      <w:r>
        <w:rPr>
          <w:rFonts w:ascii="宋体" w:hAnsi="宋体"/>
          <w:b/>
          <w:color w:val="000000"/>
          <w:sz w:val="28"/>
        </w:rPr>
        <w:t>中华人民共和国海事局</w:t>
      </w:r>
    </w:p>
    <w:p>
      <w:pPr>
        <w:autoSpaceDN w:val="0"/>
        <w:snapToGrid w:val="0"/>
        <w:jc w:val="center"/>
      </w:pPr>
      <w:r>
        <w:rPr>
          <w:rFonts w:ascii="宋体" w:hAnsi="宋体"/>
          <w:b/>
          <w:color w:val="000000"/>
          <w:sz w:val="28"/>
        </w:rPr>
        <w:t>内河交通事故报告书</w:t>
      </w:r>
    </w:p>
    <w:p>
      <w:pPr>
        <w:autoSpaceDN w:val="0"/>
        <w:jc w:val="center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</w:pPr>
      <w:r>
        <w:rPr>
          <w:rFonts w:ascii="宋体" w:hAnsi="宋体"/>
          <w:color w:val="000000"/>
          <w:u w:val="single"/>
        </w:rPr>
        <w:t xml:space="preserve">                           </w:t>
      </w:r>
      <w:r>
        <w:rPr>
          <w:rFonts w:ascii="宋体" w:hAnsi="宋体"/>
          <w:color w:val="000000"/>
        </w:rPr>
        <w:t>：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>我轮于</w:t>
      </w:r>
      <w:r>
        <w:rPr>
          <w:rFonts w:ascii="宋体" w:hAnsi="宋体"/>
          <w:color w:val="000000"/>
          <w:u w:val="single"/>
        </w:rPr>
        <w:t xml:space="preserve">         </w:t>
      </w:r>
      <w:r>
        <w:rPr>
          <w:rFonts w:ascii="宋体" w:hAnsi="宋体"/>
          <w:color w:val="000000"/>
        </w:rPr>
        <w:t>年</w:t>
      </w:r>
      <w:r>
        <w:rPr>
          <w:rFonts w:ascii="宋体" w:hAnsi="宋体"/>
          <w:color w:val="000000"/>
          <w:u w:val="single"/>
        </w:rPr>
        <w:t xml:space="preserve">     </w:t>
      </w:r>
      <w:r>
        <w:rPr>
          <w:rFonts w:ascii="宋体" w:hAnsi="宋体"/>
          <w:color w:val="000000"/>
        </w:rPr>
        <w:t>月</w:t>
      </w:r>
      <w:r>
        <w:rPr>
          <w:rFonts w:ascii="宋体" w:hAnsi="宋体"/>
          <w:color w:val="000000"/>
          <w:u w:val="single"/>
        </w:rPr>
        <w:t xml:space="preserve">     </w:t>
      </w:r>
      <w:r>
        <w:rPr>
          <w:rFonts w:ascii="宋体" w:hAnsi="宋体"/>
          <w:color w:val="000000"/>
        </w:rPr>
        <w:t>日</w:t>
      </w:r>
      <w:r>
        <w:rPr>
          <w:rFonts w:ascii="宋体" w:hAnsi="宋体"/>
          <w:color w:val="000000"/>
          <w:u w:val="single"/>
        </w:rPr>
        <w:t xml:space="preserve">     </w:t>
      </w:r>
      <w:r>
        <w:rPr>
          <w:rFonts w:ascii="宋体" w:hAnsi="宋体"/>
          <w:color w:val="000000"/>
        </w:rPr>
        <w:t>时，在</w:t>
      </w:r>
      <w:r>
        <w:rPr>
          <w:rFonts w:ascii="宋体" w:hAnsi="宋体"/>
          <w:color w:val="000000"/>
          <w:u w:val="single"/>
        </w:rPr>
        <w:t xml:space="preserve">                     </w:t>
      </w:r>
      <w:r>
        <w:rPr>
          <w:rFonts w:ascii="宋体" w:hAnsi="宋体"/>
          <w:color w:val="000000"/>
        </w:rPr>
        <w:t>处发生水上交通事故，现填报告书，并附有关材料</w:t>
      </w:r>
      <w:r>
        <w:rPr>
          <w:rFonts w:ascii="宋体" w:hAnsi="宋体"/>
          <w:color w:val="000000"/>
          <w:u w:val="single"/>
        </w:rPr>
        <w:t xml:space="preserve">     </w:t>
      </w:r>
      <w:r>
        <w:rPr>
          <w:rFonts w:ascii="宋体" w:hAnsi="宋体"/>
          <w:color w:val="000000"/>
        </w:rPr>
        <w:t>份。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                                          船长：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                                          船章：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 xml:space="preserve"> </w:t>
      </w:r>
    </w:p>
    <w:p>
      <w:pPr>
        <w:wordWrap w:val="0"/>
        <w:autoSpaceDN w:val="0"/>
        <w:snapToGrid w:val="0"/>
        <w:spacing w:line="396" w:lineRule="auto"/>
        <w:ind w:firstLine="435"/>
        <w:jc w:val="right"/>
      </w:pPr>
      <w:r>
        <w:rPr>
          <w:rFonts w:ascii="宋体" w:hAnsi="宋体"/>
          <w:color w:val="000000"/>
        </w:rPr>
        <w:t xml:space="preserve">                                       年    月   日</w:t>
      </w:r>
    </w:p>
    <w:p>
      <w:pPr>
        <w:autoSpaceDN w:val="0"/>
        <w:snapToGrid w:val="0"/>
        <w:spacing w:line="396" w:lineRule="auto"/>
        <w:ind w:firstLine="435"/>
        <w:jc w:val="right"/>
      </w:pPr>
      <w:r>
        <w:rPr>
          <w:rFonts w:ascii="宋体" w:hAnsi="宋体"/>
          <w:color w:val="000000"/>
        </w:rPr>
        <w:t xml:space="preserve"> </w:t>
      </w:r>
    </w:p>
    <w:p>
      <w:r>
        <w:br w:type="page"/>
      </w:r>
      <w:r>
        <w:t xml:space="preserve"> </w:t>
      </w:r>
    </w:p>
    <w:p>
      <w:pPr>
        <w:autoSpaceDN w:val="0"/>
        <w:snapToGrid w:val="0"/>
        <w:spacing w:line="396" w:lineRule="auto"/>
      </w:pPr>
      <w:r>
        <w:rPr>
          <w:rFonts w:ascii="宋体" w:hAnsi="宋体"/>
          <w:color w:val="000000"/>
          <w:sz w:val="22"/>
        </w:rPr>
        <w:t>“内河交通事故报告书”的填写说明：</w:t>
      </w:r>
    </w:p>
    <w:p>
      <w:pPr>
        <w:autoSpaceDN w:val="0"/>
        <w:snapToGrid w:val="0"/>
        <w:spacing w:line="396" w:lineRule="auto"/>
      </w:pPr>
      <w:r>
        <w:rPr>
          <w:rFonts w:ascii="宋体" w:hAnsi="宋体"/>
          <w:color w:val="000000"/>
        </w:rPr>
        <w:t xml:space="preserve">   1．本报告书中“本船概况”部分按照当事船舶所持有的《中华人民共和国船舶国籍证书》里的有关数据填写，国籍证书中没涉及的项目按照船舶的其他资料填写；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>2．当船舶发生的事故种类为碰撞事故时，才填写本报告书“船舶航行及避让情况（碰撞事故）”部分；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>3．“事故示意图”部分中的有关天气情况填写事发当时船舶实际测量数据；</w:t>
      </w:r>
    </w:p>
    <w:p>
      <w:pPr>
        <w:autoSpaceDN w:val="0"/>
        <w:snapToGrid w:val="0"/>
        <w:spacing w:line="396" w:lineRule="auto"/>
        <w:ind w:firstLine="435"/>
      </w:pPr>
      <w:r>
        <w:rPr>
          <w:rFonts w:ascii="宋体" w:hAnsi="宋体"/>
          <w:color w:val="000000"/>
        </w:rPr>
        <w:t>4．本报告书中的所有项目必须填写，但由于当事船舶资料中没有涉及或情况不详而不能填写的，在该项目中划一斜道“/”；</w:t>
      </w:r>
    </w:p>
    <w:p>
      <w:pPr>
        <w:autoSpaceDN w:val="0"/>
        <w:ind w:firstLine="420" w:firstLineChars="200"/>
      </w:pPr>
      <w:r>
        <w:rPr>
          <w:rFonts w:ascii="宋体" w:hAnsi="宋体"/>
          <w:color w:val="000000"/>
        </w:rPr>
        <w:t>5．发生事故而当事船舶的船员无法填写时，本报告书由船舶所有人或经营人填写。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  <w:rPr>
          <w:rFonts w:hint="eastAsia" w:ascii="宋体" w:hAnsi="宋体"/>
          <w:color w:val="000000"/>
        </w:rPr>
      </w:pPr>
    </w:p>
    <w:p>
      <w:pPr>
        <w:autoSpaceDN w:val="0"/>
      </w:pPr>
    </w:p>
    <w:p>
      <w:pPr>
        <w:autoSpaceDN w:val="0"/>
      </w:pPr>
      <w:r>
        <w:rPr>
          <w:rFonts w:ascii="宋体" w:hAnsi="宋体"/>
          <w:color w:val="000000"/>
        </w:rPr>
        <w:t xml:space="preserve"> </w:t>
      </w:r>
    </w:p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b/>
          <w:color w:val="000000"/>
          <w:sz w:val="36"/>
        </w:rPr>
        <w:t xml:space="preserve"> </w:t>
      </w:r>
    </w:p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color w:val="000000"/>
        </w:rPr>
        <w:t>本 船 概 况</w:t>
      </w:r>
    </w:p>
    <w:tbl>
      <w:tblPr>
        <w:tblStyle w:val="1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23"/>
        <w:gridCol w:w="269"/>
        <w:gridCol w:w="1241"/>
        <w:gridCol w:w="1349"/>
        <w:gridCol w:w="673"/>
        <w:gridCol w:w="1"/>
        <w:gridCol w:w="927"/>
        <w:gridCol w:w="560"/>
        <w:gridCol w:w="1"/>
        <w:gridCol w:w="788"/>
        <w:gridCol w:w="270"/>
        <w:gridCol w:w="537"/>
        <w:gridCol w:w="9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船名</w:t>
            </w:r>
          </w:p>
        </w:tc>
        <w:tc>
          <w:tcPr>
            <w:tcW w:w="23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国籍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船籍港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船舶所有人/经营人</w:t>
            </w:r>
          </w:p>
        </w:tc>
        <w:tc>
          <w:tcPr>
            <w:tcW w:w="725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地址</w:t>
            </w:r>
          </w:p>
        </w:tc>
        <w:tc>
          <w:tcPr>
            <w:tcW w:w="528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电 话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船舶所有人/租船人</w:t>
            </w:r>
          </w:p>
        </w:tc>
        <w:tc>
          <w:tcPr>
            <w:tcW w:w="725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地址</w:t>
            </w:r>
          </w:p>
        </w:tc>
        <w:tc>
          <w:tcPr>
            <w:tcW w:w="528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电 话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船舶管理人</w:t>
            </w:r>
          </w:p>
        </w:tc>
        <w:tc>
          <w:tcPr>
            <w:tcW w:w="725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地址</w:t>
            </w:r>
          </w:p>
        </w:tc>
        <w:tc>
          <w:tcPr>
            <w:tcW w:w="528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电 话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出发港</w:t>
            </w:r>
          </w:p>
        </w:tc>
        <w:tc>
          <w:tcPr>
            <w:tcW w:w="23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目的地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船舶种类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总长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型宽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型深</w:t>
            </w:r>
          </w:p>
        </w:tc>
        <w:tc>
          <w:tcPr>
            <w:tcW w:w="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5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ind w:left="-105" w:right="-105"/>
              <w:jc w:val="center"/>
            </w:pPr>
            <w:r>
              <w:rPr>
                <w:rFonts w:ascii="宋体" w:hAnsi="宋体"/>
                <w:color w:val="000000"/>
              </w:rPr>
              <w:t>船速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8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ind w:left="-105" w:right="-105"/>
              <w:jc w:val="center"/>
            </w:pPr>
            <w:r>
              <w:rPr>
                <w:rFonts w:ascii="宋体" w:hAnsi="宋体"/>
                <w:color w:val="000000"/>
              </w:rPr>
              <w:t>船质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总吨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净吨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IMO号</w:t>
            </w:r>
          </w:p>
        </w:tc>
        <w:tc>
          <w:tcPr>
            <w:tcW w:w="9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载重吨/箱位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建造时间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建造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地点</w:t>
            </w: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载客人数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改造时间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改造地点</w:t>
            </w: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载客限额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载货种类/数量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满载吃水</w:t>
            </w:r>
          </w:p>
        </w:tc>
        <w:tc>
          <w:tcPr>
            <w:tcW w:w="30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前：        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发生事故时吃水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前：     后：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抵港吃水</w:t>
            </w:r>
          </w:p>
        </w:tc>
        <w:tc>
          <w:tcPr>
            <w:tcW w:w="30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前：        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最小冲程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前小旋回半径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最大航速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主机功率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主机类型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货舱数</w:t>
            </w:r>
          </w:p>
        </w:tc>
        <w:tc>
          <w:tcPr>
            <w:tcW w:w="17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雷达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型号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最小射距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方位误差</w:t>
            </w:r>
          </w:p>
        </w:tc>
        <w:tc>
          <w:tcPr>
            <w:tcW w:w="30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距离误差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0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0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GPS型号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电罗经型号/误差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磁罗经型号/误差</w:t>
            </w:r>
          </w:p>
        </w:tc>
        <w:tc>
          <w:tcPr>
            <w:tcW w:w="1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值班船员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姓名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造任证书号码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类型</w:t>
            </w:r>
          </w:p>
        </w:tc>
        <w:tc>
          <w:tcPr>
            <w:tcW w:w="16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等级</w:t>
            </w:r>
          </w:p>
        </w:tc>
        <w:tc>
          <w:tcPr>
            <w:tcW w:w="1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值班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驾驶员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值班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轮机员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57" w:type="dxa"/>
            <w:vAlign w:val="center"/>
          </w:tcPr>
          <w:p>
            <w:pPr>
              <w:autoSpaceDN w:val="0"/>
            </w:pPr>
          </w:p>
        </w:tc>
        <w:tc>
          <w:tcPr>
            <w:tcW w:w="823" w:type="dxa"/>
            <w:vAlign w:val="center"/>
          </w:tcPr>
          <w:p>
            <w:pPr>
              <w:autoSpaceDN w:val="0"/>
            </w:pPr>
          </w:p>
        </w:tc>
        <w:tc>
          <w:tcPr>
            <w:tcW w:w="269" w:type="dxa"/>
            <w:vAlign w:val="center"/>
          </w:tcPr>
          <w:p>
            <w:pPr>
              <w:autoSpaceDN w:val="0"/>
            </w:pPr>
          </w:p>
        </w:tc>
        <w:tc>
          <w:tcPr>
            <w:tcW w:w="1241" w:type="dxa"/>
            <w:vAlign w:val="center"/>
          </w:tcPr>
          <w:p>
            <w:pPr>
              <w:autoSpaceDN w:val="0"/>
            </w:pPr>
          </w:p>
        </w:tc>
        <w:tc>
          <w:tcPr>
            <w:tcW w:w="1349" w:type="dxa"/>
            <w:vAlign w:val="center"/>
          </w:tcPr>
          <w:p>
            <w:pPr>
              <w:autoSpaceDN w:val="0"/>
            </w:pPr>
          </w:p>
        </w:tc>
        <w:tc>
          <w:tcPr>
            <w:tcW w:w="674" w:type="dxa"/>
            <w:gridSpan w:val="2"/>
            <w:vAlign w:val="center"/>
          </w:tcPr>
          <w:p>
            <w:pPr>
              <w:autoSpaceDN w:val="0"/>
            </w:pPr>
          </w:p>
        </w:tc>
        <w:tc>
          <w:tcPr>
            <w:tcW w:w="927" w:type="dxa"/>
            <w:vAlign w:val="center"/>
          </w:tcPr>
          <w:p>
            <w:pPr>
              <w:autoSpaceDN w:val="0"/>
            </w:pPr>
          </w:p>
        </w:tc>
        <w:tc>
          <w:tcPr>
            <w:tcW w:w="560" w:type="dxa"/>
            <w:vAlign w:val="center"/>
          </w:tcPr>
          <w:p>
            <w:pPr>
              <w:autoSpaceDN w:val="0"/>
            </w:pPr>
          </w:p>
        </w:tc>
        <w:tc>
          <w:tcPr>
            <w:tcW w:w="789" w:type="dxa"/>
            <w:gridSpan w:val="2"/>
            <w:vAlign w:val="center"/>
          </w:tcPr>
          <w:p>
            <w:pPr>
              <w:autoSpaceDN w:val="0"/>
            </w:pPr>
          </w:p>
        </w:tc>
        <w:tc>
          <w:tcPr>
            <w:tcW w:w="270" w:type="dxa"/>
            <w:vAlign w:val="center"/>
          </w:tcPr>
          <w:p>
            <w:pPr>
              <w:autoSpaceDN w:val="0"/>
            </w:pPr>
          </w:p>
        </w:tc>
        <w:tc>
          <w:tcPr>
            <w:tcW w:w="537" w:type="dxa"/>
            <w:vAlign w:val="center"/>
          </w:tcPr>
          <w:p>
            <w:pPr>
              <w:autoSpaceDN w:val="0"/>
            </w:pPr>
          </w:p>
        </w:tc>
        <w:tc>
          <w:tcPr>
            <w:tcW w:w="904" w:type="dxa"/>
            <w:vAlign w:val="center"/>
          </w:tcPr>
          <w:p>
            <w:pPr>
              <w:autoSpaceDN w:val="0"/>
            </w:pPr>
          </w:p>
        </w:tc>
      </w:tr>
    </w:tbl>
    <w:p>
      <w:pPr>
        <w:autoSpaceDN w:val="0"/>
        <w:snapToGrid w:val="0"/>
        <w:spacing w:line="396" w:lineRule="auto"/>
        <w:jc w:val="center"/>
        <w:rPr>
          <w:rFonts w:hint="eastAsia" w:ascii="宋体" w:hAnsi="宋体"/>
          <w:color w:val="000000"/>
        </w:rPr>
      </w:pPr>
    </w:p>
    <w:p>
      <w:pPr>
        <w:autoSpaceDN w:val="0"/>
        <w:snapToGrid w:val="0"/>
        <w:spacing w:line="396" w:lineRule="auto"/>
        <w:jc w:val="center"/>
        <w:rPr>
          <w:rFonts w:hint="eastAsia" w:ascii="宋体" w:hAnsi="宋体"/>
          <w:color w:val="000000"/>
        </w:rPr>
      </w:pPr>
    </w:p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color w:val="000000"/>
        </w:rPr>
        <w:t>船舶航行及避让情况(碰撞事故)</w:t>
      </w:r>
    </w:p>
    <w:tbl>
      <w:tblPr>
        <w:tblStyle w:val="11"/>
        <w:tblW w:w="94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270"/>
        <w:gridCol w:w="1775"/>
        <w:gridCol w:w="1123"/>
        <w:gridCol w:w="272"/>
        <w:gridCol w:w="537"/>
        <w:gridCol w:w="388"/>
        <w:gridCol w:w="716"/>
        <w:gridCol w:w="526"/>
        <w:gridCol w:w="972"/>
        <w:gridCol w:w="749"/>
        <w:gridCol w:w="488"/>
        <w:gridCol w:w="1"/>
        <w:gridCol w:w="9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对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方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</w:t>
            </w:r>
          </w:p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船名</w:t>
            </w:r>
          </w:p>
        </w:tc>
        <w:tc>
          <w:tcPr>
            <w:tcW w:w="30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船籍港</w:t>
            </w:r>
          </w:p>
        </w:tc>
        <w:tc>
          <w:tcPr>
            <w:tcW w:w="220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国籍</w:t>
            </w:r>
          </w:p>
        </w:tc>
        <w:tc>
          <w:tcPr>
            <w:tcW w:w="13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船舶种类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船质</w:t>
            </w:r>
          </w:p>
        </w:tc>
        <w:tc>
          <w:tcPr>
            <w:tcW w:w="9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船舶所有人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出发港</w:t>
            </w:r>
          </w:p>
        </w:tc>
        <w:tc>
          <w:tcPr>
            <w:tcW w:w="30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目的港</w:t>
            </w:r>
          </w:p>
        </w:tc>
        <w:tc>
          <w:tcPr>
            <w:tcW w:w="220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初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见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情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况</w:t>
            </w:r>
          </w:p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时间</w:t>
            </w:r>
          </w:p>
        </w:tc>
        <w:tc>
          <w:tcPr>
            <w:tcW w:w="13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距离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他船方位</w:t>
            </w:r>
          </w:p>
        </w:tc>
        <w:tc>
          <w:tcPr>
            <w:tcW w:w="9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他船航向</w:t>
            </w:r>
          </w:p>
        </w:tc>
        <w:tc>
          <w:tcPr>
            <w:tcW w:w="13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他船航速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本船航速</w:t>
            </w:r>
          </w:p>
        </w:tc>
        <w:tc>
          <w:tcPr>
            <w:tcW w:w="9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本船船位</w:t>
            </w:r>
          </w:p>
        </w:tc>
        <w:tc>
          <w:tcPr>
            <w:tcW w:w="13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本船航向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船长位置</w:t>
            </w:r>
          </w:p>
        </w:tc>
        <w:tc>
          <w:tcPr>
            <w:tcW w:w="9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观测方法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两船联系方法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本船灯号型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他船灯号型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雷达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观测</w:t>
            </w:r>
          </w:p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观测人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21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发现对方时间</w:t>
            </w:r>
          </w:p>
        </w:tc>
        <w:tc>
          <w:tcPr>
            <w:tcW w:w="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0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距离标尺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ind w:left="-105" w:right="-105"/>
              <w:jc w:val="center"/>
            </w:pPr>
            <w:r>
              <w:rPr>
                <w:rFonts w:ascii="宋体" w:hAnsi="宋体"/>
                <w:color w:val="000000"/>
              </w:rPr>
              <w:t>距离</w:t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21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发现对方方位</w:t>
            </w:r>
          </w:p>
        </w:tc>
        <w:tc>
          <w:tcPr>
            <w:tcW w:w="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两船会遇状态</w:t>
            </w:r>
          </w:p>
        </w:tc>
        <w:tc>
          <w:tcPr>
            <w:tcW w:w="6739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避让行动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开始避让时间/距离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/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初始避让行动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何时施放何种声号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后续避让行动</w:t>
            </w:r>
          </w:p>
        </w:tc>
        <w:tc>
          <w:tcPr>
            <w:tcW w:w="35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时间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行动</w:t>
            </w:r>
          </w:p>
        </w:tc>
        <w:tc>
          <w:tcPr>
            <w:tcW w:w="17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时间</w:t>
            </w:r>
          </w:p>
        </w:tc>
        <w:tc>
          <w:tcPr>
            <w:tcW w:w="1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行动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何时改何向改何速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其他避让措施及时间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4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有无高频电话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有无车钟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自动记录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有无航向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自动记录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有无VDR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碰撞时间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碰撞地点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92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两船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碰撞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部位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92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碰撞时本船的真航向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27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两船碰撞夹角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92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碰撞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后采取的行动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本船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92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</w:t>
            </w:r>
          </w:p>
        </w:tc>
        <w:tc>
          <w:tcPr>
            <w:tcW w:w="19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6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救助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措施及行动</w:t>
            </w:r>
          </w:p>
        </w:tc>
        <w:tc>
          <w:tcPr>
            <w:tcW w:w="8514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</w:tbl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b/>
          <w:color w:val="000000"/>
          <w:sz w:val="36"/>
        </w:rPr>
        <w:t xml:space="preserve"> </w:t>
      </w:r>
    </w:p>
    <w:p>
      <w:pPr>
        <w:autoSpaceDN w:val="0"/>
        <w:snapToGrid w:val="0"/>
        <w:spacing w:line="396" w:lineRule="auto"/>
        <w:ind w:firstLine="3570" w:firstLineChars="1700"/>
        <w:jc w:val="both"/>
      </w:pPr>
      <w:r>
        <w:rPr>
          <w:rFonts w:ascii="宋体" w:hAnsi="宋体"/>
          <w:color w:val="000000"/>
        </w:rPr>
        <w:t>事故详细经过</w:t>
      </w:r>
    </w:p>
    <w:tbl>
      <w:tblPr>
        <w:tblStyle w:val="11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0"/>
      </w:tblGrid>
      <w:tr>
        <w:tblPrEx>
          <w:tblLayout w:type="fixed"/>
        </w:tblPrEx>
        <w:trPr>
          <w:trHeight w:val="13592" w:hRule="atLeast"/>
        </w:trPr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</w:tbl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color w:val="000000"/>
        </w:rPr>
        <w:t xml:space="preserve"> 事故示意图</w:t>
      </w:r>
    </w:p>
    <w:tbl>
      <w:tblPr>
        <w:tblStyle w:val="11"/>
        <w:tblW w:w="94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68"/>
        <w:gridCol w:w="1569"/>
        <w:gridCol w:w="1569"/>
        <w:gridCol w:w="1569"/>
        <w:gridCol w:w="15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风向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风力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滚向/浪高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流向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流速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水位/潮汐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能见度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天气情况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气温</w:t>
            </w:r>
          </w:p>
        </w:tc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9" w:hRule="atLeast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要求：标明船名、时间、船位、航迹或队形</w:t>
            </w:r>
          </w:p>
        </w:tc>
      </w:tr>
    </w:tbl>
    <w:p>
      <w:pPr>
        <w:autoSpaceDN w:val="0"/>
        <w:snapToGrid w:val="0"/>
        <w:spacing w:line="396" w:lineRule="auto"/>
        <w:jc w:val="center"/>
      </w:pPr>
      <w:r>
        <w:rPr>
          <w:rFonts w:ascii="宋体" w:hAnsi="宋体"/>
          <w:color w:val="000000"/>
        </w:rPr>
        <w:t>损失情况</w:t>
      </w:r>
      <w:bookmarkStart w:id="0" w:name="_GoBack"/>
      <w:bookmarkEnd w:id="0"/>
    </w:p>
    <w:tbl>
      <w:tblPr>
        <w:tblStyle w:val="1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277"/>
        <w:gridCol w:w="2469"/>
        <w:gridCol w:w="2469"/>
        <w:gridCol w:w="24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对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方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人员</w:t>
            </w:r>
          </w:p>
        </w:tc>
        <w:tc>
          <w:tcPr>
            <w:tcW w:w="2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死亡：</w:t>
            </w:r>
          </w:p>
        </w:tc>
        <w:tc>
          <w:tcPr>
            <w:tcW w:w="2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失踪：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受伤：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船舶</w:t>
            </w:r>
          </w:p>
        </w:tc>
        <w:tc>
          <w:tcPr>
            <w:tcW w:w="7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货物</w:t>
            </w:r>
          </w:p>
        </w:tc>
        <w:tc>
          <w:tcPr>
            <w:tcW w:w="7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其他</w:t>
            </w:r>
          </w:p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损失</w:t>
            </w:r>
          </w:p>
        </w:tc>
        <w:tc>
          <w:tcPr>
            <w:tcW w:w="7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3" w:hRule="atLeast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86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>本船损坏部位示意图：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8" w:hRule="atLeast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jc w:val="center"/>
            </w:pPr>
            <w:r>
              <w:rPr>
                <w:rFonts w:ascii="宋体" w:hAnsi="宋体"/>
                <w:color w:val="000000"/>
              </w:rPr>
              <w:t>他船损坏情况</w:t>
            </w:r>
          </w:p>
        </w:tc>
        <w:tc>
          <w:tcPr>
            <w:tcW w:w="86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</w:pP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</w:tbl>
    <w:p>
      <w:pPr>
        <w:rPr>
          <w:rFonts w:ascii="黑体" w:hAnsi="黑体" w:eastAsia="黑体"/>
          <w:color w:val="000000" w:themeColor="text1"/>
          <w:sz w:val="28"/>
          <w:szCs w:val="28"/>
        </w:rPr>
      </w:pPr>
    </w:p>
    <w:sectPr>
      <w:footerReference r:id="rId5" w:type="first"/>
      <w:type w:val="continuous"/>
      <w:pgSz w:w="11906" w:h="16838"/>
      <w:pgMar w:top="1418" w:right="1134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2B"/>
    <w:rsid w:val="000114E7"/>
    <w:rsid w:val="0001381E"/>
    <w:rsid w:val="00015735"/>
    <w:rsid w:val="00015BA8"/>
    <w:rsid w:val="000228A3"/>
    <w:rsid w:val="0002329D"/>
    <w:rsid w:val="00023B8E"/>
    <w:rsid w:val="0003003A"/>
    <w:rsid w:val="00031DAC"/>
    <w:rsid w:val="000323D3"/>
    <w:rsid w:val="00032649"/>
    <w:rsid w:val="00034CE2"/>
    <w:rsid w:val="00046941"/>
    <w:rsid w:val="0004717B"/>
    <w:rsid w:val="0005168F"/>
    <w:rsid w:val="000547A5"/>
    <w:rsid w:val="000707FF"/>
    <w:rsid w:val="00071C8B"/>
    <w:rsid w:val="00073B61"/>
    <w:rsid w:val="0008484B"/>
    <w:rsid w:val="00092DA9"/>
    <w:rsid w:val="00096005"/>
    <w:rsid w:val="0009610D"/>
    <w:rsid w:val="000962EE"/>
    <w:rsid w:val="000A01C9"/>
    <w:rsid w:val="000A6638"/>
    <w:rsid w:val="000B24FC"/>
    <w:rsid w:val="000D045A"/>
    <w:rsid w:val="000D580E"/>
    <w:rsid w:val="000D71CF"/>
    <w:rsid w:val="000E4E08"/>
    <w:rsid w:val="000E75D3"/>
    <w:rsid w:val="000E7BC1"/>
    <w:rsid w:val="00105107"/>
    <w:rsid w:val="00110AC7"/>
    <w:rsid w:val="001131C9"/>
    <w:rsid w:val="00116F1E"/>
    <w:rsid w:val="00120457"/>
    <w:rsid w:val="00124371"/>
    <w:rsid w:val="001316A4"/>
    <w:rsid w:val="00131A80"/>
    <w:rsid w:val="00131CF7"/>
    <w:rsid w:val="00133D77"/>
    <w:rsid w:val="001366D5"/>
    <w:rsid w:val="001407E1"/>
    <w:rsid w:val="00156135"/>
    <w:rsid w:val="001611AF"/>
    <w:rsid w:val="001679F8"/>
    <w:rsid w:val="001712FE"/>
    <w:rsid w:val="00176B75"/>
    <w:rsid w:val="00177E5D"/>
    <w:rsid w:val="001817E8"/>
    <w:rsid w:val="00182799"/>
    <w:rsid w:val="00184A6B"/>
    <w:rsid w:val="001900BC"/>
    <w:rsid w:val="00194964"/>
    <w:rsid w:val="001A16C1"/>
    <w:rsid w:val="001A3449"/>
    <w:rsid w:val="001A399E"/>
    <w:rsid w:val="001A582E"/>
    <w:rsid w:val="001B56AB"/>
    <w:rsid w:val="001B7873"/>
    <w:rsid w:val="001C464E"/>
    <w:rsid w:val="001C5FEA"/>
    <w:rsid w:val="001D4DF2"/>
    <w:rsid w:val="001E1809"/>
    <w:rsid w:val="001E1932"/>
    <w:rsid w:val="001F04F0"/>
    <w:rsid w:val="001F092B"/>
    <w:rsid w:val="00201D2C"/>
    <w:rsid w:val="002104CD"/>
    <w:rsid w:val="002131D8"/>
    <w:rsid w:val="00217A05"/>
    <w:rsid w:val="00220D65"/>
    <w:rsid w:val="00224E70"/>
    <w:rsid w:val="002252D2"/>
    <w:rsid w:val="00226F4C"/>
    <w:rsid w:val="00230623"/>
    <w:rsid w:val="00230F92"/>
    <w:rsid w:val="002373CA"/>
    <w:rsid w:val="00242D54"/>
    <w:rsid w:val="00243E20"/>
    <w:rsid w:val="00252DDA"/>
    <w:rsid w:val="00262446"/>
    <w:rsid w:val="00273D1A"/>
    <w:rsid w:val="00282DEE"/>
    <w:rsid w:val="00284131"/>
    <w:rsid w:val="00284938"/>
    <w:rsid w:val="00290BAA"/>
    <w:rsid w:val="00291017"/>
    <w:rsid w:val="002A050B"/>
    <w:rsid w:val="002A4926"/>
    <w:rsid w:val="002B593D"/>
    <w:rsid w:val="002B5F14"/>
    <w:rsid w:val="002D05ED"/>
    <w:rsid w:val="002D1754"/>
    <w:rsid w:val="002D182C"/>
    <w:rsid w:val="002D7A7A"/>
    <w:rsid w:val="002D7F00"/>
    <w:rsid w:val="002E1E3F"/>
    <w:rsid w:val="002E391E"/>
    <w:rsid w:val="002E6B06"/>
    <w:rsid w:val="002E71DD"/>
    <w:rsid w:val="002F2345"/>
    <w:rsid w:val="002F25E5"/>
    <w:rsid w:val="0033481C"/>
    <w:rsid w:val="00335544"/>
    <w:rsid w:val="00336B35"/>
    <w:rsid w:val="00340585"/>
    <w:rsid w:val="00343D4C"/>
    <w:rsid w:val="003469FD"/>
    <w:rsid w:val="003619CA"/>
    <w:rsid w:val="00362A29"/>
    <w:rsid w:val="00366370"/>
    <w:rsid w:val="0037302F"/>
    <w:rsid w:val="00373264"/>
    <w:rsid w:val="003859EB"/>
    <w:rsid w:val="00391B1C"/>
    <w:rsid w:val="00396340"/>
    <w:rsid w:val="003B3BDB"/>
    <w:rsid w:val="003B5468"/>
    <w:rsid w:val="003B5C9F"/>
    <w:rsid w:val="003B7619"/>
    <w:rsid w:val="003D300E"/>
    <w:rsid w:val="003D696D"/>
    <w:rsid w:val="003E3875"/>
    <w:rsid w:val="003F3639"/>
    <w:rsid w:val="003F424F"/>
    <w:rsid w:val="003F65E9"/>
    <w:rsid w:val="00405277"/>
    <w:rsid w:val="004212B4"/>
    <w:rsid w:val="00423A31"/>
    <w:rsid w:val="00445646"/>
    <w:rsid w:val="00453110"/>
    <w:rsid w:val="004539CE"/>
    <w:rsid w:val="00457164"/>
    <w:rsid w:val="00457C04"/>
    <w:rsid w:val="004612DF"/>
    <w:rsid w:val="00465067"/>
    <w:rsid w:val="00465A1F"/>
    <w:rsid w:val="00465E14"/>
    <w:rsid w:val="00476E24"/>
    <w:rsid w:val="00492A8F"/>
    <w:rsid w:val="00492B87"/>
    <w:rsid w:val="00494E00"/>
    <w:rsid w:val="00495188"/>
    <w:rsid w:val="004A7E5E"/>
    <w:rsid w:val="004B0C88"/>
    <w:rsid w:val="004B0E3F"/>
    <w:rsid w:val="004C148A"/>
    <w:rsid w:val="004D3E44"/>
    <w:rsid w:val="004D6A06"/>
    <w:rsid w:val="004D6BDD"/>
    <w:rsid w:val="004E5BC0"/>
    <w:rsid w:val="004E7F93"/>
    <w:rsid w:val="004F31AB"/>
    <w:rsid w:val="004F51BD"/>
    <w:rsid w:val="004F53FF"/>
    <w:rsid w:val="004F6053"/>
    <w:rsid w:val="004F67AE"/>
    <w:rsid w:val="00512120"/>
    <w:rsid w:val="005245A1"/>
    <w:rsid w:val="005268F2"/>
    <w:rsid w:val="0053027D"/>
    <w:rsid w:val="00530E28"/>
    <w:rsid w:val="005422C5"/>
    <w:rsid w:val="00547D0D"/>
    <w:rsid w:val="0055594E"/>
    <w:rsid w:val="00561AAA"/>
    <w:rsid w:val="00563446"/>
    <w:rsid w:val="0056353C"/>
    <w:rsid w:val="00567169"/>
    <w:rsid w:val="00567797"/>
    <w:rsid w:val="00570BD0"/>
    <w:rsid w:val="00576574"/>
    <w:rsid w:val="00591874"/>
    <w:rsid w:val="0059691F"/>
    <w:rsid w:val="0059765E"/>
    <w:rsid w:val="005A7F39"/>
    <w:rsid w:val="005B345F"/>
    <w:rsid w:val="005C28D4"/>
    <w:rsid w:val="005C2C79"/>
    <w:rsid w:val="005C3B12"/>
    <w:rsid w:val="005C4842"/>
    <w:rsid w:val="005C6907"/>
    <w:rsid w:val="005D0ADF"/>
    <w:rsid w:val="005D1023"/>
    <w:rsid w:val="005D1FCA"/>
    <w:rsid w:val="005D4A56"/>
    <w:rsid w:val="005E53ED"/>
    <w:rsid w:val="005F36C5"/>
    <w:rsid w:val="005F4237"/>
    <w:rsid w:val="005F545A"/>
    <w:rsid w:val="0061175C"/>
    <w:rsid w:val="00614F90"/>
    <w:rsid w:val="00617942"/>
    <w:rsid w:val="00624342"/>
    <w:rsid w:val="006249E6"/>
    <w:rsid w:val="00637EEC"/>
    <w:rsid w:val="006454C5"/>
    <w:rsid w:val="00651FA3"/>
    <w:rsid w:val="00654A56"/>
    <w:rsid w:val="00656DBE"/>
    <w:rsid w:val="00657851"/>
    <w:rsid w:val="006641B5"/>
    <w:rsid w:val="00667723"/>
    <w:rsid w:val="00667B2A"/>
    <w:rsid w:val="00682101"/>
    <w:rsid w:val="00682CF4"/>
    <w:rsid w:val="00683234"/>
    <w:rsid w:val="006A1FE2"/>
    <w:rsid w:val="006A3BAF"/>
    <w:rsid w:val="006A57E0"/>
    <w:rsid w:val="006C0750"/>
    <w:rsid w:val="006C1522"/>
    <w:rsid w:val="006C1BA8"/>
    <w:rsid w:val="006C516B"/>
    <w:rsid w:val="006C790E"/>
    <w:rsid w:val="006D3721"/>
    <w:rsid w:val="006E1C54"/>
    <w:rsid w:val="006F3EA6"/>
    <w:rsid w:val="006F4F33"/>
    <w:rsid w:val="006F5ED5"/>
    <w:rsid w:val="0070076F"/>
    <w:rsid w:val="00704142"/>
    <w:rsid w:val="0071236F"/>
    <w:rsid w:val="0072180F"/>
    <w:rsid w:val="00723821"/>
    <w:rsid w:val="00725C42"/>
    <w:rsid w:val="00732614"/>
    <w:rsid w:val="00740E2F"/>
    <w:rsid w:val="0074222F"/>
    <w:rsid w:val="0074582C"/>
    <w:rsid w:val="00745CCA"/>
    <w:rsid w:val="00751BEA"/>
    <w:rsid w:val="00765C9F"/>
    <w:rsid w:val="007674B7"/>
    <w:rsid w:val="007727E6"/>
    <w:rsid w:val="007763CB"/>
    <w:rsid w:val="007878A3"/>
    <w:rsid w:val="007904A8"/>
    <w:rsid w:val="007A0D7A"/>
    <w:rsid w:val="007A31D5"/>
    <w:rsid w:val="007B2F24"/>
    <w:rsid w:val="007B51A3"/>
    <w:rsid w:val="007B53FB"/>
    <w:rsid w:val="007B6939"/>
    <w:rsid w:val="007C129D"/>
    <w:rsid w:val="007C4D89"/>
    <w:rsid w:val="007C5E6F"/>
    <w:rsid w:val="007C5FF1"/>
    <w:rsid w:val="007D18E1"/>
    <w:rsid w:val="007D77CF"/>
    <w:rsid w:val="007E057C"/>
    <w:rsid w:val="007E5570"/>
    <w:rsid w:val="007F21BE"/>
    <w:rsid w:val="007F3619"/>
    <w:rsid w:val="007F3BEE"/>
    <w:rsid w:val="007F49AE"/>
    <w:rsid w:val="00803A68"/>
    <w:rsid w:val="00806E3B"/>
    <w:rsid w:val="00811A1B"/>
    <w:rsid w:val="00816B7F"/>
    <w:rsid w:val="008205E4"/>
    <w:rsid w:val="008225F9"/>
    <w:rsid w:val="00832A8C"/>
    <w:rsid w:val="0083686F"/>
    <w:rsid w:val="00840CC6"/>
    <w:rsid w:val="008564E9"/>
    <w:rsid w:val="00860B52"/>
    <w:rsid w:val="00862812"/>
    <w:rsid w:val="00863848"/>
    <w:rsid w:val="008671DA"/>
    <w:rsid w:val="008742D8"/>
    <w:rsid w:val="00874F10"/>
    <w:rsid w:val="00880795"/>
    <w:rsid w:val="008813EE"/>
    <w:rsid w:val="00882E7B"/>
    <w:rsid w:val="00883C09"/>
    <w:rsid w:val="00886EFB"/>
    <w:rsid w:val="008875DE"/>
    <w:rsid w:val="00887E5D"/>
    <w:rsid w:val="00892BA1"/>
    <w:rsid w:val="0089402C"/>
    <w:rsid w:val="00895CD6"/>
    <w:rsid w:val="008B16A7"/>
    <w:rsid w:val="008B18F6"/>
    <w:rsid w:val="008B6E5A"/>
    <w:rsid w:val="008C1478"/>
    <w:rsid w:val="008D43A3"/>
    <w:rsid w:val="008D4627"/>
    <w:rsid w:val="008D6F7F"/>
    <w:rsid w:val="008E00CA"/>
    <w:rsid w:val="008E3FF7"/>
    <w:rsid w:val="008F02C6"/>
    <w:rsid w:val="008F42A5"/>
    <w:rsid w:val="008F5CB7"/>
    <w:rsid w:val="00900104"/>
    <w:rsid w:val="009011CF"/>
    <w:rsid w:val="009049AC"/>
    <w:rsid w:val="0090607C"/>
    <w:rsid w:val="009116A5"/>
    <w:rsid w:val="00914EEB"/>
    <w:rsid w:val="0092630A"/>
    <w:rsid w:val="009315A8"/>
    <w:rsid w:val="00933E8C"/>
    <w:rsid w:val="00943A7F"/>
    <w:rsid w:val="00957967"/>
    <w:rsid w:val="00967B30"/>
    <w:rsid w:val="00981743"/>
    <w:rsid w:val="009824F0"/>
    <w:rsid w:val="009917EC"/>
    <w:rsid w:val="00995338"/>
    <w:rsid w:val="009A77B9"/>
    <w:rsid w:val="009B2BA0"/>
    <w:rsid w:val="009D0F1A"/>
    <w:rsid w:val="009D18A9"/>
    <w:rsid w:val="009D2EC9"/>
    <w:rsid w:val="009D52B2"/>
    <w:rsid w:val="009E6A6D"/>
    <w:rsid w:val="009F066B"/>
    <w:rsid w:val="009F23C7"/>
    <w:rsid w:val="00A001F5"/>
    <w:rsid w:val="00A005B8"/>
    <w:rsid w:val="00A06495"/>
    <w:rsid w:val="00A10C79"/>
    <w:rsid w:val="00A2503F"/>
    <w:rsid w:val="00A25DF3"/>
    <w:rsid w:val="00A31861"/>
    <w:rsid w:val="00A33C9F"/>
    <w:rsid w:val="00A36629"/>
    <w:rsid w:val="00A36B23"/>
    <w:rsid w:val="00A402CE"/>
    <w:rsid w:val="00A430A5"/>
    <w:rsid w:val="00A51EF6"/>
    <w:rsid w:val="00A53FFC"/>
    <w:rsid w:val="00A556C0"/>
    <w:rsid w:val="00A57339"/>
    <w:rsid w:val="00A636BD"/>
    <w:rsid w:val="00A639EB"/>
    <w:rsid w:val="00A6500B"/>
    <w:rsid w:val="00A769FF"/>
    <w:rsid w:val="00A83F86"/>
    <w:rsid w:val="00A842CD"/>
    <w:rsid w:val="00A91EE9"/>
    <w:rsid w:val="00A96852"/>
    <w:rsid w:val="00AA005D"/>
    <w:rsid w:val="00AA3AB4"/>
    <w:rsid w:val="00AA6AB6"/>
    <w:rsid w:val="00AB06C9"/>
    <w:rsid w:val="00AB7B31"/>
    <w:rsid w:val="00AB7F9A"/>
    <w:rsid w:val="00AC1FC1"/>
    <w:rsid w:val="00AC324C"/>
    <w:rsid w:val="00AE6073"/>
    <w:rsid w:val="00AF6DEE"/>
    <w:rsid w:val="00B02DE9"/>
    <w:rsid w:val="00B06136"/>
    <w:rsid w:val="00B07245"/>
    <w:rsid w:val="00B15C58"/>
    <w:rsid w:val="00B237CF"/>
    <w:rsid w:val="00B306B0"/>
    <w:rsid w:val="00B3194A"/>
    <w:rsid w:val="00B400D9"/>
    <w:rsid w:val="00B40952"/>
    <w:rsid w:val="00B41D9B"/>
    <w:rsid w:val="00B4278B"/>
    <w:rsid w:val="00B44157"/>
    <w:rsid w:val="00B51359"/>
    <w:rsid w:val="00B51DF1"/>
    <w:rsid w:val="00B57221"/>
    <w:rsid w:val="00B6570A"/>
    <w:rsid w:val="00B67B02"/>
    <w:rsid w:val="00B71852"/>
    <w:rsid w:val="00B76761"/>
    <w:rsid w:val="00B76A64"/>
    <w:rsid w:val="00B84369"/>
    <w:rsid w:val="00B930CE"/>
    <w:rsid w:val="00B93B35"/>
    <w:rsid w:val="00B96746"/>
    <w:rsid w:val="00BB4170"/>
    <w:rsid w:val="00BB7EB3"/>
    <w:rsid w:val="00BC1140"/>
    <w:rsid w:val="00BC2F38"/>
    <w:rsid w:val="00BC4F32"/>
    <w:rsid w:val="00BD30F0"/>
    <w:rsid w:val="00BE5631"/>
    <w:rsid w:val="00BF0127"/>
    <w:rsid w:val="00BF2876"/>
    <w:rsid w:val="00C0294A"/>
    <w:rsid w:val="00C14F51"/>
    <w:rsid w:val="00C33300"/>
    <w:rsid w:val="00C35E34"/>
    <w:rsid w:val="00C36148"/>
    <w:rsid w:val="00C404E4"/>
    <w:rsid w:val="00C453AF"/>
    <w:rsid w:val="00C50B6E"/>
    <w:rsid w:val="00C560C8"/>
    <w:rsid w:val="00C568D9"/>
    <w:rsid w:val="00C6102D"/>
    <w:rsid w:val="00C61209"/>
    <w:rsid w:val="00C64D33"/>
    <w:rsid w:val="00C7245C"/>
    <w:rsid w:val="00C82C02"/>
    <w:rsid w:val="00C85DFC"/>
    <w:rsid w:val="00C87BF9"/>
    <w:rsid w:val="00CA1D0D"/>
    <w:rsid w:val="00CB2632"/>
    <w:rsid w:val="00CB47FA"/>
    <w:rsid w:val="00CB6300"/>
    <w:rsid w:val="00CC3266"/>
    <w:rsid w:val="00CC3A6F"/>
    <w:rsid w:val="00CC44DA"/>
    <w:rsid w:val="00CD674B"/>
    <w:rsid w:val="00CD7951"/>
    <w:rsid w:val="00CE2666"/>
    <w:rsid w:val="00CE37B8"/>
    <w:rsid w:val="00CE46D1"/>
    <w:rsid w:val="00CE4BC4"/>
    <w:rsid w:val="00CF29A1"/>
    <w:rsid w:val="00CF3843"/>
    <w:rsid w:val="00CF6975"/>
    <w:rsid w:val="00D0346B"/>
    <w:rsid w:val="00D12CAB"/>
    <w:rsid w:val="00D15629"/>
    <w:rsid w:val="00D23EE0"/>
    <w:rsid w:val="00D3146F"/>
    <w:rsid w:val="00D43903"/>
    <w:rsid w:val="00D44336"/>
    <w:rsid w:val="00D450CB"/>
    <w:rsid w:val="00D463FC"/>
    <w:rsid w:val="00D4656A"/>
    <w:rsid w:val="00D4716E"/>
    <w:rsid w:val="00D503A4"/>
    <w:rsid w:val="00D526E9"/>
    <w:rsid w:val="00D57B19"/>
    <w:rsid w:val="00D61573"/>
    <w:rsid w:val="00D65782"/>
    <w:rsid w:val="00D779D3"/>
    <w:rsid w:val="00D80E01"/>
    <w:rsid w:val="00D81766"/>
    <w:rsid w:val="00D837F1"/>
    <w:rsid w:val="00D915E9"/>
    <w:rsid w:val="00DB0E05"/>
    <w:rsid w:val="00DB33FB"/>
    <w:rsid w:val="00DB39D6"/>
    <w:rsid w:val="00DB4A86"/>
    <w:rsid w:val="00DB58C6"/>
    <w:rsid w:val="00DC337F"/>
    <w:rsid w:val="00DC47A3"/>
    <w:rsid w:val="00DC4B08"/>
    <w:rsid w:val="00DC5E32"/>
    <w:rsid w:val="00DE1E2D"/>
    <w:rsid w:val="00DE530A"/>
    <w:rsid w:val="00DE5B1D"/>
    <w:rsid w:val="00DE756D"/>
    <w:rsid w:val="00E0002A"/>
    <w:rsid w:val="00E01FC6"/>
    <w:rsid w:val="00E034D8"/>
    <w:rsid w:val="00E06A90"/>
    <w:rsid w:val="00E1672D"/>
    <w:rsid w:val="00E25C77"/>
    <w:rsid w:val="00E27123"/>
    <w:rsid w:val="00E30AFF"/>
    <w:rsid w:val="00E34206"/>
    <w:rsid w:val="00E43219"/>
    <w:rsid w:val="00E476AE"/>
    <w:rsid w:val="00E507A2"/>
    <w:rsid w:val="00E52A2E"/>
    <w:rsid w:val="00E57093"/>
    <w:rsid w:val="00E65004"/>
    <w:rsid w:val="00E661F4"/>
    <w:rsid w:val="00E7289D"/>
    <w:rsid w:val="00E74372"/>
    <w:rsid w:val="00E75BEA"/>
    <w:rsid w:val="00E77F9A"/>
    <w:rsid w:val="00E8031A"/>
    <w:rsid w:val="00E83CA6"/>
    <w:rsid w:val="00E860D4"/>
    <w:rsid w:val="00E9341F"/>
    <w:rsid w:val="00E97C21"/>
    <w:rsid w:val="00EB1223"/>
    <w:rsid w:val="00EC0BEA"/>
    <w:rsid w:val="00EC2A87"/>
    <w:rsid w:val="00EC5F3A"/>
    <w:rsid w:val="00EC61CB"/>
    <w:rsid w:val="00EC74B6"/>
    <w:rsid w:val="00ED2B09"/>
    <w:rsid w:val="00ED7641"/>
    <w:rsid w:val="00EE4036"/>
    <w:rsid w:val="00EE5CA5"/>
    <w:rsid w:val="00EE5E3E"/>
    <w:rsid w:val="00EE6A12"/>
    <w:rsid w:val="00EE70CC"/>
    <w:rsid w:val="00EF02EB"/>
    <w:rsid w:val="00EF2DEC"/>
    <w:rsid w:val="00EF3614"/>
    <w:rsid w:val="00EF3B1C"/>
    <w:rsid w:val="00F05AFB"/>
    <w:rsid w:val="00F113FF"/>
    <w:rsid w:val="00F14833"/>
    <w:rsid w:val="00F162FC"/>
    <w:rsid w:val="00F37B68"/>
    <w:rsid w:val="00F37D62"/>
    <w:rsid w:val="00F46FB7"/>
    <w:rsid w:val="00F52D95"/>
    <w:rsid w:val="00F559F8"/>
    <w:rsid w:val="00F63528"/>
    <w:rsid w:val="00F664CE"/>
    <w:rsid w:val="00F6685C"/>
    <w:rsid w:val="00F71624"/>
    <w:rsid w:val="00F71D18"/>
    <w:rsid w:val="00F7531E"/>
    <w:rsid w:val="00F75EC4"/>
    <w:rsid w:val="00F76514"/>
    <w:rsid w:val="00F7736D"/>
    <w:rsid w:val="00F80257"/>
    <w:rsid w:val="00F80B7D"/>
    <w:rsid w:val="00F844D7"/>
    <w:rsid w:val="00F913D4"/>
    <w:rsid w:val="00F91CB6"/>
    <w:rsid w:val="00FA0F37"/>
    <w:rsid w:val="00FA55B1"/>
    <w:rsid w:val="00FA6719"/>
    <w:rsid w:val="00FB1D63"/>
    <w:rsid w:val="00FB25E8"/>
    <w:rsid w:val="00FB532D"/>
    <w:rsid w:val="00FC45FF"/>
    <w:rsid w:val="00FC60FF"/>
    <w:rsid w:val="00FD0ADA"/>
    <w:rsid w:val="00FD1061"/>
    <w:rsid w:val="00FD235B"/>
    <w:rsid w:val="00FE0720"/>
    <w:rsid w:val="00FE30B1"/>
    <w:rsid w:val="00FE6BCB"/>
    <w:rsid w:val="00FF03CE"/>
    <w:rsid w:val="00FF6E96"/>
    <w:rsid w:val="399A043B"/>
    <w:rsid w:val="4C42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locked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iPriority w:val="99"/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left" w:pos="1080"/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link w:val="1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qFormat/>
    <w:uiPriority w:val="99"/>
    <w:rPr>
      <w:rFonts w:cs="Times New Roman"/>
      <w:color w:val="0000FF"/>
      <w:u w:val="single"/>
    </w:rPr>
  </w:style>
  <w:style w:type="table" w:styleId="12">
    <w:name w:val="Table Grid"/>
    <w:basedOn w:val="1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5"/>
    <w:locked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批注框文本 Char"/>
    <w:basedOn w:val="8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HTML 预设格式 Char"/>
    <w:basedOn w:val="8"/>
    <w:link w:val="6"/>
    <w:semiHidden/>
    <w:locked/>
    <w:uiPriority w:val="99"/>
    <w:rPr>
      <w:rFonts w:ascii="Courier New" w:hAnsi="Courier New" w:cs="Times New Roman"/>
      <w:sz w:val="20"/>
      <w:szCs w:val="20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8">
    <w:name w:val="段 Char Char"/>
    <w:link w:val="19"/>
    <w:uiPriority w:val="0"/>
    <w:rPr>
      <w:rFonts w:ascii="宋体"/>
    </w:rPr>
  </w:style>
  <w:style w:type="paragraph" w:customStyle="1" w:styleId="19">
    <w:name w:val="段"/>
    <w:link w:val="18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14</Pages>
  <Words>619</Words>
  <Characters>3533</Characters>
  <Lines>29</Lines>
  <Paragraphs>8</Paragraphs>
  <TotalTime>31</TotalTime>
  <ScaleCrop>false</ScaleCrop>
  <LinksUpToDate>false</LinksUpToDate>
  <CharactersWithSpaces>4144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2018-09-11T07:54:00Z</dcterms:created>
  <dc:creator>HP</dc:creator>
  <cp:lastModifiedBy>槑佐边</cp:lastModifiedBy>
  <cp:lastPrinted>2018-10-24T02:26:00Z</cp:lastPrinted>
  <dcterms:modified xsi:type="dcterms:W3CDTF">2018-10-24T06:42:13Z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