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289B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帕累托法则：大学生时间管理的底层逻辑与理论重构</w:t>
      </w: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 xml:space="preserve">      </w:t>
      </w:r>
      <w:bookmarkStart w:id="0" w:name="_GoBack"/>
      <w:bookmarkEnd w:id="0"/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王淇钰</w:t>
      </w:r>
    </w:p>
    <w:p w14:paraId="5D5696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一、从经济学定律到认知哲学</w:t>
      </w:r>
    </w:p>
    <w:p w14:paraId="791215C2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帕累托法则（Pareto Principle）最初源于维尔弗雷多·帕累托对财富分配的观察，但在大学生的认知体系中，它应被升华为一种“选择的智慧”。其核心理论模型可表述为：在任何特定群体中，重要的因子通常只占少数（约20%），而不重要的因子占多数（约80%）。这意味着，通过控制这20%的关键因子，我们往往能获得80%的期望结果。这种思维方式打破了“线性努力必有线性回报”的迷思，引导学生从“平均用力”的惯性中觉醒，转向“精准发力”的策略性生存。</w:t>
      </w:r>
    </w:p>
    <w:p w14:paraId="73819D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二、理论内核：非线性因果与幂律分布</w:t>
      </w:r>
    </w:p>
    <w:p w14:paraId="2914D4EA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在大学生活中，因果关系往往呈现非线性特征。不同于工业时代的正态分布思维（追求平均值），帕累托法则揭示的是幂律分布（Power Law）的现实。例如，在绩点管理中，并非每门课程的每一分投入都等价。核心专业课（20%）的深度掌握，往往决定了80%的专业竞争力；而在通识课上追求完美主义，可能只是边际效益递减的无效内卷。理解这一理论内核，能帮助学生建立“机会成本”的意识——当你把时间花在低价值的80%上时，你失去的是攻克高价值20%的可能性。</w:t>
      </w:r>
    </w:p>
    <w:p w14:paraId="447D2E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三、系统论视角：整体与局部的辩证关系</w:t>
      </w:r>
    </w:p>
    <w:p w14:paraId="6EFDC7E7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帕累托法则并非鼓励“只抓重点、不顾其余”，而是强调整体系统中的关键支点。根据系统论，系统的整体功能不等于各部分之和，关键要素的微小变动可能引发整体的质变。在大学四年的生涯规划中，这表现为“临界点效应”。例如，外语能力（20%的通用技能）往往决定了80%的跨学科交流机会；一次高质量的科研经历（20%的实践经历）往往能撬动80%的升学或就业通道。因此，大学生的任务不是做“加法”（堆砌经历），而是做“减法”与“乘法”——识别并放大那个能产生乘数效应的关键变量。</w:t>
      </w:r>
    </w:p>
    <w:p w14:paraId="19F6684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四、心理学基础：注意力经济与心流理论</w:t>
      </w:r>
    </w:p>
    <w:p w14:paraId="53E1D213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认知心理学角度看，人的注意力是一种稀缺资源。帕累托法则在时间管理中的应用，本质上是对注意力资源的优化配置。米哈里·契克森米哈赖的“心流”理论指出，当人的精神能量集中于少数目标时，效率最高，幸福感最强。如果大学生试图在所有事情上“面面俱到”，其注意力将被切割成碎片，导致既无法产生深度学习，也无法获得真正的成就感。通过聚焦那20%能引发心流的高价值任务，学生不仅能提升产出质量，还能在心理上获得更强的掌控感与意义感。</w:t>
      </w:r>
    </w:p>
    <w:p w14:paraId="3FB0687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五、方法论升华：动态平衡与反脆弱性</w:t>
      </w:r>
    </w:p>
    <w:p w14:paraId="63746F45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运用帕累托法则并不意味着僵化地恪守“二八”比例，而是一种动态的平衡艺术。在大学这个充满不确定性的环境中，学生需要建立“反脆弱”的知识结构。一方面，要利用帕累托法则聚焦核心，建立深厚的护城河；另一方面，也要保留对“长尾”领域的探索，以应对未来的黑天鹅事件。理论的最高境界是“知止而后有定”——知道哪些事情不必做，才能为那些真正定义大学生活本质的事情腾出空间，最终实现从“忙碌的学生”到“高效的创造者”的质变。</w:t>
      </w:r>
    </w:p>
    <w:p w14:paraId="53C03608">
      <w:pPr>
        <w:jc w:val="left"/>
      </w:pPr>
      <w:r>
        <w:t>(AI生成)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401C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6DD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772E5F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1144</Words>
  <Characters>1191</Characters>
  <TotalTime>0</TotalTime>
  <ScaleCrop>false</ScaleCrop>
  <LinksUpToDate>false</LinksUpToDate>
  <CharactersWithSpaces>1193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2026-05-15T09:59:00Z</dcterms:created>
  <dc:creator>Apache POI</dc:creator>
  <cp:lastModifiedBy>WPS_1650553299</cp:lastModifiedBy>
  <dcterms:modified xsi:type="dcterms:W3CDTF">2026-05-15T10:00:13Z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PqTRoBGowvluj7VqEoF6/0rjZCT7DVl6UOWdIpx4XTQ=","ProduceID":"doc_sgs:ff150a9f-e40e-4ab9-9a99-a58cc113cef6","ReservedCode2":"PqTRoBGowvluj7VqEoF6/0rjZCT7DVl6UOWdIpx4XTQ=","PropagateID":"doc_sgs:ff150a9f-e40e-4ab9-9a99-a58cc113cef6","ContentProducer":"001191440101MA9Y9T4H7A00000"}</vt:lpwstr>
  </property>
  <property fmtid="{D5CDD505-2E9C-101B-9397-08002B2CF9AE}" pid="3" name="KSOTemplateDocerSaveRecord">
    <vt:lpwstr>eyJoZGlkIjoiOGUzOGU2NDVlYzdkMmM4NzhiMDhlMWU4OTIxNjdmYTkiLCJ1c2VySWQiOiIxMzYxNzA4Nzg5In0=</vt:lpwstr>
  </property>
  <property fmtid="{D5CDD505-2E9C-101B-9397-08002B2CF9AE}" pid="4" name="KSOProductBuildVer">
    <vt:lpwstr>2052-12.1.0.25865</vt:lpwstr>
  </property>
  <property fmtid="{D5CDD505-2E9C-101B-9397-08002B2CF9AE}" pid="5" name="ICV">
    <vt:lpwstr>01C7A80A176F4707B9DA373F151E9273_12</vt:lpwstr>
  </property>
</Properties>
</file>