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2A78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示例工程初始情况</w:t>
      </w:r>
    </w:p>
    <w:p w14:paraId="136CF0E2">
      <w:pPr>
        <w:numPr>
          <w:numId w:val="0"/>
        </w:numPr>
        <w:ind w:leftChars="0" w:firstLine="420" w:firstLineChars="0"/>
        <w:jc w:val="left"/>
        <w:rPr>
          <w:rFonts w:hint="default"/>
          <w:sz w:val="24"/>
          <w:szCs w:val="24"/>
        </w:rPr>
      </w:pPr>
      <w:r>
        <w:rPr>
          <w:sz w:val="24"/>
          <w:szCs w:val="24"/>
        </w:rPr>
        <w:t>本次测试使用的示例工程为VD_double_operations</w:t>
      </w:r>
      <w:r>
        <w:rPr>
          <w:rFonts w:hint="default"/>
          <w:sz w:val="24"/>
          <w:szCs w:val="24"/>
        </w:rPr>
        <w:t>。该工程是一个完整的ECOA工程，包含类型定义、服务定义、组件定义、组件实现以及集成相关文件，可用于后续EXVT、ASCTG、CSMGVT和LDP等工具的测试。</w:t>
      </w:r>
    </w:p>
    <w:p w14:paraId="09D3751F">
      <w:pPr>
        <w:numPr>
          <w:numId w:val="0"/>
        </w:numPr>
        <w:ind w:leftChars="0" w:firstLine="420" w:firstLineChars="0"/>
        <w:jc w:val="center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2997835" cy="178181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7721">
      <w:pPr>
        <w:numPr>
          <w:numId w:val="0"/>
        </w:numPr>
        <w:ind w:leftChars="0" w:firstLine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当前工程包含以下组件实例：</w:t>
      </w:r>
    </w:p>
    <w:p w14:paraId="34DCB273">
      <w:pPr>
        <w:numPr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compReader0</w:t>
      </w:r>
    </w:p>
    <w:p w14:paraId="2C9CFE8B">
      <w:pPr>
        <w:numPr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compReader1</w:t>
      </w:r>
    </w:p>
    <w:p w14:paraId="29C77A72">
      <w:pPr>
        <w:numPr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compWriter</w:t>
      </w:r>
    </w:p>
    <w:p w14:paraId="237C9A38">
      <w:pPr>
        <w:numPr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compFinisher</w:t>
      </w:r>
    </w:p>
    <w:p w14:paraId="5D2529C2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ASCTG测试过程</w:t>
      </w:r>
    </w:p>
    <w:p w14:paraId="5A9433F7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目的是</w:t>
      </w:r>
      <w:r>
        <w:rPr>
          <w:rFonts w:hint="default"/>
          <w:sz w:val="24"/>
          <w:szCs w:val="24"/>
        </w:rPr>
        <w:t>以VD_double_operations原始工程为输入，指定部分组件实例作为被测对象，执行ASCTG，并生成一个新的harness 程。</w:t>
      </w:r>
    </w:p>
    <w:p w14:paraId="660BD831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本次测试中，ASCTG使用的是独立的输入副本和输出目录，以保证原始工程和测试过程结果相互独立，便于记录和检查。</w:t>
      </w:r>
    </w:p>
    <w:p w14:paraId="044A1002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本次测试对应目录为：</w:t>
      </w:r>
    </w:p>
    <w:p w14:paraId="43BDD1E7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输入目录：VD_double_runs/VD_double_operations</w:t>
      </w:r>
    </w:p>
    <w:p w14:paraId="4F2F4415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日志目录：VD_double_runs/03-asctg/logs</w:t>
      </w:r>
    </w:p>
    <w:p w14:paraId="21EF2349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输出目录：VD_double_runs/03-asctg/output</w:t>
      </w:r>
    </w:p>
    <w:p w14:paraId="7D6FA5BB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2.1 输入工程准备</w:t>
      </w:r>
    </w:p>
    <w:p w14:paraId="0391CDB1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本次使用的输入工程文件为：</w:t>
      </w:r>
    </w:p>
    <w:p w14:paraId="342E7136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VD_double_operations/VD_double_operations.project.xml</w:t>
      </w:r>
    </w:p>
    <w:p w14:paraId="4DC5E708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2.2 config.xml 准备</w:t>
      </w:r>
    </w:p>
    <w:p w14:paraId="2593261C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ASCTG 除了需要输入project.xml外，还需要额外提供一个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default"/>
          <w:sz w:val="24"/>
          <w:szCs w:val="24"/>
        </w:rPr>
        <w:t>onfig.xml文件。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该文件用于指定本次测试中要保留的组件实例，即被测对象列表。</w:t>
      </w:r>
    </w:p>
    <w:p w14:paraId="1FF6F060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本次测试中选择保留的组件实例为：</w:t>
      </w:r>
    </w:p>
    <w:p w14:paraId="10464D99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compReader0</w:t>
      </w:r>
    </w:p>
    <w:p w14:paraId="34016D8D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compReader1</w:t>
      </w:r>
    </w:p>
    <w:p w14:paraId="2263B444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因此，生成的 config.xml 内容如下：</w:t>
      </w:r>
    </w:p>
    <w:p w14:paraId="455B0F1B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7325" cy="90678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6912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本次使用的配置文件路径为：</w:t>
      </w:r>
    </w:p>
    <w:p w14:paraId="15ECD522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VD_double_operations/ecoa_config.xml</w:t>
      </w:r>
    </w:p>
    <w:p w14:paraId="5FD2AFEA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2.3 执行命令</w:t>
      </w:r>
    </w:p>
    <w:p w14:paraId="7EEAF629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  <w:t>ecoa-asctg -p VD_double_operations.project.xml -c VD_double_operations/ecoa_config.xml -k ecoa-exvt -o VD_double_runs/03-asctg/output -f -v 3 </w:t>
      </w:r>
    </w:p>
    <w:p w14:paraId="0739757A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71135" cy="313055"/>
            <wp:effectExtent l="0" t="0" r="1206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F9FD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其中：</w:t>
      </w:r>
    </w:p>
    <w:p w14:paraId="391140C9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-p指定输入工程文件</w:t>
      </w:r>
    </w:p>
    <w:p w14:paraId="36693EA8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-c指定config.xml</w:t>
      </w:r>
    </w:p>
    <w:p w14:paraId="3224D864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-k指定checker工具ecoa-exvt</w:t>
      </w:r>
    </w:p>
    <w:p w14:paraId="33BA38CA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-o指定输出目录</w:t>
      </w:r>
    </w:p>
    <w:p w14:paraId="78681C93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-f表示允许覆盖已有输出</w:t>
      </w:r>
    </w:p>
    <w:p w14:paraId="58D43679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-v 3表示日志详细级别</w:t>
      </w:r>
    </w:p>
    <w:p w14:paraId="0A6506D3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2.4 执行日志</w:t>
      </w:r>
    </w:p>
    <w:p w14:paraId="13F5828B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命令执行后，工具会先解析配置文件，然后解析工程文件，最后生成 harness 工程。</w:t>
      </w:r>
    </w:p>
    <w:p w14:paraId="2C2B05B6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本次执行过程中，日志中可以看到以下关键内容：</w:t>
      </w:r>
    </w:p>
    <w:p w14:paraId="6A125F19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5420" cy="1871980"/>
            <wp:effectExtent l="0" t="0" r="508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79CA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本次执行完成后，返回码为：</w:t>
      </w:r>
    </w:p>
    <w:p w14:paraId="754CF3CC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0</w:t>
      </w:r>
    </w:p>
    <w:p w14:paraId="06B2D8A8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说明本次ASCTG执行成功。</w:t>
      </w:r>
    </w:p>
    <w:p w14:paraId="3D4E98CA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2.5 输出结果</w:t>
      </w:r>
    </w:p>
    <w:p w14:paraId="015639D4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ASCTG执行完成后，在输出目录中生成了一套新的harness工程文件集。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这些文件并不是简单的日志或中间文件，而是一个可以继续被后续工具使用的新工程。</w:t>
      </w:r>
    </w:p>
    <w:p w14:paraId="5317726E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本次输出目录为：</w:t>
      </w:r>
    </w:p>
    <w:p w14:paraId="664D1027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projects/VD_double_runs/03-asctg/output</w:t>
      </w:r>
    </w:p>
    <w:p w14:paraId="4F41E1A7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其中，关键输出文件包括：</w:t>
      </w:r>
    </w:p>
    <w:p w14:paraId="3EF2BC89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VD_double_operations-harness.project.xml</w:t>
      </w:r>
    </w:p>
    <w:p w14:paraId="23BD95E5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demo-harness.impl.composite</w:t>
      </w:r>
    </w:p>
    <w:p w14:paraId="1838D827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demo-harness.deployment.xml</w:t>
      </w:r>
    </w:p>
    <w:p w14:paraId="4E3E693C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HARNESS_type.componentType</w:t>
      </w:r>
    </w:p>
    <w:p w14:paraId="39EE8DE9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HARNESS.impl.xml</w:t>
      </w:r>
    </w:p>
    <w:p w14:paraId="05B25448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4076700" cy="29019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557F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从结果来看，ASCTG已经基于原始工程生成了一份新的 harness 工程，该工程后续可继续作为CSMGVT或LDP的输入。</w:t>
      </w:r>
    </w:p>
    <w:p w14:paraId="6C37CD10"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ASCTG输出的后续使用</w:t>
      </w:r>
    </w:p>
    <w:p w14:paraId="34F5EEAD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本次测试中，ASCTG 的输出并未作为最终结果停止使用，而是继续作为后续工具的输入工程使用。</w:t>
      </w:r>
    </w:p>
    <w:p w14:paraId="751523CD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也就是说，ASCTG生成的harness工程不仅是一个独立输出结果，同时也是后续测试流程中的新输入。</w:t>
      </w:r>
    </w:p>
    <w:p w14:paraId="1C7A4192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在本次复现中，后续两个工具均使用了ASCTG生成的新工程，而不是继续使用原始VD_double_operations.project.xml。</w:t>
      </w:r>
    </w:p>
    <w:p w14:paraId="27C7CF90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（1）用于CSMGVT</w:t>
      </w:r>
    </w:p>
    <w:p w14:paraId="7D73670B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在后续CSMGVT测试中，使用的输入工程为：</w:t>
      </w:r>
    </w:p>
    <w:p w14:paraId="3093575B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VD_double_operations-harness.project.xml</w:t>
      </w:r>
    </w:p>
    <w:p w14:paraId="163B0FA2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执行命令如下：</w:t>
      </w:r>
    </w:p>
    <w:p w14:paraId="42BA0D40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  <w:t>ecoa-csmgvt -p VD_double_operations-harness.project.xml -k ecoa-exvt -o /workspace/VD_double_runs/04-csmgvt/output -f -v</w:t>
      </w:r>
    </w:p>
    <w:p w14:paraId="775DEDE6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执行后生成了新的测试框架目录，输出保存在：</w:t>
      </w:r>
    </w:p>
    <w:p w14:paraId="1E60D619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projects/VD_double_runs/04-csmgvt/output</w:t>
      </w:r>
    </w:p>
    <w:p w14:paraId="51706EA7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这说明ASCTG输出的harness工程可以继续作为CSMGVT的输入。</w:t>
      </w:r>
    </w:p>
    <w:p w14:paraId="1F4E529D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（2）用于LDP</w:t>
      </w:r>
    </w:p>
    <w:p w14:paraId="2143E17F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在后续LDP测试中，使用的输入工程为：</w:t>
      </w:r>
    </w:p>
    <w:p w14:paraId="6040A1D1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VD_double_operations-harness.project.xml</w:t>
      </w:r>
    </w:p>
    <w:p w14:paraId="267E7F7F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执行命令如下：</w:t>
      </w:r>
    </w:p>
    <w:p w14:paraId="25B444EA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  <w:t>ecoa-ldp -p VD_double_operations-harness.project.xml -k ecoa-exvt -o /workspace/VD_double_runs/05-ldp/output -f -v 3</w:t>
      </w:r>
    </w:p>
    <w:p w14:paraId="59A60828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执行后生成了平台代码目录，输出保存在：</w:t>
      </w:r>
    </w:p>
    <w:p w14:paraId="1D8706A8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projects/VD_double_runs/05-ldp/output</w:t>
      </w:r>
    </w:p>
    <w:p w14:paraId="73A15B86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这说明ASCTG输出的harness工程同样可以继续作为LDP的输入。</w:t>
      </w:r>
    </w:p>
    <w:p w14:paraId="0E87D527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（3）说明</w:t>
      </w:r>
    </w:p>
    <w:p w14:paraId="22991018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从本次测试结果来看，ASCTG的输出不是终点，而是一个新的工程入口。</w:t>
      </w:r>
    </w:p>
    <w:p w14:paraId="328D30DA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在实际使用中，用户可以选择：</w:t>
      </w:r>
    </w:p>
    <w:p w14:paraId="672A026A">
      <w:pPr>
        <w:numPr>
          <w:numId w:val="0"/>
        </w:numPr>
        <w:ind w:leftChars="0"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继续基于原始工程运行后续工具</w:t>
      </w:r>
      <w:bookmarkStart w:id="0" w:name="_GoBack"/>
      <w:bookmarkEnd w:id="0"/>
      <w:r>
        <w:rPr>
          <w:rFonts w:hint="eastAsia"/>
          <w:sz w:val="24"/>
          <w:szCs w:val="24"/>
        </w:rPr>
        <w:t>或者基于ASCTG生成的harness工程运行后续工具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AB36D6"/>
    <w:multiLevelType w:val="singleLevel"/>
    <w:tmpl w:val="52AB36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F27F2"/>
    <w:rsid w:val="5A6F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2026-04-22T04:08:00Z</dcterms:created>
  <dc:creator>Sun</dc:creator>
  <cp:lastModifiedBy>Sun</cp:lastModifiedBy>
  <dcterms:modified xsi:type="dcterms:W3CDTF">2026-04-22T04:37:41Z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F72C76BAAE3846C98BEA6B96BF17D532_11</vt:lpwstr>
  </property>
  <property fmtid="{D5CDD505-2E9C-101B-9397-08002B2CF9AE}" pid="4" name="KSOTemplateDocerSaveRecord">
    <vt:lpwstr>eyJoZGlkIjoiNzI1MWY2MDQ2MmQxNmQ2ODI5MzI3Yjg5YjhhNDk3ZDgiLCJ1c2VySWQiOiI0MTg2NTgzOTEifQ==</vt:lpwstr>
  </property>
</Properties>
</file>