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José [apellido por completar]</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rPr>
              <w:t xml:space="preserve">[Por completar]</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26/10/2026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b/>
                <w:bCs/>
                <w:color w:val="C00000"/>
              </w:rPr>
              <w:t xml:space="preserve">NO</w:t>
            </w:r>
          </w:p>
        </w:tc>
      </w:tr>
    </w:tbl>
    <w:p w14:paraId="0D0B940D" w14:textId="77777777" w:rsidR="008E39F4" w:rsidRDefault="008E39F4" w:rsidP="008E39F4">
      <w:pPr>
        <w:jc w:val="center"/>
        <w:rPr>
          <w:rFonts w:ascii="Roboto Slab" w:eastAsia="Roboto Slab" w:hAnsi="Roboto Slab" w:cs="Roboto Slab"/>
        </w:rPr>
      </w:pPr>
    </w:p>
    <w:tbl>
      <w:tblPr>
        <w:tblW w:w="5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00"/>
        <w:gridCol w:w="1000"/>
        <w:gridCol w:w="3400"/>
      </w:tblGrid>
      <w:tr>
        <w:tc>
          <w:tcPr>
            <w:tcW w:w="5400" w:type="dxa"/>
            <w:gridSpan w:val="3"/>
            <w:shd w:val="clear" w:color="auto" w:fill="F2F2F2"/>
            <w:vAlign w:val="center"/>
          </w:tcPr>
          <w:p>
            <w:pPr>
              <w:spacing w:before="30" w:after="30" w:line="240" w:lineRule="auto"/>
              <w:jc w:val="center"/>
            </w:pPr>
            <w:r>
              <w:rPr>
                <w:rFonts w:ascii="Roboto Slab" w:eastAsia="Roboto Slab" w:hAnsi="Roboto Slab" w:cs="Roboto Slab"/>
                <w:b/>
                <w:bCs/>
                <w:color w:val="C55A11"/>
                <w:sz w:val="19"/>
                <w:szCs w:val="19"/>
              </w:rPr>
              <w:t xml:space="preserve">Tabla de clasificación</w:t>
            </w:r>
          </w:p>
        </w:tc>
      </w:tr>
      <w:tr>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Desde (≥)</w:t>
            </w:r>
          </w:p>
        </w:tc>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Hasta (&lt;)</w:t>
            </w:r>
          </w:p>
        </w:tc>
        <w:tc>
          <w:tcPr>
            <w:tcW w:w="34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Clasificación</w:t>
            </w:r>
          </w:p>
        </w:tc>
      </w:tr>
      <w:tr>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0</w:t>
            </w:r>
          </w:p>
        </w:tc>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50</w:t>
            </w:r>
          </w:p>
        </w:tc>
        <w:tc>
          <w:tcPr>
            <w:tcW w:w="34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No aprobado</w:t>
            </w:r>
          </w:p>
        </w:tc>
      </w:tr>
      <w:tr>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50</w:t>
            </w:r>
          </w:p>
        </w:tc>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70</w:t>
            </w:r>
          </w:p>
        </w:tc>
        <w:tc>
          <w:tcPr>
            <w:tcW w:w="34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Especialista Software IA</w:t>
            </w:r>
          </w:p>
        </w:tc>
      </w:tr>
      <w:tr>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70</w:t>
            </w:r>
          </w:p>
        </w:tc>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85</w:t>
            </w:r>
          </w:p>
        </w:tc>
        <w:tc>
          <w:tcPr>
            <w:tcW w:w="34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Ingeniero Software IA</w:t>
            </w:r>
          </w:p>
        </w:tc>
      </w:tr>
      <w:tr>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85</w:t>
            </w:r>
          </w:p>
        </w:tc>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100</w:t>
            </w:r>
          </w:p>
        </w:tc>
        <w:tc>
          <w:tcPr>
            <w:tcW w:w="34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Ingeniero Software IA SR</w:t>
            </w:r>
          </w:p>
        </w:tc>
      </w:tr>
    </w:tbl>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C00000"/>
                <w:sz w:val="22"/>
                <w:szCs w:val="22"/>
              </w:rPr>
              <w:t xml:space="preserve">NO APROBADO</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candidato resolvió el ejercicio alternativo de reclamos de consumos con tarjeta: un asistente que recibe el mensaje del cliente, identifica la transacción, aplica el reglamento, registra el reclamo en un sistema legado lento y responde al cliente, manteniendo la conversación.</w:t>
      </w:r>
    </w:p>
    <w:p>
      <w:pPr>
        <w:spacing w:before="0" w:after="120" w:line="264" w:lineRule="auto"/>
        <w:jc w:val="both"/>
      </w:pPr>
      <w:r>
        <w:rPr>
          <w:rFonts w:ascii="Roboto Slab" w:eastAsia="Roboto Slab" w:hAnsi="Roboto Slab" w:cs="Roboto Slab"/>
          <w:sz w:val="20"/>
          <w:szCs w:val="20"/>
        </w:rPr>
        <w:t xml:space="preserve">Obtuvo 16/20 en la prueba teórica y 44/100 en la práctica (diseño 10/20, implementación 19/40, defensa 15/40), con una nota final de 4,94 sobre 10. El código, generado con IA en el tiempo de la prueba, incluye controles relevantes para el caso: reglas deterministas, registro idempotente, sesiones, enmascarado de la tarjeta y detección de inyección. Sin embargo, la demostración no funcionó y en la defensa el candidato no identificó qué cubría su solución: describió como ausentes componentes que el código sí tiene (estado, reintentos, protección contra inyección) y ubicó las reglas en un lugar distinto al real. La evaluación considera las decisiones que el candidato demostró entender, no solo el código generado.</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Indicó haber participado en unos 15 sistemas en producción en cinco empresas, principalmente startups, tres de ellos desde la concepción. Ha trabajado en levantamiento de requerimientos con clientes y ha tocado integración continua de forma puntual. Ha usado LangChain y LangGraph para conectar distintos modelos.</w:t>
      </w:r>
    </w:p>
    <w:p>
      <w:pPr>
        <w:keepNext/>
        <w:spacing w:before="200" w:after="80" w:line="264" w:lineRule="auto"/>
        <w:jc w:val="left"/>
      </w:pPr>
      <w:r>
        <w:rPr>
          <w:rFonts w:ascii="Roboto Slab" w:eastAsia="Roboto Slab" w:hAnsi="Roboto Slab" w:cs="Roboto Slab"/>
          <w:b/>
          <w:bCs/>
          <w:color w:val="1F3864"/>
          <w:sz w:val="22"/>
          <w:szCs w:val="22"/>
        </w:rPr>
        <w:t xml:space="preserve">Habilidades blandas</w:t>
      </w:r>
    </w:p>
    <w:p>
      <w:pPr>
        <w:spacing w:before="0" w:after="120" w:line="264" w:lineRule="auto"/>
        <w:jc w:val="both"/>
      </w:pPr>
      <w:r>
        <w:rPr>
          <w:rFonts w:ascii="Roboto Slab" w:eastAsia="Roboto Slab" w:hAnsi="Roboto Slab" w:cs="Roboto Slab"/>
          <w:sz w:val="20"/>
          <w:szCs w:val="20"/>
        </w:rPr>
        <w:t xml:space="preserve">Reconoció con franqueza lo que no recordaba o no tenía claro (recuperación ante un compromiso de seguridad, partes del código que no revisó por tiempo). Algunas respuestas no se ajustaron a la pregunta: ante un caso de acceso a cuentas ajenas con un token válido respondió sobre limpieza de prompts.</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4600"/>
        <w:gridCol w:w="2200"/>
        <w:gridCol w:w="2219"/>
      </w:tblGrid>
      <w:tr>
        <w:trPr>
          <w:tblHeader/>
        </w:trPr>
        <w:tc>
          <w:tcPr>
            <w:tcW w:w="46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22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Puntaje</w:t>
            </w:r>
          </w:p>
        </w:tc>
        <w:tc>
          <w:tcPr>
            <w:tcW w:w="22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Equivalente /10</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Evaluación teórica</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16 / 20</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8,00</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10 / 20</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5,00</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19 / 40</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4,75</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15 / 40</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3,75</w:t>
            </w:r>
          </w:p>
        </w:tc>
      </w:tr>
      <w:tr>
        <w:trPr>
          <w:cantSplit/>
        </w:trPr>
        <w:tc>
          <w:tcPr>
            <w:tcW w:w="46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w:t>
            </w:r>
          </w:p>
        </w:tc>
        <w:tc>
          <w:tcPr>
            <w:tcW w:w="22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44 / 100</w:t>
            </w:r>
          </w:p>
        </w:tc>
        <w:tc>
          <w:tcPr>
            <w:tcW w:w="22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4,40</w:t>
            </w:r>
          </w:p>
        </w:tc>
      </w:tr>
      <w:tr>
        <w:trPr>
          <w:cantSplit/>
        </w:trPr>
        <w:tc>
          <w:tcPr>
            <w:tcW w:w="46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(15 % teórica + 85 % práctica)</w:t>
            </w:r>
          </w:p>
        </w:tc>
        <w:tc>
          <w:tcPr>
            <w:tcW w:w="22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w:t>
            </w:r>
          </w:p>
        </w:tc>
        <w:tc>
          <w:tcPr>
            <w:tcW w:w="22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4,94</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10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Generación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19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 e IA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15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10 / 20</w:t>
      </w:r>
    </w:p>
    <w:p>
      <w:pPr>
        <w:spacing w:before="0" w:after="120" w:line="264" w:lineRule="auto"/>
        <w:jc w:val="both"/>
      </w:pPr>
      <w:r>
        <w:rPr>
          <w:rFonts w:ascii="Roboto Slab" w:eastAsia="Roboto Slab" w:hAnsi="Roboto Slab" w:cs="Roboto Slab"/>
          <w:b/>
          <w:bCs/>
          <w:sz w:val="20"/>
          <w:szCs w:val="20"/>
        </w:rPr>
        <w:t xml:space="preserve">Uso de capas (3/6). </w:t>
      </w:r>
      <w:r>
        <w:rPr>
          <w:rFonts w:ascii="Roboto Slab" w:eastAsia="Roboto Slab" w:hAnsi="Roboto Slab" w:cs="Roboto Slab"/>
          <w:sz w:val="20"/>
          <w:szCs w:val="20"/>
        </w:rPr>
        <w:t xml:space="preserve">Describió una entrada por API Gateway, un orquestador con el agente, herramientas, RAG para el reglamento y un sistema de notificaciones aparte. Analizó con honestidad el acoplamiento: el gateway y el agente quedaron fuertemente unidos al orquestador, mientras que la documentación y las notificaciones pueden escalar solas.</w:t>
      </w:r>
    </w:p>
    <w:p>
      <w:pPr>
        <w:spacing w:before="0" w:after="120" w:line="264" w:lineRule="auto"/>
        <w:jc w:val="both"/>
      </w:pPr>
      <w:r>
        <w:rPr>
          <w:rFonts w:ascii="Roboto Slab" w:eastAsia="Roboto Slab" w:hAnsi="Roboto Slab" w:cs="Roboto Slab"/>
          <w:b/>
          <w:bCs/>
          <w:sz w:val="20"/>
          <w:szCs w:val="20"/>
        </w:rPr>
        <w:t xml:space="preserve">Aplicabilidad al escenario (4/8). </w:t>
      </w:r>
      <w:r>
        <w:rPr>
          <w:rFonts w:ascii="Roboto Slab" w:eastAsia="Roboto Slab" w:hAnsi="Roboto Slab" w:cs="Roboto Slab"/>
          <w:sz w:val="20"/>
          <w:szCs w:val="20"/>
        </w:rPr>
        <w:t xml:space="preserve">El diseño cubre el flujo del caso y la plantilla de infraestructura (AWS SAM) incluye API Gateway, Lambda, DynamoDB, SQS, SNS y S3. En la defensa sostuvo que las reglas del reglamento debían resolverse con RAG para no tenerlas en el código; para umbrales como plazos y montos, que deben aplicarse siempre igual, esa decisión deja la regla en manos de la interpretación del modelo.</w:t>
      </w:r>
    </w:p>
    <w:p>
      <w:pPr>
        <w:spacing w:before="0" w:after="120" w:line="264" w:lineRule="auto"/>
        <w:jc w:val="both"/>
      </w:pPr>
      <w:r>
        <w:rPr>
          <w:rFonts w:ascii="Roboto Slab" w:eastAsia="Roboto Slab" w:hAnsi="Roboto Slab" w:cs="Roboto Slab"/>
          <w:b/>
          <w:bCs/>
          <w:sz w:val="20"/>
          <w:szCs w:val="20"/>
        </w:rPr>
        <w:t xml:space="preserve">Controles (3/6). </w:t>
      </w:r>
      <w:r>
        <w:rPr>
          <w:rFonts w:ascii="Roboto Slab" w:eastAsia="Roboto Slab" w:hAnsi="Roboto Slab" w:cs="Roboto Slab"/>
          <w:sz w:val="20"/>
          <w:szCs w:val="20"/>
        </w:rPr>
        <w:t xml:space="preserve">Incluye idempotencia y una validación determinista de las reglas. La autenticación y la observabilidad quedan fuera del diseño.</w:t>
      </w:r>
    </w:p>
    <w:p>
      <w:pPr>
        <w:keepNext/>
        <w:spacing w:before="200" w:after="80" w:line="264" w:lineRule="auto"/>
        <w:jc w:val="left"/>
      </w:pPr>
      <w:r>
        <w:rPr>
          <w:rFonts w:ascii="Roboto Slab" w:eastAsia="Roboto Slab" w:hAnsi="Roboto Slab" w:cs="Roboto Slab"/>
          <w:b/>
          <w:bCs/>
          <w:color w:val="1F3864"/>
          <w:sz w:val="22"/>
          <w:szCs w:val="22"/>
        </w:rPr>
        <w:t xml:space="preserve">Implementación: 19 / 40</w:t>
      </w:r>
    </w:p>
    <w:p>
      <w:pPr>
        <w:spacing w:before="0" w:after="120" w:line="264" w:lineRule="auto"/>
        <w:jc w:val="both"/>
      </w:pPr>
      <w:r>
        <w:rPr>
          <w:rFonts w:ascii="Roboto Slab" w:eastAsia="Roboto Slab" w:hAnsi="Roboto Slab" w:cs="Roboto Slab"/>
          <w:b/>
          <w:bCs/>
          <w:sz w:val="20"/>
          <w:szCs w:val="20"/>
        </w:rPr>
        <w:t xml:space="preserve">Flujo realizado (1/4). </w:t>
      </w:r>
      <w:r>
        <w:rPr>
          <w:rFonts w:ascii="Roboto Slab" w:eastAsia="Roboto Slab" w:hAnsi="Roboto Slab" w:cs="Roboto Slab"/>
          <w:sz w:val="20"/>
          <w:szCs w:val="20"/>
        </w:rPr>
        <w:t xml:space="preserve">La demostración en vivo devolvió el mensaje por defecto porque no logró conectarse al modelo y no había un modo simulado para ejecutarla. El flujo está cubierto por pruebas automatizadas, pero no se vio funcionando.</w:t>
      </w:r>
    </w:p>
    <w:p>
      <w:pPr>
        <w:spacing w:before="0" w:after="120" w:line="264" w:lineRule="auto"/>
        <w:jc w:val="both"/>
      </w:pPr>
      <w:r>
        <w:rPr>
          <w:rFonts w:ascii="Roboto Slab" w:eastAsia="Roboto Slab" w:hAnsi="Roboto Slab" w:cs="Roboto Slab"/>
          <w:b/>
          <w:bCs/>
          <w:sz w:val="20"/>
          <w:szCs w:val="20"/>
        </w:rPr>
        <w:t xml:space="preserve">Capa de presentación (3/6). </w:t>
      </w:r>
      <w:r>
        <w:rPr>
          <w:rFonts w:ascii="Roboto Slab" w:eastAsia="Roboto Slab" w:hAnsi="Roboto Slab" w:cs="Roboto Slab"/>
          <w:sz w:val="20"/>
          <w:szCs w:val="20"/>
        </w:rPr>
        <w:t xml:space="preserve">El endpoint valida el esquema y rechaza con 403 una sesión que no pertenece al cliente; las transacciones se buscan siempre filtrando por cliente. No hay autenticación: el customer_id llega en el body.</w:t>
      </w:r>
    </w:p>
    <w:p>
      <w:pPr>
        <w:spacing w:before="0" w:after="120" w:line="264" w:lineRule="auto"/>
        <w:jc w:val="both"/>
      </w:pPr>
      <w:r>
        <w:rPr>
          <w:rFonts w:ascii="Roboto Slab" w:eastAsia="Roboto Slab" w:hAnsi="Roboto Slab" w:cs="Roboto Slab"/>
          <w:b/>
          <w:bCs/>
          <w:sz w:val="20"/>
          <w:szCs w:val="20"/>
        </w:rPr>
        <w:t xml:space="preserve">Componentes y contenedores (3/4). </w:t>
      </w:r>
      <w:r>
        <w:rPr>
          <w:rFonts w:ascii="Roboto Slab" w:eastAsia="Roboto Slab" w:hAnsi="Roboto Slab" w:cs="Roboto Slab"/>
          <w:sz w:val="20"/>
          <w:szCs w:val="20"/>
        </w:rPr>
        <w:t xml:space="preserve">Separa agente, herramientas, política, RAG, seguridad y sesiones, con un contenedor de dependencias, Dockerfile y un handler para Lambda.</w:t>
      </w:r>
    </w:p>
    <w:p>
      <w:pPr>
        <w:spacing w:before="0" w:after="120" w:line="264" w:lineRule="auto"/>
        <w:jc w:val="both"/>
      </w:pPr>
      <w:r>
        <w:rPr>
          <w:rFonts w:ascii="Roboto Slab" w:eastAsia="Roboto Slab" w:hAnsi="Roboto Slab" w:cs="Roboto Slab"/>
          <w:b/>
          <w:bCs/>
          <w:sz w:val="20"/>
          <w:szCs w:val="20"/>
        </w:rPr>
        <w:t xml:space="preserve">Capa de agente (5/8). </w:t>
      </w:r>
      <w:r>
        <w:rPr>
          <w:rFonts w:ascii="Roboto Slab" w:eastAsia="Roboto Slab" w:hAnsi="Roboto Slab" w:cs="Roboto Slab"/>
          <w:sz w:val="20"/>
          <w:szCs w:val="20"/>
        </w:rPr>
        <w:t xml:space="preserve">El código generado incluye que el modelo conduzca la conversación con herramientas mientras un guard determinista evalúa plazo, estado pendiente, monto, frecuencia de reclamos y suscripciones antes de registrar, y el orquestador rechaza una respuesta final que contradiga una regla; si el modelo insiste, responde desde la regla. Las sesiones guardan el historial y las transacciones candidatas, lo que permite aclarar la ambigüedad entre dos cobros, y la tarjeta se enmascara antes del modelo. El candidato no reconoció estos mecanismos como parte de su solución: afirmó que no había manejo de estado.</w:t>
      </w:r>
    </w:p>
    <w:p>
      <w:pPr>
        <w:spacing w:before="0" w:after="120" w:line="264" w:lineRule="auto"/>
        <w:jc w:val="both"/>
      </w:pPr>
      <w:r>
        <w:rPr>
          <w:rFonts w:ascii="Roboto Slab" w:eastAsia="Roboto Slab" w:hAnsi="Roboto Slab" w:cs="Roboto Slab"/>
          <w:b/>
          <w:bCs/>
          <w:sz w:val="20"/>
          <w:szCs w:val="20"/>
        </w:rPr>
        <w:t xml:space="preserve">Capa de integración (3/6). </w:t>
      </w:r>
      <w:r>
        <w:rPr>
          <w:rFonts w:ascii="Roboto Slab" w:eastAsia="Roboto Slab" w:hAnsi="Roboto Slab" w:cs="Roboto Slab"/>
          <w:sz w:val="20"/>
          <w:szCs w:val="20"/>
        </w:rPr>
        <w:t xml:space="preserve">El código registra en el sistema legado de forma idempotente: evita duplicados por transacción, responde “en proceso” si se supera el timeout y solo reintenta cuando el legado devolvió error. La descripción del comercio se revisa con un detector de inyección. Los umbrales se leen del encabezado del reglamento versionado. El candidato indicó que no implementó reintentos, por lo que no conocía cómo se comporta esta integración. El cliente del modelo está atado a Anthropic, sin adaptador para otros proveedores.</w:t>
      </w:r>
    </w:p>
    <w:p>
      <w:pPr>
        <w:spacing w:before="0" w:after="120" w:line="264" w:lineRule="auto"/>
        <w:jc w:val="both"/>
      </w:pPr>
      <w:r>
        <w:rPr>
          <w:rFonts w:ascii="Roboto Slab" w:eastAsia="Roboto Slab" w:hAnsi="Roboto Slab" w:cs="Roboto Slab"/>
          <w:b/>
          <w:bCs/>
          <w:sz w:val="20"/>
          <w:szCs w:val="20"/>
        </w:rPr>
        <w:t xml:space="preserve">Despliegue en cloud (2/6). </w:t>
      </w:r>
      <w:r>
        <w:rPr>
          <w:rFonts w:ascii="Roboto Slab" w:eastAsia="Roboto Slab" w:hAnsi="Roboto Slab" w:cs="Roboto Slab"/>
          <w:sz w:val="20"/>
          <w:szCs w:val="20"/>
        </w:rPr>
        <w:t xml:space="preserve">Incluye una plantilla de AWS SAM, pero la solución no está desplegada; se ejecutó en local.</w:t>
      </w:r>
    </w:p>
    <w:p>
      <w:pPr>
        <w:spacing w:before="0" w:after="120" w:line="264" w:lineRule="auto"/>
        <w:jc w:val="both"/>
      </w:pPr>
      <w:r>
        <w:rPr>
          <w:rFonts w:ascii="Roboto Slab" w:eastAsia="Roboto Slab" w:hAnsi="Roboto Slab" w:cs="Roboto Slab"/>
          <w:b/>
          <w:bCs/>
          <w:sz w:val="20"/>
          <w:szCs w:val="20"/>
        </w:rPr>
        <w:t xml:space="preserve">Generación del código (2/6). </w:t>
      </w:r>
      <w:r>
        <w:rPr>
          <w:rFonts w:ascii="Roboto Slab" w:eastAsia="Roboto Slab" w:hAnsi="Roboto Slab" w:cs="Roboto Slab"/>
          <w:sz w:val="20"/>
          <w:szCs w:val="20"/>
        </w:rPr>
        <w:t xml:space="preserve">El código se generó con IA y llegó en un solo commit de unas 2.300 líneas, con 43 pruebas. No se revisó lo suficiente para saber qué cubría: el candidato no logró ubicar varias de sus partes y la demostración no funcionó.</w:t>
      </w:r>
    </w:p>
    <w:p>
      <w:pPr>
        <w:keepNext/>
        <w:spacing w:before="200" w:after="80" w:line="264" w:lineRule="auto"/>
        <w:jc w:val="left"/>
      </w:pPr>
      <w:r>
        <w:rPr>
          <w:rFonts w:ascii="Roboto Slab" w:eastAsia="Roboto Slab" w:hAnsi="Roboto Slab" w:cs="Roboto Slab"/>
          <w:b/>
          <w:bCs/>
          <w:color w:val="1F3864"/>
          <w:sz w:val="22"/>
          <w:szCs w:val="22"/>
        </w:rPr>
        <w:t xml:space="preserve">Defensa: 15 / 40</w:t>
      </w:r>
    </w:p>
    <w:p>
      <w:pPr>
        <w:spacing w:before="0" w:after="120" w:line="264" w:lineRule="auto"/>
        <w:jc w:val="both"/>
      </w:pPr>
      <w:r>
        <w:rPr>
          <w:rFonts w:ascii="Roboto Slab" w:eastAsia="Roboto Slab" w:hAnsi="Roboto Slab" w:cs="Roboto Slab"/>
          <w:b/>
          <w:bCs/>
          <w:sz w:val="20"/>
          <w:szCs w:val="20"/>
        </w:rPr>
        <w:t xml:space="preserve">Arquitectura (4/10). </w:t>
      </w:r>
      <w:r>
        <w:rPr>
          <w:rFonts w:ascii="Roboto Slab" w:eastAsia="Roboto Slab" w:hAnsi="Roboto Slab" w:cs="Roboto Slab"/>
          <w:sz w:val="20"/>
          <w:szCs w:val="20"/>
        </w:rPr>
        <w:t xml:space="preserve">Analizó bien el acoplamiento de su diseño, pero al recorrer el código explicó el flujo de forma general y afirmó que faltaba un orquestador principal y un manejador de estados, cuando el código tiene ambos.</w:t>
      </w:r>
    </w:p>
    <w:p>
      <w:pPr>
        <w:spacing w:before="0" w:after="120" w:line="264" w:lineRule="auto"/>
        <w:jc w:val="both"/>
      </w:pPr>
      <w:r>
        <w:rPr>
          <w:rFonts w:ascii="Roboto Slab" w:eastAsia="Roboto Slab" w:hAnsi="Roboto Slab" w:cs="Roboto Slab"/>
          <w:b/>
          <w:bCs/>
          <w:sz w:val="20"/>
          <w:szCs w:val="20"/>
        </w:rPr>
        <w:t xml:space="preserve">Decisiones de código e IA (2/8). </w:t>
      </w:r>
      <w:r>
        <w:rPr>
          <w:rFonts w:ascii="Roboto Slab" w:eastAsia="Roboto Slab" w:hAnsi="Roboto Slab" w:cs="Roboto Slab"/>
          <w:sz w:val="20"/>
          <w:szCs w:val="20"/>
        </w:rPr>
        <w:t xml:space="preserve">Propuso un adaptador de modelos que conozca las capacidades de cada proveedor, una idea acertada. Sin embargo, indicó que las reglas del reglamento estaban solo en el RAG y no logró ubicarlas, cuando el código las aplica de forma determinista en un guard. Su explicación de LangChain, LangGraph y LangSmith fue imprecisa.</w:t>
      </w:r>
    </w:p>
    <w:p>
      <w:pPr>
        <w:spacing w:before="0" w:after="120" w:line="264" w:lineRule="auto"/>
        <w:jc w:val="both"/>
      </w:pPr>
      <w:r>
        <w:rPr>
          <w:rFonts w:ascii="Roboto Slab" w:eastAsia="Roboto Slab" w:hAnsi="Roboto Slab" w:cs="Roboto Slab"/>
          <w:b/>
          <w:bCs/>
          <w:sz w:val="20"/>
          <w:szCs w:val="20"/>
        </w:rPr>
        <w:t xml:space="preserve">Despliegue cloud (3/6). </w:t>
      </w:r>
      <w:r>
        <w:rPr>
          <w:rFonts w:ascii="Roboto Slab" w:eastAsia="Roboto Slab" w:hAnsi="Roboto Slab" w:cs="Roboto Slab"/>
          <w:sz w:val="20"/>
          <w:szCs w:val="20"/>
        </w:rPr>
        <w:t xml:space="preserve">Propuso CloudWatch para monitoreo, DynamoDB con registro de cambios para auditoría y actualizar el RAG con un evento al subir el reglamento a S3.</w:t>
      </w:r>
    </w:p>
    <w:p>
      <w:pPr>
        <w:spacing w:before="0" w:after="120" w:line="264" w:lineRule="auto"/>
        <w:jc w:val="both"/>
      </w:pPr>
      <w:r>
        <w:rPr>
          <w:rFonts w:ascii="Roboto Slab" w:eastAsia="Roboto Slab" w:hAnsi="Roboto Slab" w:cs="Roboto Slab"/>
          <w:b/>
          <w:bCs/>
          <w:sz w:val="20"/>
          <w:szCs w:val="20"/>
        </w:rPr>
        <w:t xml:space="preserve">Seguridad (2/8). </w:t>
      </w:r>
      <w:r>
        <w:rPr>
          <w:rFonts w:ascii="Roboto Slab" w:eastAsia="Roboto Slab" w:hAnsi="Roboto Slab" w:cs="Roboto Slab"/>
          <w:sz w:val="20"/>
          <w:szCs w:val="20"/>
        </w:rPr>
        <w:t xml:space="preserve">Reconoció que la API no está protegida y que usaría IAM en AWS. Ante un usuario con token válido que accede a cuentas ajenas respondió sobre limpieza de prompts, y no supo cómo recuperarse de un compromiso. No mencionó el detector de inyección ni el control de sesión por cliente que su código sí tiene.</w:t>
      </w:r>
    </w:p>
    <w:p>
      <w:pPr>
        <w:spacing w:before="0" w:after="120" w:line="264" w:lineRule="auto"/>
        <w:jc w:val="both"/>
      </w:pPr>
      <w:r>
        <w:rPr>
          <w:rFonts w:ascii="Roboto Slab" w:eastAsia="Roboto Slab" w:hAnsi="Roboto Slab" w:cs="Roboto Slab"/>
          <w:b/>
          <w:bCs/>
          <w:sz w:val="20"/>
          <w:szCs w:val="20"/>
        </w:rPr>
        <w:t xml:space="preserve">Trade-offs (4/8). </w:t>
      </w:r>
      <w:r>
        <w:rPr>
          <w:rFonts w:ascii="Roboto Slab" w:eastAsia="Roboto Slab" w:hAnsi="Roboto Slab" w:cs="Roboto Slab"/>
          <w:sz w:val="20"/>
          <w:szCs w:val="20"/>
        </w:rPr>
        <w:t xml:space="preserve">Como mejoras propuso una máquina de estados con base de datos, un adaptador de modelos con fallback, métricas, control de costo en tokens y caché de respuestas. Indicó que no implementó reintentos, aunque el código los tiene para el sistema legado.</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No se recomienda continuar en el proceso. La nota final es 4,94 sobre 10. Usar IA para generar el código es válido, pero el candidato debe saber qué cubre su solución y qué no. En este caso no pudo demostrarla funcionando ni explicarla: describió como ausentes componentes que sí están y ubicó las reglas en un lugar distinto al real.</w:t>
      </w:r>
    </w:p>
    <w:p>
      <w:pPr>
        <w:spacing w:before="0" w:after="120" w:line="264" w:lineRule="auto"/>
        <w:jc w:val="both"/>
      </w:pPr>
      <w:r>
        <w:rPr>
          <w:rFonts w:ascii="Roboto Slab" w:eastAsia="Roboto Slab" w:hAnsi="Roboto Slab" w:cs="Roboto Slab"/>
          <w:sz w:val="20"/>
          <w:szCs w:val="20"/>
        </w:rPr>
        <w:t xml:space="preserve">Para una futura evaluación debería revisar y comprender el código que genera con IA antes de entregarlo, y reforzar autenticación y autorización, respuesta ante incidentes de seguridad, el desacople del proveedor de modelo y un modo de demostración que no dependa de la conexión al modelo.</w:t>
      </w:r>
    </w:p>
    <w:p w14:paraId="74F3755F" w14:textId="77777777" w:rsidR="008E39F4" w:rsidRDefault="008E39F4" w:rsidP="008E39F4">
      <w:pPr>
        <w:pageBreakBefore/>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Reglamento versionado y escenarios de prueba definidos. No conoce a fondo el código entregado: la defensa contradijo su implementación en estado, reglas, reintentos e inyección.</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Cliente del modelo atado a Anthropic, sin adaptador. Sin modo simulado para demostrar el flujo sin conexión al modelo. Un solo commit grande.</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43 pruebas y escenarios contra el modelo real. La demostración en vivo no funcionó.</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Plantilla AWS SAM sin despliegue. Sin métricas ni trazas; el control de costo en tokens solo se mencionó.</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Sin autenticación: el customer_id llega en el body. No respondió cómo prevenir el acceso a cuentas ajenas ni cómo recuperarse de un compromiso.</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