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David Alejandro Reyes Parreño</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sz w:val="19"/>
                <w:szCs w:val="19"/>
              </w:rPr>
              <w:t xml:space="preserve">dreyespa@emeal.nttdata.com</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29/09/2026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MS</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MS</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b/>
                <w:bCs/>
                <w:color w:val="1E7B34"/>
              </w:rPr>
              <w:t xml:space="preserve">SI (nivel Junior)</w:t>
            </w:r>
          </w:p>
        </w:tc>
      </w:tr>
    </w:tbl>
    <w:p w14:paraId="0D0B940D" w14:textId="77777777" w:rsidR="008E39F4" w:rsidRDefault="008E39F4" w:rsidP="008E39F4">
      <w:pPr>
        <w:jc w:val="center"/>
        <w:rPr>
          <w:rFonts w:ascii="Roboto Slab" w:eastAsia="Roboto Slab" w:hAnsi="Roboto Slab" w:cs="Roboto Slab"/>
        </w:rPr>
      </w:pPr>
    </w:p>
    <w:p w14:paraId="0E27B00A" w14:textId="77777777" w:rsidR="00372D5B" w:rsidRDefault="008E39F4" w:rsidP="008E39F4">
      <w:pPr>
        <w:jc w:val="center"/>
        <w:rPr>
          <w:rFonts w:ascii="Roboto Slab" w:eastAsia="Roboto Slab" w:hAnsi="Roboto Slab" w:cs="Roboto Slab"/>
        </w:rPr>
      </w:pPr>
      <w:r w:rsidRPr="008E39F4">
        <w:rPr>
          <w:noProof/>
        </w:rPr>
        <w:drawing>
          <wp:inline distT="0" distB="0" distL="0" distR="0" wp14:anchorId="46365A8F" wp14:editId="2E3D0301">
            <wp:extent cx="4267200" cy="1352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352550"/>
                    </a:xfrm>
                    <a:prstGeom prst="rect">
                      <a:avLst/>
                    </a:prstGeom>
                    <a:noFill/>
                    <a:ln>
                      <a:noFill/>
                    </a:ln>
                  </pic:spPr>
                </pic:pic>
              </a:graphicData>
            </a:graphic>
          </wp:inline>
        </w:drawing>
      </w:r>
    </w:p>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1F3864"/>
                <w:sz w:val="22"/>
                <w:szCs w:val="22"/>
              </w:rPr>
              <w:t xml:space="preserve">JUNIOR – 66 %</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Pr>
                <w:rFonts w:ascii="Roboto Slab" w:eastAsia="Roboto Slab" w:hAnsi="Roboto Slab" w:cs="Roboto Slab"/>
                <w:b/>
                <w:bCs/>
                <w:sz w:val="36"/>
                <w:szCs w:val="36"/>
              </w:rPr>
              <w:t xml:space="preserve">X</w:t>
            </w: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candidato presentó el reto técnico de AI Engineer (variante A): diseñar, implementar, desplegar y defender un agente de consulta documental segura (RAG con herramientas expuestas por un servidor MCP externo) para una entidad financiera, con control de acceso por rol y área, filtros de metadatos y defensas frente a prompt injection indirecta.</w:t>
      </w:r>
    </w:p>
    <w:p>
      <w:pPr>
        <w:spacing w:before="0" w:after="120" w:line="264" w:lineRule="auto"/>
        <w:jc w:val="both"/>
      </w:pPr>
      <w:r>
        <w:rPr>
          <w:rFonts w:ascii="Roboto Slab" w:eastAsia="Roboto Slab" w:hAnsi="Roboto Slab" w:cs="Roboto Slab"/>
          <w:sz w:val="20"/>
          <w:szCs w:val="20"/>
        </w:rPr>
        <w:t xml:space="preserve">Aprobó la prueba teórica (17/20, 85 %) y obtuvo 61/100 (61 %) en la prueba práctica, que no alcanza el mínimo de aprobación. La nota final es de 66 % y la clasificación es JUNIOR. Conoce bien los conceptos de arquitectura, resiliencia y seguridad y sabe defenderlos, pero no llegó a implementarlos por completo en su código y, en varios puntos, no supo ubicarlos dentro de su propia solución.</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Sabe usar bien LangChain y LangGraph. Solo ha trabajado con LLMs (no con otro tipo de modelos de IA), aunque conoce las diferencias entre ellos. Piensa en resiliencia desde el diseño y planificó el trabajo antes de programar, dividiéndolo en historias de usuario. Usa Claude para generar código, pero sus prompts son poco específicos (por ejemplo, “mejora la observabilidad”) y le pidió a la IA que le explicara cómo probar el MCP en local. La conclusión del evaluador es: nivel medio en programación, básico en IA aplicada y medio en arquitectura.</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3700"/>
        <w:gridCol w:w="1600"/>
        <w:gridCol w:w="1800"/>
        <w:gridCol w:w="1919"/>
      </w:tblGrid>
      <w:tr>
        <w:trPr>
          <w:tblHeader/>
        </w:trPr>
        <w:tc>
          <w:tcPr>
            <w:tcW w:w="37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16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Cumplimiento</w:t>
            </w:r>
          </w:p>
        </w:tc>
        <w:tc>
          <w:tcPr>
            <w:tcW w:w="19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Estado</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Evaluación teórica (variante 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17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85 %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Aprobado</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13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65 %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24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24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 (variante A)</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61 / 100</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61 %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Reprobado</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(teórica + práctica)</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66 %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Junior</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13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Calidad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24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24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Evaluación teórica: 17 / 20 (aprobada)</w:t>
      </w:r>
    </w:p>
    <w:p>
      <w:pPr>
        <w:spacing w:before="0" w:after="120" w:line="264" w:lineRule="auto"/>
        <w:jc w:val="both"/>
      </w:pPr>
      <w:r>
        <w:rPr>
          <w:rFonts w:ascii="Roboto Slab" w:eastAsia="Roboto Slab" w:hAnsi="Roboto Slab" w:cs="Roboto Slab"/>
          <w:sz w:val="20"/>
          <w:szCs w:val="20"/>
        </w:rPr>
        <w:t xml:space="preserve">Buen dominio conceptual de los temas evaluados. En la defensa se confirmó que maneja conceptos de RAG (incluida la búsqueda híbrida), resiliencia, observabilidad y control de acceso.</w:t>
      </w: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13 / 20</w:t>
      </w:r>
    </w:p>
    <w:p>
      <w:pPr>
        <w:spacing w:before="0" w:after="120" w:line="264" w:lineRule="auto"/>
        <w:jc w:val="both"/>
      </w:pPr>
      <w:r>
        <w:rPr>
          <w:rFonts w:ascii="Roboto Slab" w:eastAsia="Roboto Slab" w:hAnsi="Roboto Slab" w:cs="Roboto Slab"/>
          <w:sz w:val="20"/>
          <w:szCs w:val="20"/>
        </w:rPr>
        <w:t xml:space="preserve">La propuesta es una arquitectura en Azure: el usuario entra por un frontend (Azure WebApp/CDN), pasa por APIM y Entra ID para la autenticación y llega al agente (FastAPI + LangChain) desplegado en Azure Container Apps. El agente consume un modelo principal y uno secundario de Azure OpenAI con circuit breaker, y llama por Streamable HTTP al servidor MCP del proveedor externo. Ese servidor incluye una tubería de ingesta (servicio de carga, Blob Storage, Azure Function que genera embeddings y Azure AI Search). Los secretos van en Key Vault y la observabilidad en Application Insights.</w:t>
      </w:r>
    </w:p>
    <w:p>
      <w:pPr>
        <w:spacing w:before="0" w:after="120" w:line="264" w:lineRule="auto"/>
        <w:jc w:val="both"/>
      </w:pPr>
      <w:r>
        <w:rPr>
          <w:rFonts w:ascii="Roboto Slab" w:eastAsia="Roboto Slab" w:hAnsi="Roboto Slab" w:cs="Roboto Slab"/>
          <w:b/>
          <w:bCs/>
          <w:sz w:val="20"/>
          <w:szCs w:val="20"/>
        </w:rPr>
        <w:t xml:space="preserve">Uso de capas (3/6). </w:t>
      </w:r>
      <w:r>
        <w:rPr>
          <w:rFonts w:ascii="Roboto Slab" w:eastAsia="Roboto Slab" w:hAnsi="Roboto Slab" w:cs="Roboto Slab"/>
          <w:sz w:val="20"/>
          <w:szCs w:val="20"/>
        </w:rPr>
        <w:t xml:space="preserve">Diseña los componentes del agente de forma básica, pero no divide con claridad las capas de la arquitectura ni incluye la capa que corresponde al despliegue.</w:t>
      </w:r>
    </w:p>
    <w:p>
      <w:pPr>
        <w:spacing w:before="0" w:after="120" w:line="264" w:lineRule="auto"/>
        <w:jc w:val="both"/>
      </w:pPr>
      <w:r>
        <w:rPr>
          <w:rFonts w:ascii="Roboto Slab" w:eastAsia="Roboto Slab" w:hAnsi="Roboto Slab" w:cs="Roboto Slab"/>
          <w:b/>
          <w:bCs/>
          <w:sz w:val="20"/>
          <w:szCs w:val="20"/>
        </w:rPr>
        <w:t xml:space="preserve">Aplicabilidad al escenario (6/8). </w:t>
      </w:r>
      <w:r>
        <w:rPr>
          <w:rFonts w:ascii="Roboto Slab" w:eastAsia="Roboto Slab" w:hAnsi="Roboto Slab" w:cs="Roboto Slab"/>
          <w:sz w:val="20"/>
          <w:szCs w:val="20"/>
        </w:rPr>
        <w:t xml:space="preserve">El diseño responde bien al caso: autenticación centralizada, agente, servidor MCP externo, índice vectorial y modelo de respaldo. Falta mostrar dónde se aplican los filtros de área y clasificación antes de la recuperación.</w:t>
      </w:r>
    </w:p>
    <w:p>
      <w:pPr>
        <w:spacing w:before="0" w:after="120" w:line="264" w:lineRule="auto"/>
        <w:jc w:val="both"/>
      </w:pPr>
      <w:r>
        <w:rPr>
          <w:rFonts w:ascii="Roboto Slab" w:eastAsia="Roboto Slab" w:hAnsi="Roboto Slab" w:cs="Roboto Slab"/>
          <w:b/>
          <w:bCs/>
          <w:sz w:val="20"/>
          <w:szCs w:val="20"/>
        </w:rPr>
        <w:t xml:space="preserve">Controles (4/6). </w:t>
      </w:r>
      <w:r>
        <w:rPr>
          <w:rFonts w:ascii="Roboto Slab" w:eastAsia="Roboto Slab" w:hAnsi="Roboto Slab" w:cs="Roboto Slab"/>
          <w:sz w:val="20"/>
          <w:szCs w:val="20"/>
        </w:rPr>
        <w:t xml:space="preserve">Incluye controles de resiliencia (circuit breaker, modelo de fallback) y de observabilidad, y separa los secretos en Key Vault. No representa guardrails: el diagrama no muestra la detección de prompt injection ni la sanitización de los documentos del proveedor entre la carga y la indexación, que es justamente el origen del problema planteado.</w:t>
      </w:r>
    </w:p>
    <w:p>
      <w:pPr>
        <w:keepNext/>
        <w:spacing w:before="200" w:after="80" w:line="264" w:lineRule="auto"/>
        <w:jc w:val="left"/>
      </w:pPr>
      <w:r>
        <w:rPr>
          <w:rFonts w:ascii="Roboto Slab" w:eastAsia="Roboto Slab" w:hAnsi="Roboto Slab" w:cs="Roboto Slab"/>
          <w:b/>
          <w:bCs/>
          <w:color w:val="1F3864"/>
          <w:sz w:val="22"/>
          <w:szCs w:val="22"/>
        </w:rPr>
        <w:t xml:space="preserve">Implementación: 24 / 40</w:t>
      </w:r>
    </w:p>
    <w:p>
      <w:pPr>
        <w:spacing w:before="0" w:after="120" w:line="264" w:lineRule="auto"/>
        <w:jc w:val="both"/>
      </w:pPr>
      <w:r>
        <w:rPr>
          <w:rFonts w:ascii="Roboto Slab" w:eastAsia="Roboto Slab" w:hAnsi="Roboto Slab" w:cs="Roboto Slab"/>
          <w:sz w:val="20"/>
          <w:szCs w:val="20"/>
        </w:rPr>
        <w:t xml:space="preserve">Implementó los componentes principales del agente: servidor MCP, RAG y autenticación, con controles de resiliencia y observabilidad. Por tiempo no terminó la codificación, aunque sí conocía los componentes que faltaban. El agente sigue una arquitectura hexagonal (dominio, aplicación con puertos y adaptadores), pero el servidor MCP no tiene arquitectura: todo está en una sola carpeta.</w:t>
      </w:r>
    </w:p>
    <w:p>
      <w:pPr>
        <w:spacing w:before="0" w:after="120" w:line="264" w:lineRule="auto"/>
        <w:jc w:val="both"/>
      </w:pPr>
      <w:r>
        <w:rPr>
          <w:rFonts w:ascii="Roboto Slab" w:eastAsia="Roboto Slab" w:hAnsi="Roboto Slab" w:cs="Roboto Slab"/>
          <w:b/>
          <w:bCs/>
          <w:sz w:val="20"/>
          <w:szCs w:val="20"/>
        </w:rPr>
        <w:t xml:space="preserve">Flujo realizado (3/4). </w:t>
      </w:r>
      <w:r>
        <w:rPr>
          <w:rFonts w:ascii="Roboto Slab" w:eastAsia="Roboto Slab" w:hAnsi="Roboto Slab" w:cs="Roboto Slab"/>
          <w:sz w:val="20"/>
          <w:szCs w:val="20"/>
        </w:rPr>
        <w:t xml:space="preserve">El flujo principal de consulta quedó casi completo.</w:t>
      </w:r>
    </w:p>
    <w:p>
      <w:pPr>
        <w:spacing w:before="0" w:after="120" w:line="264" w:lineRule="auto"/>
        <w:jc w:val="both"/>
      </w:pPr>
      <w:r>
        <w:rPr>
          <w:rFonts w:ascii="Roboto Slab" w:eastAsia="Roboto Slab" w:hAnsi="Roboto Slab" w:cs="Roboto Slab"/>
          <w:b/>
          <w:bCs/>
          <w:sz w:val="20"/>
          <w:szCs w:val="20"/>
        </w:rPr>
        <w:t xml:space="preserve">Capa de presentación (4/6). </w:t>
      </w:r>
      <w:r>
        <w:rPr>
          <w:rFonts w:ascii="Roboto Slab" w:eastAsia="Roboto Slab" w:hAnsi="Roboto Slab" w:cs="Roboto Slab"/>
          <w:sz w:val="20"/>
          <w:szCs w:val="20"/>
        </w:rPr>
        <w:t xml:space="preserve">Cumplimiento parcial de la capa de presentación.</w:t>
      </w:r>
    </w:p>
    <w:p>
      <w:pPr>
        <w:spacing w:before="0" w:after="120" w:line="264" w:lineRule="auto"/>
        <w:jc w:val="both"/>
      </w:pPr>
      <w:r>
        <w:rPr>
          <w:rFonts w:ascii="Roboto Slab" w:eastAsia="Roboto Slab" w:hAnsi="Roboto Slab" w:cs="Roboto Slab"/>
          <w:b/>
          <w:bCs/>
          <w:sz w:val="20"/>
          <w:szCs w:val="20"/>
        </w:rPr>
        <w:t xml:space="preserve">Componentes y contenedores (3/4). </w:t>
      </w:r>
      <w:r>
        <w:rPr>
          <w:rFonts w:ascii="Roboto Slab" w:eastAsia="Roboto Slab" w:hAnsi="Roboto Slab" w:cs="Roboto Slab"/>
          <w:sz w:val="20"/>
          <w:szCs w:val="20"/>
        </w:rPr>
        <w:t xml:space="preserve">Separa el agente y el servidor MCP como componentes independientes. No incluye Dockerfile.</w:t>
      </w:r>
    </w:p>
    <w:p>
      <w:pPr>
        <w:spacing w:before="0" w:after="120" w:line="264" w:lineRule="auto"/>
        <w:jc w:val="both"/>
      </w:pPr>
      <w:r>
        <w:rPr>
          <w:rFonts w:ascii="Roboto Slab" w:eastAsia="Roboto Slab" w:hAnsi="Roboto Slab" w:cs="Roboto Slab"/>
          <w:b/>
          <w:bCs/>
          <w:sz w:val="20"/>
          <w:szCs w:val="20"/>
        </w:rPr>
        <w:t xml:space="preserve">Capa de agente (6/8). </w:t>
      </w:r>
      <w:r>
        <w:rPr>
          <w:rFonts w:ascii="Roboto Slab" w:eastAsia="Roboto Slab" w:hAnsi="Roboto Slab" w:cs="Roboto Slab"/>
          <w:sz w:val="20"/>
          <w:szCs w:val="20"/>
        </w:rPr>
        <w:t xml:space="preserve">Buena implementación del agente con LangChain. El caso de consulta sin resultados no quedó implementado, aunque sabe resolverlo desde el system prompt.</w:t>
      </w:r>
    </w:p>
    <w:p>
      <w:pPr>
        <w:spacing w:before="0" w:after="120" w:line="264" w:lineRule="auto"/>
        <w:jc w:val="both"/>
      </w:pPr>
      <w:r>
        <w:rPr>
          <w:rFonts w:ascii="Roboto Slab" w:eastAsia="Roboto Slab" w:hAnsi="Roboto Slab" w:cs="Roboto Slab"/>
          <w:b/>
          <w:bCs/>
          <w:sz w:val="20"/>
          <w:szCs w:val="20"/>
        </w:rPr>
        <w:t xml:space="preserve">Capa de integración (4/6). </w:t>
      </w:r>
      <w:r>
        <w:rPr>
          <w:rFonts w:ascii="Roboto Slab" w:eastAsia="Roboto Slab" w:hAnsi="Roboto Slab" w:cs="Roboto Slab"/>
          <w:sz w:val="20"/>
          <w:szCs w:val="20"/>
        </w:rPr>
        <w:t xml:space="preserve">Integra el agente con el servidor MCP y con Azure OpenAI; el candidato tuvo que consultar a la IA cómo probar el MCP en local.</w:t>
      </w:r>
    </w:p>
    <w:p>
      <w:pPr>
        <w:spacing w:before="0" w:after="120" w:line="264" w:lineRule="auto"/>
        <w:jc w:val="both"/>
      </w:pPr>
      <w:r>
        <w:rPr>
          <w:rFonts w:ascii="Roboto Slab" w:eastAsia="Roboto Slab" w:hAnsi="Roboto Slab" w:cs="Roboto Slab"/>
          <w:b/>
          <w:bCs/>
          <w:sz w:val="20"/>
          <w:szCs w:val="20"/>
        </w:rPr>
        <w:t xml:space="preserve">Despliegue en cloud (0/6). </w:t>
      </w:r>
      <w:r>
        <w:rPr>
          <w:rFonts w:ascii="Roboto Slab" w:eastAsia="Roboto Slab" w:hAnsi="Roboto Slab" w:cs="Roboto Slab"/>
          <w:sz w:val="20"/>
          <w:szCs w:val="20"/>
        </w:rPr>
        <w:t xml:space="preserve">No realizó el despliegue. El repositorio incluye plantillas Bicep para la infraestructura, pero no se ejecutaron.</w:t>
      </w:r>
    </w:p>
    <w:p>
      <w:pPr>
        <w:spacing w:before="0" w:after="120" w:line="264" w:lineRule="auto"/>
        <w:jc w:val="both"/>
      </w:pPr>
      <w:r>
        <w:rPr>
          <w:rFonts w:ascii="Roboto Slab" w:eastAsia="Roboto Slab" w:hAnsi="Roboto Slab" w:cs="Roboto Slab"/>
          <w:b/>
          <w:bCs/>
          <w:sz w:val="20"/>
          <w:szCs w:val="20"/>
        </w:rPr>
        <w:t xml:space="preserve">Calidad del código (4/6). </w:t>
      </w:r>
      <w:r>
        <w:rPr>
          <w:rFonts w:ascii="Roboto Slab" w:eastAsia="Roboto Slab" w:hAnsi="Roboto Slab" w:cs="Roboto Slab"/>
          <w:sz w:val="20"/>
          <w:szCs w:val="20"/>
        </w:rPr>
        <w:t xml:space="preserve">Código ordenado en el agente. La forma de pedirle código a la IA puede mejorar: con prompts más detallados habría obtenido implementaciones más concretas.</w:t>
      </w:r>
    </w:p>
    <w:p>
      <w:pPr>
        <w:keepNext/>
        <w:spacing w:before="200" w:after="80" w:line="264" w:lineRule="auto"/>
        <w:jc w:val="left"/>
      </w:pPr>
      <w:r>
        <w:rPr>
          <w:rFonts w:ascii="Roboto Slab" w:eastAsia="Roboto Slab" w:hAnsi="Roboto Slab" w:cs="Roboto Slab"/>
          <w:b/>
          <w:bCs/>
          <w:color w:val="1F3864"/>
          <w:sz w:val="22"/>
          <w:szCs w:val="22"/>
        </w:rPr>
        <w:t xml:space="preserve">Defensa: 24 / 40</w:t>
      </w:r>
    </w:p>
    <w:p>
      <w:pPr>
        <w:spacing w:before="0" w:after="120" w:line="264" w:lineRule="auto"/>
        <w:jc w:val="both"/>
      </w:pPr>
      <w:r>
        <w:rPr>
          <w:rFonts w:ascii="Roboto Slab" w:eastAsia="Roboto Slab" w:hAnsi="Roboto Slab" w:cs="Roboto Slab"/>
          <w:sz w:val="20"/>
          <w:szCs w:val="20"/>
        </w:rPr>
        <w:t xml:space="preserve">Justifica las decisiones tomadas en el código y defiende los conceptos de forma básica, pero varios de ellos no estaban implementados. Sabe defender arquitectura y resiliencia en teoría, pero no pudo defenderlos sobre su propio código.</w:t>
      </w:r>
    </w:p>
    <w:p>
      <w:pPr>
        <w:spacing w:before="0" w:after="120" w:line="264" w:lineRule="auto"/>
        <w:jc w:val="both"/>
      </w:pPr>
      <w:r>
        <w:rPr>
          <w:rFonts w:ascii="Roboto Slab" w:eastAsia="Roboto Slab" w:hAnsi="Roboto Slab" w:cs="Roboto Slab"/>
          <w:b/>
          <w:bCs/>
          <w:sz w:val="20"/>
          <w:szCs w:val="20"/>
        </w:rPr>
        <w:t xml:space="preserve">Arquitectura (7/10). </w:t>
      </w:r>
      <w:r>
        <w:rPr>
          <w:rFonts w:ascii="Roboto Slab" w:eastAsia="Roboto Slab" w:hAnsi="Roboto Slab" w:cs="Roboto Slab"/>
          <w:sz w:val="20"/>
          <w:szCs w:val="20"/>
        </w:rPr>
        <w:t xml:space="preserve">Sabe que para cambiar el servidor MCP basta con cambiar el adaptador de salida. Para pasar a producción propone dimensionar la instancia, escalar a más instancias y poner un balanceador de carga.</w:t>
      </w:r>
    </w:p>
    <w:p>
      <w:pPr>
        <w:spacing w:before="0" w:after="120" w:line="264" w:lineRule="auto"/>
        <w:jc w:val="both"/>
      </w:pPr>
      <w:r>
        <w:rPr>
          <w:rFonts w:ascii="Roboto Slab" w:eastAsia="Roboto Slab" w:hAnsi="Roboto Slab" w:cs="Roboto Slab"/>
          <w:b/>
          <w:bCs/>
          <w:sz w:val="20"/>
          <w:szCs w:val="20"/>
        </w:rPr>
        <w:t xml:space="preserve">Decisiones de código (6/8). </w:t>
      </w:r>
      <w:r>
        <w:rPr>
          <w:rFonts w:ascii="Roboto Slab" w:eastAsia="Roboto Slab" w:hAnsi="Roboto Slab" w:cs="Roboto Slab"/>
          <w:sz w:val="20"/>
          <w:szCs w:val="20"/>
        </w:rPr>
        <w:t xml:space="preserve">Explica el uso de métodos asíncronos y por qué los usa. No siempre sabía qué estaba implementado en su código.</w:t>
      </w:r>
    </w:p>
    <w:p>
      <w:pPr>
        <w:spacing w:before="0" w:after="120" w:line="264" w:lineRule="auto"/>
        <w:jc w:val="both"/>
      </w:pPr>
      <w:r>
        <w:rPr>
          <w:rFonts w:ascii="Roboto Slab" w:eastAsia="Roboto Slab" w:hAnsi="Roboto Slab" w:cs="Roboto Slab"/>
          <w:b/>
          <w:bCs/>
          <w:sz w:val="20"/>
          <w:szCs w:val="20"/>
        </w:rPr>
        <w:t xml:space="preserve">Despliegue cloud (0/6). </w:t>
      </w:r>
      <w:r>
        <w:rPr>
          <w:rFonts w:ascii="Roboto Slab" w:eastAsia="Roboto Slab" w:hAnsi="Roboto Slab" w:cs="Roboto Slab"/>
          <w:sz w:val="20"/>
          <w:szCs w:val="20"/>
        </w:rPr>
        <w:t xml:space="preserve">No defendió un despliegue en la nube.</w:t>
      </w:r>
    </w:p>
    <w:p>
      <w:pPr>
        <w:spacing w:before="0" w:after="120" w:line="264" w:lineRule="auto"/>
        <w:jc w:val="both"/>
      </w:pPr>
      <w:r>
        <w:rPr>
          <w:rFonts w:ascii="Roboto Slab" w:eastAsia="Roboto Slab" w:hAnsi="Roboto Slab" w:cs="Roboto Slab"/>
          <w:b/>
          <w:bCs/>
          <w:sz w:val="20"/>
          <w:szCs w:val="20"/>
        </w:rPr>
        <w:t xml:space="preserve">Seguridad (6/8). </w:t>
      </w:r>
      <w:r>
        <w:rPr>
          <w:rFonts w:ascii="Roboto Slab" w:eastAsia="Roboto Slab" w:hAnsi="Roboto Slab" w:cs="Roboto Slab"/>
          <w:sz w:val="20"/>
          <w:szCs w:val="20"/>
        </w:rPr>
        <w:t xml:space="preserve">No delegaría la validación de roles al LLM porque no es determinista. Propone pasar la allowlist al MCP con los permisos del rol del usuario ya validados, nunca al LLM. No supo señalar dónde estaba esto en su código.</w:t>
      </w:r>
    </w:p>
    <w:p>
      <w:pPr>
        <w:spacing w:before="0" w:after="120" w:line="264" w:lineRule="auto"/>
        <w:jc w:val="both"/>
      </w:pPr>
      <w:r>
        <w:rPr>
          <w:rFonts w:ascii="Roboto Slab" w:eastAsia="Roboto Slab" w:hAnsi="Roboto Slab" w:cs="Roboto Slab"/>
          <w:b/>
          <w:bCs/>
          <w:sz w:val="20"/>
          <w:szCs w:val="20"/>
        </w:rPr>
        <w:t xml:space="preserve">Trade-offs (5/8). </w:t>
      </w:r>
      <w:r>
        <w:rPr>
          <w:rFonts w:ascii="Roboto Slab" w:eastAsia="Roboto Slab" w:hAnsi="Roboto Slab" w:cs="Roboto Slab"/>
          <w:sz w:val="20"/>
          <w:szCs w:val="20"/>
        </w:rPr>
        <w:t xml:space="preserve">Conoce el circuit breaker, sus estados y su configuración (dos modelos en regiones distintas). Lo abriría con errores 500 y timeouts, no con errores 400. Para el error 429 no aplica reintentos con backoff exponencial. Conoce Dynatrace y el uso de correlation IDs.</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Se recomienda considerarlo para una posición de nivel Junior. Tiene buenas bases de arquitectura, resiliencia y seguridad, planifica antes de programar y maneja LangChain y LangGraph. Todavía no alcanza el nivel de la posición evaluada: reprobó la prueba práctica (61 %), no desplegó la solución y no conoce a fondo el código que generó con IA.</w:t>
      </w:r>
    </w:p>
    <w:p>
      <w:pPr>
        <w:spacing w:before="0" w:after="120" w:line="264" w:lineRule="auto"/>
        <w:jc w:val="both"/>
      </w:pPr>
      <w:r>
        <w:rPr>
          <w:rFonts w:ascii="Roboto Slab" w:eastAsia="Roboto Slab" w:hAnsi="Roboto Slab" w:cs="Roboto Slab"/>
          <w:sz w:val="20"/>
          <w:szCs w:val="20"/>
        </w:rPr>
        <w:t xml:space="preserve">Para crecer necesita acompañamiento de un perfil senior en tres frentes: revisar y entender el código generado con IA, escribir prompts más detallados para el desarrollo asistido, y ganar práctica en despliegue en Azure y en guardrails para agentes.</w:t>
      </w:r>
    </w:p>
    <w:p w14:paraId="74F3755F" w14:textId="77777777" w:rsidR="008E39F4" w:rsidRDefault="008E39F4" w:rsidP="008E39F4">
      <w:pPr>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Planifica con historias de usuario, lo cual es una fortaleza. Le falta trasladar esas historias a prompts con criterios de aceptación: usa instrucciones vagas (“mejora la observabilidad”) y eso produce implementaciones poco concretas.</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No terminó la codificación. El agente es hexagonal, pero el servidor MCP no tiene arquitectura (todo en una carpeta). No implementó la respuesta ante consultas sin resultados y no siempre sabe qué contiene su propio código.</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Debe revisar y validar el código que genera con IA antes de darlo por terminado, para que lo que defiende sea lo que realmente está implementado.</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Sin despliegue en cloud (0/6 en implementación y en defensa). Tiene plantillas Bicep pero no las ejecutó; no incluye Dockerfile ni pipeline de CI/CD. El diagrama no incluye la capa de despliegue.</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Conoce bien el RBAC determinista y la allowlist validada fuera del LLM. Le falta representar e implementar guardrails: detección de prompt injection y sanitización de los documentos del proveedor antes de indexarlos. Para el error 429 no aplica backoff exponencial.</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