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Diego González</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sz w:val="19"/>
                <w:szCs w:val="19"/>
              </w:rPr>
              <w:t xml:space="preserve">diego23gonza@hotmail.com</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27/10/2026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13:05</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Santiago Moreta, Leonardo Asitimbaya</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Santiago Moreta, Leonardo Asitimbaya</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b/>
                <w:bCs/>
                <w:color w:val="1E7B34"/>
              </w:rPr>
              <w:t xml:space="preserve">SI</w:t>
            </w:r>
          </w:p>
        </w:tc>
      </w:tr>
    </w:tbl>
    <w:p w14:paraId="0D0B940D" w14:textId="77777777" w:rsidR="008E39F4" w:rsidRDefault="008E39F4" w:rsidP="008E39F4">
      <w:pPr>
        <w:jc w:val="center"/>
        <w:rPr>
          <w:rFonts w:ascii="Roboto Slab" w:eastAsia="Roboto Slab" w:hAnsi="Roboto Slab" w:cs="Roboto Slab"/>
        </w:rPr>
      </w:pPr>
    </w:p>
    <w:tbl>
      <w:tblPr>
        <w:tblW w:w="5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00"/>
        <w:gridCol w:w="1000"/>
        <w:gridCol w:w="3400"/>
      </w:tblGrid>
      <w:tr>
        <w:tc>
          <w:tcPr>
            <w:tcW w:w="5400" w:type="dxa"/>
            <w:gridSpan w:val="3"/>
            <w:shd w:val="clear" w:color="auto" w:fill="F2F2F2"/>
            <w:vAlign w:val="center"/>
          </w:tcPr>
          <w:p>
            <w:pPr>
              <w:spacing w:before="30" w:after="30" w:line="240" w:lineRule="auto"/>
              <w:jc w:val="center"/>
            </w:pPr>
            <w:r>
              <w:rPr>
                <w:rFonts w:ascii="Roboto Slab" w:eastAsia="Roboto Slab" w:hAnsi="Roboto Slab" w:cs="Roboto Slab"/>
                <w:b/>
                <w:bCs/>
                <w:color w:val="C55A11"/>
                <w:sz w:val="19"/>
                <w:szCs w:val="19"/>
              </w:rPr>
              <w:t xml:space="preserve">Tabla de clasificación</w:t>
            </w:r>
          </w:p>
        </w:tc>
      </w:tr>
      <w:tr>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Desde (≥)</w:t>
            </w:r>
          </w:p>
        </w:tc>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Hasta (&lt;)</w:t>
            </w:r>
          </w:p>
        </w:tc>
        <w:tc>
          <w:tcPr>
            <w:tcW w:w="34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Clasificación</w:t>
            </w:r>
          </w:p>
        </w:tc>
      </w:tr>
      <w:tr>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0</w:t>
            </w:r>
          </w:p>
        </w:tc>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50</w:t>
            </w:r>
          </w:p>
        </w:tc>
        <w:tc>
          <w:tcPr>
            <w:tcW w:w="34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No aprobado</w:t>
            </w:r>
          </w:p>
        </w:tc>
      </w:tr>
      <w:tr>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50</w:t>
            </w:r>
          </w:p>
        </w:tc>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70</w:t>
            </w:r>
          </w:p>
        </w:tc>
        <w:tc>
          <w:tcPr>
            <w:tcW w:w="34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Especialista Software IA</w:t>
            </w:r>
          </w:p>
        </w:tc>
      </w:tr>
      <w:tr>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70</w:t>
            </w:r>
          </w:p>
        </w:tc>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85</w:t>
            </w:r>
          </w:p>
        </w:tc>
        <w:tc>
          <w:tcPr>
            <w:tcW w:w="34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Ingeniero Software IA</w:t>
            </w:r>
          </w:p>
        </w:tc>
      </w:tr>
      <w:tr>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85</w:t>
            </w:r>
          </w:p>
        </w:tc>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100</w:t>
            </w:r>
          </w:p>
        </w:tc>
        <w:tc>
          <w:tcPr>
            <w:tcW w:w="34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Ingeniero Software IA SR</w:t>
            </w:r>
          </w:p>
        </w:tc>
      </w:tr>
    </w:tbl>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375623"/>
                <w:sz w:val="22"/>
                <w:szCs w:val="22"/>
              </w:rPr>
              <w:t xml:space="preserve">INGENIERO SOFTWARE IA – 72 / 100</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reto consistía en un agente orquestador para el onboarding digital de un cliente bancario: coordinar agentes de identidad, listas de riesgo, documentación basada en las políticas del banco y respuesta al cliente; determinar si el cliente es apto según las políticas y proponer una solución ante verificaciones fallidas o ambiguas.</w:t>
      </w:r>
    </w:p>
    <w:p>
      <w:pPr>
        <w:spacing w:before="0" w:after="120" w:line="264" w:lineRule="auto"/>
        <w:jc w:val="both"/>
      </w:pPr>
      <w:r>
        <w:rPr>
          <w:rFonts w:ascii="Roboto Slab" w:eastAsia="Roboto Slab" w:hAnsi="Roboto Slab" w:cs="Roboto Slab"/>
          <w:sz w:val="20"/>
          <w:szCs w:val="20"/>
        </w:rPr>
        <w:t xml:space="preserve">La prueba práctica suma 72/100 (diseño 14/20, implementación 32/40, defensa 26/40). Entregó una solución completa y desplegada en AWS, con la decisión de aptitud en una matriz determinista, un modelo de lenguaje limitado a redactar el mensaje al cliente con guardrails y respaldo, e infraestructura como código. En la defensa justificó bien la decisión de un orquestador determinista y explicó con solvencia RAG y ventana de contexto. Las brechas principales son la seguridad a nivel de usuario, la resiliencia mencionada pero no implementada, un diseño sin capas de software y un dominio básico de arquitectura hexagonal. No se tomó prueba teórica, por lo que la nota final corresponde a la prueba práctica.</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Su experiencia proviene principalmente de proyectos freelance (Upwork) en los que diseña, implementa y despliega soluciones de IA de punta a punta. Su stack principal es Java con Spring AI; ha trabajado en vectorización, anonimización de datos y evaluación de RAG con RAGAS, y conoce LangChain, LangGraph y LangSmith. Se está especializando en Azure.</w:t>
      </w:r>
    </w:p>
    <w:p>
      <w:pPr>
        <w:keepNext/>
        <w:spacing w:before="200" w:after="80" w:line="264" w:lineRule="auto"/>
        <w:jc w:val="left"/>
      </w:pPr>
      <w:r>
        <w:rPr>
          <w:rFonts w:ascii="Roboto Slab" w:eastAsia="Roboto Slab" w:hAnsi="Roboto Slab" w:cs="Roboto Slab"/>
          <w:b/>
          <w:bCs/>
          <w:color w:val="1F3864"/>
          <w:sz w:val="22"/>
          <w:szCs w:val="22"/>
        </w:rPr>
        <w:t xml:space="preserve">Habilidades blandas</w:t>
      </w:r>
    </w:p>
    <w:p>
      <w:pPr>
        <w:spacing w:before="0" w:after="120" w:line="264" w:lineRule="auto"/>
        <w:jc w:val="both"/>
      </w:pPr>
      <w:r>
        <w:rPr>
          <w:rFonts w:ascii="Roboto Slab" w:eastAsia="Roboto Slab" w:hAnsi="Roboto Slab" w:cs="Roboto Slab"/>
          <w:sz w:val="20"/>
          <w:szCs w:val="20"/>
        </w:rPr>
        <w:t xml:space="preserve">Explica con orden y seguridad. Reconoce lo que no implementó por el tiempo, aunque con frecuencia respondió “sé cómo aplicarlo” sin detallar cómo. En dos momentos describió como ausentes elementos que su código sí tiene (autenticación por API key y el prompt de sistema), y los corrigió o no los mencionó.</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6000"/>
        <w:gridCol w:w="3019"/>
      </w:tblGrid>
      <w:tr>
        <w:trPr>
          <w:tblHeader/>
        </w:trPr>
        <w:tc>
          <w:tcPr>
            <w:tcW w:w="60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30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14 / 20</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32 / 40</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26 / 40</w:t>
            </w:r>
          </w:p>
        </w:tc>
      </w:tr>
      <w:tr>
        <w:trPr>
          <w:cantSplit/>
        </w:trPr>
        <w:tc>
          <w:tcPr>
            <w:tcW w:w="60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w:t>
            </w:r>
          </w:p>
        </w:tc>
        <w:tc>
          <w:tcPr>
            <w:tcW w:w="30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72 / 100</w:t>
            </w:r>
          </w:p>
        </w:tc>
      </w:tr>
      <w:tr>
        <w:trPr>
          <w:cantSplit/>
        </w:trPr>
        <w:tc>
          <w:tcPr>
            <w:tcW w:w="60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Nota final (solo prueba práctica)</w:t>
            </w:r>
          </w:p>
        </w:tc>
        <w:tc>
          <w:tcPr>
            <w:tcW w:w="30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72 / 100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7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14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Generación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32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 e IA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26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Diseño de arquitectura: 14 / 20</w:t>
      </w:r>
    </w:p>
    <w:p>
      <w:pPr>
        <w:spacing w:before="0" w:after="120" w:line="264" w:lineRule="auto"/>
        <w:jc w:val="both"/>
      </w:pPr>
      <w:r>
        <w:rPr>
          <w:rFonts w:ascii="Roboto Slab" w:eastAsia="Roboto Slab" w:hAnsi="Roboto Slab" w:cs="Roboto Slab"/>
          <w:b/>
          <w:bCs/>
          <w:sz w:val="20"/>
          <w:szCs w:val="20"/>
        </w:rPr>
        <w:t xml:space="preserve">Uso de capas (3/6). </w:t>
      </w:r>
      <w:r>
        <w:rPr>
          <w:rFonts w:ascii="Roboto Slab" w:eastAsia="Roboto Slab" w:hAnsi="Roboto Slab" w:cs="Roboto Slab"/>
          <w:sz w:val="20"/>
          <w:szCs w:val="20"/>
        </w:rPr>
        <w:t xml:space="preserve">El diseño muestra los servicios de AWS (API Gateway, Lambda, Bedrock, S3) y los agentes, pero no capas de software. El evaluador observó flechas con dependencias circulares entre componentes.</w:t>
      </w:r>
    </w:p>
    <w:p>
      <w:pPr>
        <w:spacing w:before="0" w:after="120" w:line="264" w:lineRule="auto"/>
        <w:jc w:val="both"/>
      </w:pPr>
      <w:r>
        <w:rPr>
          <w:rFonts w:ascii="Roboto Slab" w:eastAsia="Roboto Slab" w:hAnsi="Roboto Slab" w:cs="Roboto Slab"/>
          <w:b/>
          <w:bCs/>
          <w:sz w:val="20"/>
          <w:szCs w:val="20"/>
        </w:rPr>
        <w:t xml:space="preserve">Aplicabilidad al escenario (7/8). </w:t>
      </w:r>
      <w:r>
        <w:rPr>
          <w:rFonts w:ascii="Roboto Slab" w:eastAsia="Roboto Slab" w:hAnsi="Roboto Slab" w:cs="Roboto Slab"/>
          <w:sz w:val="20"/>
          <w:szCs w:val="20"/>
        </w:rPr>
        <w:t xml:space="preserve">Decidió que el orquestador sea determinista y no un modelo de lenguaje, leyendo la salida de cada agente, y lo justificó. Generó políticas ficticias por producto, de comunicación al cliente y de debida diligencia, y las llevó a una base de conocimiento vectorial.</w:t>
      </w:r>
    </w:p>
    <w:p>
      <w:pPr>
        <w:spacing w:before="0" w:after="120" w:line="264" w:lineRule="auto"/>
        <w:jc w:val="both"/>
      </w:pPr>
      <w:r>
        <w:rPr>
          <w:rFonts w:ascii="Roboto Slab" w:eastAsia="Roboto Slab" w:hAnsi="Roboto Slab" w:cs="Roboto Slab"/>
          <w:b/>
          <w:bCs/>
          <w:sz w:val="20"/>
          <w:szCs w:val="20"/>
        </w:rPr>
        <w:t xml:space="preserve">Controles (4/6). </w:t>
      </w:r>
      <w:r>
        <w:rPr>
          <w:rFonts w:ascii="Roboto Slab" w:eastAsia="Roboto Slab" w:hAnsi="Roboto Slab" w:cs="Roboto Slab"/>
          <w:sz w:val="20"/>
          <w:szCs w:val="20"/>
        </w:rPr>
        <w:t xml:space="preserve">Incluye guardrails para ocultar información personal y evitar revelar al cliente su nivel de riesgo, cifrado con KMS y exposición mediante API Gateway. El diseño no contempla resiliencia ante la caída de los servicios.</w:t>
      </w:r>
    </w:p>
    <w:p>
      <w:pPr>
        <w:keepNext/>
        <w:spacing w:before="200" w:after="80" w:line="264" w:lineRule="auto"/>
        <w:jc w:val="left"/>
      </w:pPr>
      <w:r>
        <w:rPr>
          <w:rFonts w:ascii="Roboto Slab" w:eastAsia="Roboto Slab" w:hAnsi="Roboto Slab" w:cs="Roboto Slab"/>
          <w:b/>
          <w:bCs/>
          <w:color w:val="1F3864"/>
          <w:sz w:val="22"/>
          <w:szCs w:val="22"/>
        </w:rPr>
        <w:t xml:space="preserve">Implementación: 32 / 40</w:t>
      </w:r>
    </w:p>
    <w:p>
      <w:pPr>
        <w:spacing w:before="0" w:after="120" w:line="264" w:lineRule="auto"/>
        <w:jc w:val="both"/>
      </w:pPr>
      <w:r>
        <w:rPr>
          <w:rFonts w:ascii="Roboto Slab" w:eastAsia="Roboto Slab" w:hAnsi="Roboto Slab" w:cs="Roboto Slab"/>
          <w:b/>
          <w:bCs/>
          <w:sz w:val="20"/>
          <w:szCs w:val="20"/>
        </w:rPr>
        <w:t xml:space="preserve">Flujo realizado (4/4). </w:t>
      </w:r>
      <w:r>
        <w:rPr>
          <w:rFonts w:ascii="Roboto Slab" w:eastAsia="Roboto Slab" w:hAnsi="Roboto Slab" w:cs="Roboto Slab"/>
          <w:sz w:val="20"/>
          <w:szCs w:val="20"/>
        </w:rPr>
        <w:t xml:space="preserve">La solución está desplegada en CloudFront, API Gateway y Lambda, con casos de demostración para aprobación, rechazo, escalamiento y solicitud de información.</w:t>
      </w:r>
    </w:p>
    <w:p>
      <w:pPr>
        <w:spacing w:before="0" w:after="120" w:line="264" w:lineRule="auto"/>
        <w:jc w:val="both"/>
      </w:pPr>
      <w:r>
        <w:rPr>
          <w:rFonts w:ascii="Roboto Slab" w:eastAsia="Roboto Slab" w:hAnsi="Roboto Slab" w:cs="Roboto Slab"/>
          <w:b/>
          <w:bCs/>
          <w:sz w:val="20"/>
          <w:szCs w:val="20"/>
        </w:rPr>
        <w:t xml:space="preserve">Capa de presentación (5/6). </w:t>
      </w:r>
      <w:r>
        <w:rPr>
          <w:rFonts w:ascii="Roboto Slab" w:eastAsia="Roboto Slab" w:hAnsi="Roboto Slab" w:cs="Roboto Slab"/>
          <w:sz w:val="20"/>
          <w:szCs w:val="20"/>
        </w:rPr>
        <w:t xml:space="preserve">La API exige API key (guardada en Secrets Manager) y valida la estructura de la petición con errores 422; el front maneja 429 y errores genéricos. No hay autenticación ni autorización por usuario.</w:t>
      </w:r>
    </w:p>
    <w:p>
      <w:pPr>
        <w:spacing w:before="0" w:after="120" w:line="264" w:lineRule="auto"/>
        <w:jc w:val="both"/>
      </w:pPr>
      <w:r>
        <w:rPr>
          <w:rFonts w:ascii="Roboto Slab" w:eastAsia="Roboto Slab" w:hAnsi="Roboto Slab" w:cs="Roboto Slab"/>
          <w:b/>
          <w:bCs/>
          <w:sz w:val="20"/>
          <w:szCs w:val="20"/>
        </w:rPr>
        <w:t xml:space="preserve">Componentes y contenedores (3/4). </w:t>
      </w:r>
      <w:r>
        <w:rPr>
          <w:rFonts w:ascii="Roboto Slab" w:eastAsia="Roboto Slab" w:hAnsi="Roboto Slab" w:cs="Roboto Slab"/>
          <w:sz w:val="20"/>
          <w:szCs w:val="20"/>
        </w:rPr>
        <w:t xml:space="preserve">Separa infraestructura (CDK), lógica de onboarding, políticas, portal y scripts, y usa interfaces (Protocol) para el redactor de mensajes. No sigue una arquitectura por capas.</w:t>
      </w:r>
    </w:p>
    <w:p>
      <w:pPr>
        <w:spacing w:before="0" w:after="120" w:line="264" w:lineRule="auto"/>
        <w:jc w:val="both"/>
      </w:pPr>
      <w:r>
        <w:rPr>
          <w:rFonts w:ascii="Roboto Slab" w:eastAsia="Roboto Slab" w:hAnsi="Roboto Slab" w:cs="Roboto Slab"/>
          <w:b/>
          <w:bCs/>
          <w:sz w:val="20"/>
          <w:szCs w:val="20"/>
        </w:rPr>
        <w:t xml:space="preserve">Capa de agente (6/8). </w:t>
      </w:r>
      <w:r>
        <w:rPr>
          <w:rFonts w:ascii="Roboto Slab" w:eastAsia="Roboto Slab" w:hAnsi="Roboto Slab" w:cs="Roboto Slab"/>
          <w:sz w:val="20"/>
          <w:szCs w:val="20"/>
        </w:rPr>
        <w:t xml:space="preserve">El orquestador ejecuta un flujo fijo: identidad y riesgo siempre, documentación solo si el cliente puede continuar, y una matriz determinista donde gana el hallazgo más restrictivo. Un registro de herramientas aplica permisos por agente. Los fallos de herramientas se convierten en incertidumbre con una mitigación propuesta y ticket de escalamiento, y la auditoría enmascara cédula y nombre. El estado vive en memoria por petición.</w:t>
      </w:r>
    </w:p>
    <w:p>
      <w:pPr>
        <w:spacing w:before="0" w:after="120" w:line="264" w:lineRule="auto"/>
        <w:jc w:val="both"/>
      </w:pPr>
      <w:r>
        <w:rPr>
          <w:rFonts w:ascii="Roboto Slab" w:eastAsia="Roboto Slab" w:hAnsi="Roboto Slab" w:cs="Roboto Slab"/>
          <w:b/>
          <w:bCs/>
          <w:sz w:val="20"/>
          <w:szCs w:val="20"/>
        </w:rPr>
        <w:t xml:space="preserve">Capa de integración (5/6). </w:t>
      </w:r>
      <w:r>
        <w:rPr>
          <w:rFonts w:ascii="Roboto Slab" w:eastAsia="Roboto Slab" w:hAnsi="Roboto Slab" w:cs="Roboto Slab"/>
          <w:sz w:val="20"/>
          <w:szCs w:val="20"/>
        </w:rPr>
        <w:t xml:space="preserve">Implementó una base de conocimiento en Bedrock sobre S3 Vectors con ingesta desde las políticas. El modelo solo reescribe el mensaje al cliente, con Bedrock Guardrails (contenido y datos sensibles), una validación propia de la salida y una plantilla determinista si el modelo falla. El cliente de AWS tiene timeouts y reintentos adaptativos. No hay circuit breaker.</w:t>
      </w:r>
    </w:p>
    <w:p>
      <w:pPr>
        <w:spacing w:before="0" w:after="120" w:line="264" w:lineRule="auto"/>
        <w:jc w:val="both"/>
      </w:pPr>
      <w:r>
        <w:rPr>
          <w:rFonts w:ascii="Roboto Slab" w:eastAsia="Roboto Slab" w:hAnsi="Roboto Slab" w:cs="Roboto Slab"/>
          <w:b/>
          <w:bCs/>
          <w:sz w:val="20"/>
          <w:szCs w:val="20"/>
        </w:rPr>
        <w:t xml:space="preserve">Despliegue en cloud (5/6). </w:t>
      </w:r>
      <w:r>
        <w:rPr>
          <w:rFonts w:ascii="Roboto Slab" w:eastAsia="Roboto Slab" w:hAnsi="Roboto Slab" w:cs="Roboto Slab"/>
          <w:sz w:val="20"/>
          <w:szCs w:val="20"/>
        </w:rPr>
        <w:t xml:space="preserve">Toda la infraestructura está definida con AWS CDK (roles con mínimo privilegio, KMS, base de conocimiento, guardrail, Lambda, API Gateway, CloudFront). No hay pipeline de CI/CD.</w:t>
      </w:r>
    </w:p>
    <w:p>
      <w:pPr>
        <w:spacing w:before="0" w:after="120" w:line="264" w:lineRule="auto"/>
        <w:jc w:val="both"/>
      </w:pPr>
      <w:r>
        <w:rPr>
          <w:rFonts w:ascii="Roboto Slab" w:eastAsia="Roboto Slab" w:hAnsi="Roboto Slab" w:cs="Roboto Slab"/>
          <w:b/>
          <w:bCs/>
          <w:sz w:val="20"/>
          <w:szCs w:val="20"/>
        </w:rPr>
        <w:t xml:space="preserve">Generación del código (4/6). </w:t>
      </w:r>
      <w:r>
        <w:rPr>
          <w:rFonts w:ascii="Roboto Slab" w:eastAsia="Roboto Slab" w:hAnsi="Roboto Slab" w:cs="Roboto Slab"/>
          <w:sz w:val="20"/>
          <w:szCs w:val="20"/>
        </w:rPr>
        <w:t xml:space="preserve">Incluye 58 pruebas (política, orquestador, herramientas, handler, integración con la nube, portal). El historial tiene dos commits y versiona la carpeta de configuración del IDE.</w:t>
      </w:r>
    </w:p>
    <w:p>
      <w:pPr>
        <w:keepNext/>
        <w:spacing w:before="200" w:after="80" w:line="264" w:lineRule="auto"/>
        <w:jc w:val="left"/>
      </w:pPr>
      <w:r>
        <w:rPr>
          <w:rFonts w:ascii="Roboto Slab" w:eastAsia="Roboto Slab" w:hAnsi="Roboto Slab" w:cs="Roboto Slab"/>
          <w:b/>
          <w:bCs/>
          <w:color w:val="1F3864"/>
          <w:sz w:val="22"/>
          <w:szCs w:val="22"/>
        </w:rPr>
        <w:t xml:space="preserve">Defensa: 26 / 40</w:t>
      </w:r>
    </w:p>
    <w:p>
      <w:pPr>
        <w:spacing w:before="0" w:after="120" w:line="264" w:lineRule="auto"/>
        <w:jc w:val="both"/>
      </w:pPr>
      <w:r>
        <w:rPr>
          <w:rFonts w:ascii="Roboto Slab" w:eastAsia="Roboto Slab" w:hAnsi="Roboto Slab" w:cs="Roboto Slab"/>
          <w:b/>
          <w:bCs/>
          <w:sz w:val="20"/>
          <w:szCs w:val="20"/>
        </w:rPr>
        <w:t xml:space="preserve">Arquitectura (6/10). </w:t>
      </w:r>
      <w:r>
        <w:rPr>
          <w:rFonts w:ascii="Roboto Slab" w:eastAsia="Roboto Slab" w:hAnsi="Roboto Slab" w:cs="Roboto Slab"/>
          <w:sz w:val="20"/>
          <w:szCs w:val="20"/>
        </w:rPr>
        <w:t xml:space="preserve">Explicó el diseño y la decisión del orquestador determinista. Al pedirle llevar el orquestador a arquitectura limpia describió dominio, casos de uso e infraestructura, pero no ubicó dónde aplica la hexagonal (puertos y adaptadores) hasta que el evaluador lo explicó. Recorrió el flujo del front en detalle y el del back de forma superficial.</w:t>
      </w:r>
    </w:p>
    <w:p>
      <w:pPr>
        <w:spacing w:before="0" w:after="120" w:line="264" w:lineRule="auto"/>
        <w:jc w:val="both"/>
      </w:pPr>
      <w:r>
        <w:rPr>
          <w:rFonts w:ascii="Roboto Slab" w:eastAsia="Roboto Slab" w:hAnsi="Roboto Slab" w:cs="Roboto Slab"/>
          <w:b/>
          <w:bCs/>
          <w:sz w:val="20"/>
          <w:szCs w:val="20"/>
        </w:rPr>
        <w:t xml:space="preserve">Decisiones de código e IA (6/8). </w:t>
      </w:r>
      <w:r>
        <w:rPr>
          <w:rFonts w:ascii="Roboto Slab" w:eastAsia="Roboto Slab" w:hAnsi="Roboto Slab" w:cs="Roboto Slab"/>
          <w:sz w:val="20"/>
          <w:szCs w:val="20"/>
        </w:rPr>
        <w:t xml:space="preserve">Explicó correctamente la ventana de contexto y cómo filtraría el estado y fragmentaría documentos. Describió un pipeline de RAG completo (limpieza, normalización a markdown, chunking, metadatos y versionado, embeddings, recuperación) y los usos de LangChain, LangGraph y LangSmith. Indicó que no implementó un prompt de sistema, aunque su código envía la política del banco como instrucción de sistema al modelo.</w:t>
      </w:r>
    </w:p>
    <w:p>
      <w:pPr>
        <w:spacing w:before="0" w:after="120" w:line="264" w:lineRule="auto"/>
        <w:jc w:val="both"/>
      </w:pPr>
      <w:r>
        <w:rPr>
          <w:rFonts w:ascii="Roboto Slab" w:eastAsia="Roboto Slab" w:hAnsi="Roboto Slab" w:cs="Roboto Slab"/>
          <w:b/>
          <w:bCs/>
          <w:sz w:val="20"/>
          <w:szCs w:val="20"/>
        </w:rPr>
        <w:t xml:space="preserve">Despliegue cloud (5/6). </w:t>
      </w:r>
      <w:r>
        <w:rPr>
          <w:rFonts w:ascii="Roboto Slab" w:eastAsia="Roboto Slab" w:hAnsi="Roboto Slab" w:cs="Roboto Slab"/>
          <w:sz w:val="20"/>
          <w:szCs w:val="20"/>
        </w:rPr>
        <w:t xml:space="preserve">Mostró la infraestructura en la consola: roles por función, políticas de acceso, cifrado del bucket con KMS y la API key en Secrets Manager.</w:t>
      </w:r>
    </w:p>
    <w:p>
      <w:pPr>
        <w:spacing w:before="0" w:after="120" w:line="264" w:lineRule="auto"/>
        <w:jc w:val="both"/>
      </w:pPr>
      <w:r>
        <w:rPr>
          <w:rFonts w:ascii="Roboto Slab" w:eastAsia="Roboto Slab" w:hAnsi="Roboto Slab" w:cs="Roboto Slab"/>
          <w:b/>
          <w:bCs/>
          <w:sz w:val="20"/>
          <w:szCs w:val="20"/>
        </w:rPr>
        <w:t xml:space="preserve">Seguridad (4/8). </w:t>
      </w:r>
      <w:r>
        <w:rPr>
          <w:rFonts w:ascii="Roboto Slab" w:eastAsia="Roboto Slab" w:hAnsi="Roboto Slab" w:cs="Roboto Slab"/>
          <w:sz w:val="20"/>
          <w:szCs w:val="20"/>
        </w:rPr>
        <w:t xml:space="preserve">Delegó la seguridad en AWS (IAM, KMS, API Gateway). Primero indicó que no había autenticación y luego recordó la API key. No hay control por usuario ni respuesta concreta a ataques sobre el agente.</w:t>
      </w:r>
    </w:p>
    <w:p>
      <w:pPr>
        <w:spacing w:before="0" w:after="120" w:line="264" w:lineRule="auto"/>
        <w:jc w:val="both"/>
      </w:pPr>
      <w:r>
        <w:rPr>
          <w:rFonts w:ascii="Roboto Slab" w:eastAsia="Roboto Slab" w:hAnsi="Roboto Slab" w:cs="Roboto Slab"/>
          <w:b/>
          <w:bCs/>
          <w:sz w:val="20"/>
          <w:szCs w:val="20"/>
        </w:rPr>
        <w:t xml:space="preserve">Trade-offs (5/8). </w:t>
      </w:r>
      <w:r>
        <w:rPr>
          <w:rFonts w:ascii="Roboto Slab" w:eastAsia="Roboto Slab" w:hAnsi="Roboto Slab" w:cs="Roboto Slab"/>
          <w:sz w:val="20"/>
          <w:szCs w:val="20"/>
        </w:rPr>
        <w:t xml:space="preserve">Para producción propuso métricas de calidad y costo por token, caché semántica de inferencia, enrutamiento de modelos por complejidad y reforzar los guardrails. Sobre resiliencia mencionó fallback y reintentos, pero reconoció que el diseño no los contempla.</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Se recomienda continuar en el proceso. Entregó una solución desplegada y probada en la que la decisión de negocio es determinista, el modelo de lenguaje tiene un rol acotado con guardrails y respaldo, y la infraestructura está definida como código.</w:t>
      </w:r>
    </w:p>
    <w:p>
      <w:pPr>
        <w:spacing w:before="0" w:after="120" w:line="264" w:lineRule="auto"/>
        <w:jc w:val="both"/>
      </w:pPr>
      <w:r>
        <w:rPr>
          <w:rFonts w:ascii="Roboto Slab" w:eastAsia="Roboto Slab" w:hAnsi="Roboto Slab" w:cs="Roboto Slab"/>
          <w:sz w:val="20"/>
          <w:szCs w:val="20"/>
        </w:rPr>
        <w:t xml:space="preserve">Debe reforzar arquitectura de software por capas (limpia y hexagonal), autenticación y autorización por usuario, patrones de resiliencia implementados, persistencia del estado y un pipeline de CI/CD. También debe conocer con más detalle lo que su propio código implementa.</w:t>
      </w:r>
    </w:p>
    <w:p w14:paraId="74F3755F" w14:textId="77777777" w:rsidR="008E39F4" w:rsidRDefault="008E39F4" w:rsidP="008E39F4">
      <w:pPr>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Diseño sin capas de software y con dependencias circulares. Arquitectura hexagonal en nivel básico. Respuestas de tipo “sé cómo aplicarlo” sin detalle.</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Estado en memoria por petición. Código sin estructura por capas. No identificó en la defensa algunos elementos de su código (prompt de sistema, API key).</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58 pruebas con buena cobertura de política y orquestador. Historial de dos commits; carpeta del IDE versionada.</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Infraestructura como código con CDK y despliegue en AWS. Sin pipeline de CI/CD ni circuit breaker.</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Seguridad delegada en AWS (IAM, KMS, API key). Sin autenticación ni autorización por usuario. Guardrails de Bedrock implementados.</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