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277" w:rsidRPr="008A4277" w:rsidRDefault="008A4277" w:rsidP="008A4277">
      <w:pPr>
        <w:pStyle w:val="2"/>
        <w:jc w:val="center"/>
        <w:rPr>
          <w:rFonts w:ascii="黑体" w:hAnsi="黑体"/>
          <w:b w:val="0"/>
        </w:rPr>
      </w:pPr>
      <w:bookmarkStart w:id="0" w:name="_Toc433982119"/>
      <w:r w:rsidRPr="008A4277">
        <w:rPr>
          <w:rFonts w:ascii="黑体" w:hAnsi="黑体" w:hint="eastAsia"/>
          <w:b w:val="0"/>
        </w:rPr>
        <w:t>214因子分析法</w:t>
      </w:r>
      <w:bookmarkEnd w:id="0"/>
      <w:r w:rsidRPr="008A4277">
        <w:rPr>
          <w:rFonts w:ascii="黑体" w:hAnsi="黑体" w:hint="eastAsia"/>
          <w:b w:val="0"/>
        </w:rPr>
        <w:t>（FA）</w:t>
      </w:r>
    </w:p>
    <w:p w:rsidR="008A4277" w:rsidRPr="00BF081E" w:rsidRDefault="008A4277" w:rsidP="008A4277">
      <w:pPr>
        <w:spacing w:line="360" w:lineRule="auto"/>
        <w:rPr>
          <w:rFonts w:ascii="黑体" w:eastAsia="黑体" w:hAnsi="黑体" w:hint="eastAsia"/>
          <w:sz w:val="24"/>
        </w:rPr>
      </w:pPr>
      <w:r w:rsidRPr="00BF081E">
        <w:rPr>
          <w:rFonts w:ascii="黑体" w:eastAsia="黑体" w:hAnsi="黑体" w:hint="eastAsia"/>
          <w:sz w:val="24"/>
        </w:rPr>
        <w:t>1、因子分析概述</w:t>
      </w:r>
    </w:p>
    <w:p w:rsidR="008A4277" w:rsidRPr="00A033F8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A033F8">
        <w:rPr>
          <w:rFonts w:ascii="宋体" w:hAnsi="宋体" w:hint="eastAsia"/>
          <w:sz w:val="24"/>
        </w:rPr>
        <w:t>因子分析(factor analysis)是一种数据简化的技术。它通过研究众多变量之间的内部依赖关系，探求观测数据中的基本结构，并用少数几个假想变量来表示其基本的数据结构。这几个假想变量能够反映原来众多变量的主要信息。原始的变量是可观测的显在变量，而假想变量是不可观测的潜在变量，称为因子。</w:t>
      </w:r>
    </w:p>
    <w:p w:rsidR="008A4277" w:rsidRPr="00BF081E" w:rsidRDefault="008A4277" w:rsidP="008A427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因子分析特征：1）</w:t>
      </w:r>
      <w:r w:rsidRPr="00BF081E">
        <w:rPr>
          <w:rFonts w:ascii="宋体" w:hAnsi="宋体" w:hint="eastAsia"/>
          <w:sz w:val="24"/>
        </w:rPr>
        <w:t>因子分析与回归分析不同，因子分析中的因子是一个比较抽象的概念，而回归因子有非常明确的实际意义；</w:t>
      </w:r>
      <w:r>
        <w:rPr>
          <w:rFonts w:ascii="宋体" w:hAnsi="宋体" w:hint="eastAsia"/>
          <w:sz w:val="24"/>
        </w:rPr>
        <w:t>2）</w:t>
      </w:r>
      <w:r w:rsidRPr="00BF081E">
        <w:rPr>
          <w:rFonts w:ascii="宋体" w:hAnsi="宋体" w:hint="eastAsia"/>
          <w:sz w:val="24"/>
        </w:rPr>
        <w:t>主成分分析与因子分析也有不同，主成分分析仅仅是变量变换，而因子分析需要构造因子模型。主成分分析</w:t>
      </w:r>
      <w:r>
        <w:rPr>
          <w:rFonts w:ascii="宋体" w:hAnsi="宋体" w:hint="eastAsia"/>
          <w:sz w:val="24"/>
        </w:rPr>
        <w:t>利用</w:t>
      </w:r>
      <w:r w:rsidRPr="00BF081E">
        <w:rPr>
          <w:rFonts w:ascii="宋体" w:hAnsi="宋体" w:hint="eastAsia"/>
          <w:sz w:val="24"/>
        </w:rPr>
        <w:t>原始变量的线性组合表示新的综合变量，即主成分；</w:t>
      </w:r>
      <w:r>
        <w:rPr>
          <w:rFonts w:ascii="宋体" w:hAnsi="宋体" w:hint="eastAsia"/>
          <w:sz w:val="24"/>
        </w:rPr>
        <w:t>3）</w:t>
      </w:r>
      <w:r w:rsidRPr="00BF081E">
        <w:rPr>
          <w:rFonts w:ascii="宋体" w:hAnsi="宋体" w:hint="eastAsia"/>
          <w:sz w:val="24"/>
        </w:rPr>
        <w:t>因子分析：潜在的假想变量和随机影响变量的线性组合表示原始变量。</w:t>
      </w:r>
    </w:p>
    <w:p w:rsidR="008A4277" w:rsidRPr="00F8620D" w:rsidRDefault="008A4277" w:rsidP="008A4277">
      <w:pPr>
        <w:spacing w:line="360" w:lineRule="auto"/>
        <w:rPr>
          <w:rFonts w:ascii="黑体" w:eastAsia="黑体" w:hAnsi="黑体" w:hint="eastAsia"/>
          <w:sz w:val="24"/>
        </w:rPr>
      </w:pPr>
      <w:r w:rsidRPr="00F8620D">
        <w:rPr>
          <w:rFonts w:ascii="黑体" w:eastAsia="黑体" w:hAnsi="黑体" w:hint="eastAsia"/>
          <w:sz w:val="24"/>
        </w:rPr>
        <w:t>2、因子分析模型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26086F">
        <w:rPr>
          <w:rFonts w:ascii="宋体" w:hAnsi="宋体" w:hint="eastAsia"/>
          <w:sz w:val="24"/>
        </w:rPr>
        <w:t>设</w:t>
      </w:r>
      <w:r w:rsidRPr="0026086F">
        <w:rPr>
          <w:rFonts w:ascii="宋体" w:hAnsi="宋体"/>
          <w:position w:val="-12"/>
          <w:sz w:val="24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17.85pt" o:ole="">
            <v:imagedata r:id="rId4" o:title=""/>
          </v:shape>
          <o:OLEObject Type="Embed" ProgID="Equation.DSMT4" ShapeID="_x0000_i1025" DrawAspect="Content" ObjectID="_1507728755" r:id="rId5"/>
        </w:object>
      </w:r>
      <w:r>
        <w:rPr>
          <w:rFonts w:ascii="宋体" w:hAnsi="宋体" w:hint="eastAsia"/>
          <w:sz w:val="24"/>
        </w:rPr>
        <w:t>为</w:t>
      </w:r>
      <w:r w:rsidRPr="0026086F">
        <w:rPr>
          <w:rFonts w:ascii="宋体" w:hAnsi="宋体" w:hint="eastAsia"/>
          <w:sz w:val="24"/>
        </w:rPr>
        <w:t>变量，如果表示为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26086F">
        <w:rPr>
          <w:rFonts w:ascii="宋体" w:hAnsi="宋体"/>
          <w:position w:val="-20"/>
          <w:sz w:val="24"/>
        </w:rPr>
        <w:object w:dxaOrig="6800" w:dyaOrig="680">
          <v:shape id="_x0000_i1026" type="#_x0000_t75" style="width:167.05pt;height:16.7pt" o:ole="">
            <v:imagedata r:id="rId6" o:title=""/>
          </v:shape>
          <o:OLEObject Type="Embed" ProgID="Equation.DSMT4" ShapeID="_x0000_i1026" DrawAspect="Content" ObjectID="_1507728756" r:id="rId7"/>
        </w:objec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703762">
        <w:rPr>
          <w:rFonts w:ascii="宋体" w:hAnsi="宋体"/>
          <w:position w:val="-154"/>
          <w:sz w:val="24"/>
        </w:rPr>
        <w:object w:dxaOrig="11700" w:dyaOrig="3360">
          <v:shape id="_x0000_i1027" type="#_x0000_t75" style="width:304.7pt;height:88.15pt" o:ole="">
            <v:imagedata r:id="rId8" o:title=""/>
          </v:shape>
          <o:OLEObject Type="Embed" ProgID="Equation.DSMT4" ShapeID="_x0000_i1027" DrawAspect="Content" ObjectID="_1507728757" r:id="rId9"/>
        </w:objec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703762">
        <w:rPr>
          <w:rFonts w:ascii="宋体" w:hAnsi="宋体" w:hint="eastAsia"/>
          <w:sz w:val="24"/>
        </w:rPr>
        <w:t>称为</w:t>
      </w:r>
      <w:r w:rsidRPr="00703762">
        <w:rPr>
          <w:rFonts w:ascii="宋体" w:hAnsi="宋体"/>
          <w:position w:val="-12"/>
          <w:sz w:val="24"/>
        </w:rPr>
        <w:object w:dxaOrig="1240" w:dyaOrig="360">
          <v:shape id="_x0000_i1028" type="#_x0000_t75" style="width:62.2pt;height:17.85pt" o:ole="">
            <v:imagedata r:id="rId10" o:title=""/>
          </v:shape>
          <o:OLEObject Type="Embed" ProgID="Equation.DSMT4" ShapeID="_x0000_i1028" DrawAspect="Content" ObjectID="_1507728758" r:id="rId11"/>
        </w:object>
      </w:r>
      <w:r w:rsidRPr="00703762">
        <w:rPr>
          <w:rFonts w:ascii="宋体" w:hAnsi="宋体" w:hint="eastAsia"/>
          <w:sz w:val="24"/>
        </w:rPr>
        <w:t>公共因子，是不可观测的变量，他们的系数称为因子载荷。  是特殊因子</w:t>
      </w:r>
      <w:r>
        <w:rPr>
          <w:rFonts w:ascii="宋体" w:hAnsi="宋体" w:hint="eastAsia"/>
          <w:sz w:val="24"/>
        </w:rPr>
        <w:t>，</w:t>
      </w:r>
      <w:r w:rsidRPr="00703762">
        <w:rPr>
          <w:rFonts w:ascii="宋体" w:hAnsi="宋体"/>
          <w:position w:val="-12"/>
          <w:sz w:val="24"/>
        </w:rPr>
        <w:object w:dxaOrig="240" w:dyaOrig="360">
          <v:shape id="_x0000_i1029" type="#_x0000_t75" style="width:12.1pt;height:17.85pt" o:ole="">
            <v:imagedata r:id="rId12" o:title=""/>
          </v:shape>
          <o:OLEObject Type="Embed" ProgID="Equation.DSMT4" ShapeID="_x0000_i1029" DrawAspect="Content" ObjectID="_1507728759" r:id="rId13"/>
        </w:object>
      </w:r>
      <w:r w:rsidRPr="00703762">
        <w:rPr>
          <w:rFonts w:ascii="宋体" w:hAnsi="宋体" w:hint="eastAsia"/>
          <w:sz w:val="24"/>
        </w:rPr>
        <w:t>是不能被前</w:t>
      </w:r>
      <w:r w:rsidRPr="00823E99">
        <w:rPr>
          <w:rFonts w:ascii="宋体" w:hAnsi="宋体" w:hint="eastAsia"/>
          <w:i/>
          <w:sz w:val="24"/>
        </w:rPr>
        <w:t>m</w:t>
      </w:r>
      <w:proofErr w:type="gramStart"/>
      <w:r w:rsidRPr="00703762">
        <w:rPr>
          <w:rFonts w:ascii="宋体" w:hAnsi="宋体" w:hint="eastAsia"/>
          <w:sz w:val="24"/>
        </w:rPr>
        <w:t>个</w:t>
      </w:r>
      <w:proofErr w:type="gramEnd"/>
      <w:r w:rsidRPr="00703762">
        <w:rPr>
          <w:rFonts w:ascii="宋体" w:hAnsi="宋体" w:hint="eastAsia"/>
          <w:sz w:val="24"/>
        </w:rPr>
        <w:t>公共因子包含的部分。并且满足：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10AAF">
        <w:rPr>
          <w:rFonts w:ascii="宋体" w:hAnsi="宋体"/>
          <w:position w:val="-18"/>
          <w:sz w:val="24"/>
        </w:rPr>
        <w:object w:dxaOrig="2980" w:dyaOrig="620">
          <v:shape id="_x0000_i1031" type="#_x0000_t75" style="width:84.1pt;height:17.3pt" o:ole="">
            <v:imagedata r:id="rId14" o:title=""/>
          </v:shape>
          <o:OLEObject Type="Embed" ProgID="Equation.DSMT4" ShapeID="_x0000_i1031" DrawAspect="Content" ObjectID="_1507728760" r:id="rId15"/>
        </w:objec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即</w:t>
      </w:r>
      <w:r w:rsidRPr="00C10AAF">
        <w:rPr>
          <w:rFonts w:ascii="宋体" w:hAnsi="宋体"/>
          <w:position w:val="-10"/>
          <w:sz w:val="24"/>
        </w:rPr>
        <w:object w:dxaOrig="460" w:dyaOrig="320">
          <v:shape id="_x0000_i1030" type="#_x0000_t75" style="width:23.05pt;height:16.15pt" o:ole="">
            <v:imagedata r:id="rId16" o:title=""/>
          </v:shape>
          <o:OLEObject Type="Embed" ProgID="Equation.DSMT4" ShapeID="_x0000_i1030" DrawAspect="Content" ObjectID="_1507728761" r:id="rId17"/>
        </w:object>
      </w:r>
      <w:r>
        <w:rPr>
          <w:rFonts w:ascii="宋体" w:hAnsi="宋体" w:hint="eastAsia"/>
          <w:sz w:val="24"/>
        </w:rPr>
        <w:t>不相关并且</w:t>
      </w:r>
      <w:r w:rsidRPr="009467CD">
        <w:rPr>
          <w:rFonts w:ascii="宋体" w:hAnsi="宋体"/>
          <w:position w:val="-12"/>
          <w:sz w:val="24"/>
        </w:rPr>
        <w:object w:dxaOrig="1180" w:dyaOrig="360">
          <v:shape id="_x0000_i1032" type="#_x0000_t75" style="width:58.75pt;height:17.85pt" o:ole="">
            <v:imagedata r:id="rId18" o:title=""/>
          </v:shape>
          <o:OLEObject Type="Embed" ProgID="Equation.DSMT4" ShapeID="_x0000_i1032" DrawAspect="Content" ObjectID="_1507728762" r:id="rId19"/>
        </w:object>
      </w:r>
      <w:r w:rsidRPr="009467CD">
        <w:rPr>
          <w:rFonts w:ascii="宋体" w:hAnsi="宋体" w:hint="eastAsia"/>
          <w:sz w:val="24"/>
        </w:rPr>
        <w:t>互不相关，方差为1</w:t>
      </w:r>
      <w:r>
        <w:rPr>
          <w:rFonts w:ascii="宋体" w:hAnsi="宋体" w:hint="eastAsia"/>
          <w:sz w:val="24"/>
        </w:rPr>
        <w:t>，而</w:t>
      </w:r>
      <w:r w:rsidRPr="00813475">
        <w:rPr>
          <w:rFonts w:ascii="宋体" w:hAnsi="宋体"/>
          <w:position w:val="-12"/>
          <w:sz w:val="24"/>
        </w:rPr>
        <w:object w:dxaOrig="1340" w:dyaOrig="380">
          <v:shape id="_x0000_i1033" type="#_x0000_t75" style="width:66.8pt;height:19pt" o:ole="">
            <v:imagedata r:id="rId20" o:title=""/>
          </v:shape>
          <o:OLEObject Type="Embed" ProgID="Equation.DSMT4" ShapeID="_x0000_i1033" DrawAspect="Content" ObjectID="_1507728763" r:id="rId21"/>
        </w:object>
      </w:r>
      <w:r w:rsidRPr="009467CD">
        <w:rPr>
          <w:rFonts w:ascii="宋体" w:hAnsi="宋体" w:hint="eastAsia"/>
          <w:sz w:val="24"/>
        </w:rPr>
        <w:t>。</w:t>
      </w:r>
    </w:p>
    <w:p w:rsidR="008A4277" w:rsidRPr="00C45364" w:rsidRDefault="008A4277" w:rsidP="008A4277">
      <w:pPr>
        <w:spacing w:line="360" w:lineRule="auto"/>
        <w:rPr>
          <w:rFonts w:ascii="黑体" w:eastAsia="黑体" w:hAnsi="黑体" w:hint="eastAsia"/>
          <w:sz w:val="24"/>
        </w:rPr>
      </w:pPr>
      <w:r w:rsidRPr="00C45364">
        <w:rPr>
          <w:rFonts w:ascii="黑体" w:eastAsia="黑体" w:hAnsi="黑体" w:hint="eastAsia"/>
          <w:sz w:val="24"/>
        </w:rPr>
        <w:t>3、因子载荷</w:t>
      </w:r>
      <w:proofErr w:type="gramStart"/>
      <w:r w:rsidRPr="00C45364">
        <w:rPr>
          <w:rFonts w:ascii="黑体" w:eastAsia="黑体" w:hAnsi="黑体" w:hint="eastAsia"/>
          <w:sz w:val="24"/>
        </w:rPr>
        <w:t>阵估计</w:t>
      </w:r>
      <w:proofErr w:type="gramEnd"/>
      <w:r w:rsidRPr="00C45364">
        <w:rPr>
          <w:rFonts w:ascii="黑体" w:eastAsia="黑体" w:hAnsi="黑体" w:hint="eastAsia"/>
          <w:sz w:val="24"/>
        </w:rPr>
        <w:t>方法</w:t>
      </w:r>
    </w:p>
    <w:p w:rsidR="008A4277" w:rsidRDefault="008A4277" w:rsidP="008A4277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要建立实际问题的因子模型，关键是要根据样本数据矩阵估计因子载荷矩阵A,对A的估计方法很多，主要有主成分法、主因子法及最大似然估计法。这里采用较为普遍的主成分方法。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907A0C">
        <w:rPr>
          <w:rFonts w:ascii="宋体" w:hAnsi="宋体" w:hint="eastAsia"/>
          <w:sz w:val="24"/>
        </w:rPr>
        <w:t>设样本的</w:t>
      </w:r>
      <w:proofErr w:type="gramStart"/>
      <w:r w:rsidRPr="00907A0C">
        <w:rPr>
          <w:rFonts w:ascii="宋体" w:hAnsi="宋体" w:hint="eastAsia"/>
          <w:sz w:val="24"/>
        </w:rPr>
        <w:t>协差阵</w:t>
      </w:r>
      <w:proofErr w:type="gramEnd"/>
      <w:r w:rsidRPr="00907A0C">
        <w:rPr>
          <w:rFonts w:ascii="宋体" w:hAnsi="宋体" w:hint="eastAsia"/>
          <w:sz w:val="24"/>
        </w:rPr>
        <w:t>的特征值和对应的标准正交化特征向量分别为：</w:t>
      </w:r>
      <w:r w:rsidRPr="00907A0C">
        <w:rPr>
          <w:rFonts w:ascii="宋体" w:hAnsi="宋体"/>
          <w:sz w:val="24"/>
        </w:rPr>
        <w:t xml:space="preserve"> </w:t>
      </w:r>
    </w:p>
    <w:p w:rsidR="008A4277" w:rsidRDefault="008A4277" w:rsidP="008A4277">
      <w:pPr>
        <w:spacing w:line="360" w:lineRule="auto"/>
        <w:ind w:firstLineChars="150" w:firstLine="360"/>
        <w:rPr>
          <w:rFonts w:ascii="宋体" w:hAnsi="宋体" w:hint="eastAsia"/>
          <w:sz w:val="24"/>
        </w:rPr>
      </w:pPr>
      <w:r w:rsidRPr="00907A0C">
        <w:rPr>
          <w:rFonts w:ascii="宋体" w:hAnsi="宋体"/>
          <w:position w:val="-14"/>
          <w:sz w:val="24"/>
        </w:rPr>
        <w:object w:dxaOrig="3240" w:dyaOrig="380">
          <v:shape id="_x0000_i1034" type="#_x0000_t75" style="width:161.85pt;height:19pt" o:ole="">
            <v:imagedata r:id="rId22" o:title=""/>
          </v:shape>
          <o:OLEObject Type="Embed" ProgID="Equation.DSMT4" ShapeID="_x0000_i1034" DrawAspect="Content" ObjectID="_1507728764" r:id="rId23"/>
        </w:object>
      </w:r>
    </w:p>
    <w:p w:rsidR="008A4277" w:rsidRPr="00907A0C" w:rsidRDefault="008A4277" w:rsidP="008A4277">
      <w:pPr>
        <w:spacing w:line="360" w:lineRule="auto"/>
        <w:ind w:firstLineChars="150" w:firstLine="360"/>
        <w:rPr>
          <w:rFonts w:ascii="宋体" w:hAnsi="宋体"/>
          <w:sz w:val="24"/>
        </w:rPr>
      </w:pPr>
      <w:proofErr w:type="gramStart"/>
      <w:r w:rsidRPr="00907A0C">
        <w:rPr>
          <w:rFonts w:ascii="宋体" w:hAnsi="宋体" w:hint="eastAsia"/>
          <w:sz w:val="24"/>
        </w:rPr>
        <w:t>则协差阵可</w:t>
      </w:r>
      <w:proofErr w:type="gramEnd"/>
      <w:r w:rsidRPr="00907A0C">
        <w:rPr>
          <w:rFonts w:ascii="宋体" w:hAnsi="宋体" w:hint="eastAsia"/>
          <w:sz w:val="24"/>
        </w:rPr>
        <w:t>分解为</w:t>
      </w:r>
      <w:r>
        <w:rPr>
          <w:rFonts w:ascii="宋体" w:hAnsi="宋体" w:hint="eastAsia"/>
          <w:sz w:val="24"/>
        </w:rPr>
        <w:t>：</w:t>
      </w:r>
    </w:p>
    <w:p w:rsidR="008A4277" w:rsidRPr="00907A0C" w:rsidRDefault="008A4277" w:rsidP="008A4277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F377CF">
        <w:rPr>
          <w:rFonts w:ascii="宋体" w:hAnsi="宋体"/>
          <w:position w:val="-68"/>
          <w:sz w:val="24"/>
        </w:rPr>
        <w:object w:dxaOrig="3820" w:dyaOrig="1480">
          <v:shape id="_x0000_i1035" type="#_x0000_t75" style="width:191.25pt;height:73.75pt" o:ole="">
            <v:imagedata r:id="rId24" o:title=""/>
          </v:shape>
          <o:OLEObject Type="Embed" ProgID="Equation.DSMT4" ShapeID="_x0000_i1035" DrawAspect="Content" ObjectID="_1507728765" r:id="rId25"/>
        </w:object>
      </w:r>
    </w:p>
    <w:p w:rsidR="008A4277" w:rsidRPr="00F377CF" w:rsidRDefault="008A4277" w:rsidP="008A4277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F377CF">
        <w:rPr>
          <w:rFonts w:ascii="宋体" w:hAnsi="宋体" w:hint="eastAsia"/>
          <w:sz w:val="24"/>
        </w:rPr>
        <w:t>当最后</w:t>
      </w:r>
      <w:r w:rsidRPr="00F377CF">
        <w:rPr>
          <w:rFonts w:ascii="宋体" w:hAnsi="宋体"/>
          <w:i/>
          <w:iCs/>
          <w:sz w:val="24"/>
        </w:rPr>
        <w:t>p</w:t>
      </w:r>
      <w:r w:rsidRPr="00F377CF">
        <w:rPr>
          <w:rFonts w:ascii="宋体" w:hAnsi="宋体"/>
          <w:sz w:val="24"/>
        </w:rPr>
        <w:t>-</w:t>
      </w:r>
      <w:r w:rsidRPr="00F377CF">
        <w:rPr>
          <w:rFonts w:ascii="宋体" w:hAnsi="宋体"/>
          <w:i/>
          <w:iCs/>
          <w:sz w:val="24"/>
        </w:rPr>
        <w:t>m</w:t>
      </w:r>
      <w:proofErr w:type="gramStart"/>
      <w:r w:rsidRPr="00F377CF">
        <w:rPr>
          <w:rFonts w:ascii="宋体" w:hAnsi="宋体" w:hint="eastAsia"/>
          <w:sz w:val="24"/>
        </w:rPr>
        <w:t>个</w:t>
      </w:r>
      <w:proofErr w:type="gramEnd"/>
      <w:r w:rsidRPr="00F377CF">
        <w:rPr>
          <w:rFonts w:ascii="宋体" w:hAnsi="宋体" w:hint="eastAsia"/>
          <w:sz w:val="24"/>
        </w:rPr>
        <w:t>特征值较小时，</w:t>
      </w:r>
      <w:proofErr w:type="gramStart"/>
      <w:r w:rsidRPr="00F377CF">
        <w:rPr>
          <w:rFonts w:ascii="宋体" w:hAnsi="宋体" w:hint="eastAsia"/>
          <w:sz w:val="24"/>
        </w:rPr>
        <w:t>协差阵可以</w:t>
      </w:r>
      <w:proofErr w:type="gramEnd"/>
      <w:r w:rsidRPr="00F377CF">
        <w:rPr>
          <w:rFonts w:ascii="宋体" w:hAnsi="宋体" w:hint="eastAsia"/>
          <w:sz w:val="24"/>
        </w:rPr>
        <w:t>近似的分解为</w:t>
      </w:r>
      <w:r w:rsidRPr="00F377CF">
        <w:rPr>
          <w:rFonts w:ascii="宋体" w:hAnsi="宋体"/>
          <w:sz w:val="24"/>
          <w:vertAlign w:val="subscript"/>
        </w:rPr>
        <w:t xml:space="preserve"> 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0548A">
        <w:rPr>
          <w:rFonts w:ascii="宋体" w:hAnsi="宋体"/>
          <w:position w:val="-48"/>
          <w:sz w:val="24"/>
        </w:rPr>
        <w:object w:dxaOrig="5240" w:dyaOrig="1980">
          <v:shape id="_x0000_i1036" type="#_x0000_t75" style="width:262.1pt;height:99.05pt" o:ole="">
            <v:imagedata r:id="rId26" o:title=""/>
          </v:shape>
          <o:OLEObject Type="Embed" ProgID="Equation.DSMT4" ShapeID="_x0000_i1036" DrawAspect="Content" ObjectID="_1507728766" r:id="rId27"/>
        </w:objec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0548A">
        <w:rPr>
          <w:rFonts w:ascii="宋体" w:hAnsi="宋体"/>
          <w:sz w:val="24"/>
        </w:rPr>
        <w:t>A</w:t>
      </w:r>
      <w:r w:rsidRPr="00C0548A">
        <w:rPr>
          <w:rFonts w:ascii="宋体" w:hAnsi="宋体" w:hint="eastAsia"/>
          <w:sz w:val="24"/>
        </w:rPr>
        <w:t>即为因子协方差阵</w:t>
      </w:r>
      <w:r>
        <w:rPr>
          <w:rFonts w:ascii="宋体" w:hAnsi="宋体" w:hint="eastAsia"/>
          <w:sz w:val="24"/>
        </w:rPr>
        <w:t>；</w:t>
      </w:r>
      <w:r w:rsidRPr="00C0548A">
        <w:rPr>
          <w:rFonts w:ascii="宋体" w:hAnsi="宋体" w:hint="eastAsia"/>
          <w:sz w:val="24"/>
        </w:rPr>
        <w:t>当</w:t>
      </w:r>
      <w:r w:rsidRPr="00C0548A">
        <w:rPr>
          <w:rFonts w:ascii="宋体" w:hAnsi="宋体"/>
          <w:sz w:val="24"/>
        </w:rPr>
        <w:t>X</w:t>
      </w:r>
      <w:r w:rsidRPr="00C0548A">
        <w:rPr>
          <w:rFonts w:ascii="宋体" w:hAnsi="宋体" w:hint="eastAsia"/>
          <w:sz w:val="24"/>
        </w:rPr>
        <w:t>的协方差阵未知，可以用样本协方差阵</w:t>
      </w:r>
      <w:r w:rsidRPr="00C0548A">
        <w:rPr>
          <w:rFonts w:ascii="宋体" w:hAnsi="宋体"/>
          <w:sz w:val="24"/>
        </w:rPr>
        <w:t>S</w:t>
      </w:r>
      <w:r w:rsidRPr="00C0548A">
        <w:rPr>
          <w:rFonts w:ascii="宋体" w:hAnsi="宋体" w:hint="eastAsia"/>
          <w:sz w:val="24"/>
        </w:rPr>
        <w:t>去代替。</w:t>
      </w:r>
    </w:p>
    <w:p w:rsidR="008A4277" w:rsidRPr="00531892" w:rsidRDefault="008A4277" w:rsidP="008A4277">
      <w:pPr>
        <w:spacing w:line="360" w:lineRule="auto"/>
        <w:rPr>
          <w:rFonts w:ascii="黑体" w:eastAsia="黑体" w:hAnsi="黑体"/>
          <w:sz w:val="24"/>
        </w:rPr>
      </w:pPr>
      <w:r w:rsidRPr="00531892">
        <w:rPr>
          <w:rFonts w:ascii="黑体" w:eastAsia="黑体" w:hAnsi="黑体" w:hint="eastAsia"/>
          <w:sz w:val="24"/>
        </w:rPr>
        <w:t>4、因子旋转</w:t>
      </w:r>
    </w:p>
    <w:p w:rsidR="008A4277" w:rsidRDefault="008A4277" w:rsidP="008A4277">
      <w:pPr>
        <w:tabs>
          <w:tab w:val="num" w:pos="720"/>
        </w:tabs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1892">
        <w:rPr>
          <w:rFonts w:ascii="宋体" w:hAnsi="宋体" w:hint="eastAsia"/>
          <w:sz w:val="24"/>
        </w:rPr>
        <w:t>不管用何种方法确定因子载荷矩阵</w:t>
      </w:r>
      <w:r w:rsidRPr="00531892">
        <w:rPr>
          <w:rFonts w:ascii="宋体" w:hAnsi="宋体"/>
          <w:sz w:val="24"/>
        </w:rPr>
        <w:t>A</w:t>
      </w:r>
      <w:r w:rsidRPr="00531892">
        <w:rPr>
          <w:rFonts w:ascii="宋体" w:hAnsi="宋体" w:hint="eastAsia"/>
          <w:sz w:val="24"/>
        </w:rPr>
        <w:t>，它们都不是唯一的，我们可以由任意一组初始公共因子做线性组合，得到新的一组公共因子，使得新的公共因子彼此之间相互独立，同时也能很好的解释原始变量之间的相关关系。这样的线性组合可以找到无数组，这样就引出了因子旋转。因子旋转的目的是为了找到意义更为明确，实际意义更明显的公因子。因子旋转不改变变量共同度，只改变公因子的方差贡献。</w:t>
      </w:r>
    </w:p>
    <w:p w:rsidR="008A4277" w:rsidRPr="00531892" w:rsidRDefault="008A4277" w:rsidP="008A4277">
      <w:pPr>
        <w:tabs>
          <w:tab w:val="num" w:pos="72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531892">
        <w:rPr>
          <w:rFonts w:ascii="宋体" w:hAnsi="宋体" w:hint="eastAsia"/>
          <w:sz w:val="24"/>
        </w:rPr>
        <w:t>因子旋转分为两种：正交旋转和斜交旋转</w:t>
      </w:r>
    </w:p>
    <w:p w:rsidR="008A4277" w:rsidRPr="00531892" w:rsidRDefault="008A4277" w:rsidP="008A4277">
      <w:pPr>
        <w:tabs>
          <w:tab w:val="num" w:pos="720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531892">
        <w:rPr>
          <w:rFonts w:ascii="宋体" w:hAnsi="宋体" w:hint="eastAsia"/>
          <w:sz w:val="24"/>
        </w:rPr>
        <w:t>特点：</w:t>
      </w:r>
      <w:r>
        <w:rPr>
          <w:rFonts w:ascii="宋体" w:hAnsi="宋体" w:hint="eastAsia"/>
          <w:sz w:val="24"/>
        </w:rPr>
        <w:t>1）正交旋转。</w:t>
      </w:r>
      <w:r w:rsidRPr="00531892">
        <w:rPr>
          <w:rFonts w:ascii="宋体" w:hAnsi="宋体" w:hint="eastAsia"/>
          <w:sz w:val="24"/>
        </w:rPr>
        <w:t>由因子载荷矩阵A</w:t>
      </w:r>
      <w:proofErr w:type="gramStart"/>
      <w:r w:rsidRPr="00531892">
        <w:rPr>
          <w:rFonts w:ascii="宋体" w:hAnsi="宋体" w:hint="eastAsia"/>
          <w:sz w:val="24"/>
        </w:rPr>
        <w:t>左乘一</w:t>
      </w:r>
      <w:proofErr w:type="gramEnd"/>
      <w:r w:rsidRPr="00531892">
        <w:rPr>
          <w:rFonts w:ascii="宋体" w:hAnsi="宋体" w:hint="eastAsia"/>
          <w:sz w:val="24"/>
        </w:rPr>
        <w:t>正交阵而得到，经过旋转后的新的公因子仍然保持彼此独立的性质。正交变化主要包括方差最大旋转法、四次最大正交旋转、平均正交旋转。</w:t>
      </w:r>
      <w:r>
        <w:rPr>
          <w:rFonts w:ascii="宋体" w:hAnsi="宋体" w:hint="eastAsia"/>
          <w:sz w:val="24"/>
        </w:rPr>
        <w:t>2）斜交旋转。</w:t>
      </w:r>
      <w:r w:rsidRPr="00531892">
        <w:rPr>
          <w:rFonts w:ascii="宋体" w:hAnsi="宋体" w:hint="eastAsia"/>
          <w:sz w:val="24"/>
        </w:rPr>
        <w:t>放弃了因子之间彼此独立这个限制，可达到更简洁的形式，实际意义也更容易解释。</w:t>
      </w:r>
    </w:p>
    <w:p w:rsidR="008A4277" w:rsidRDefault="008A4277" w:rsidP="008A4277">
      <w:pPr>
        <w:tabs>
          <w:tab w:val="num" w:pos="720"/>
        </w:tabs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1892">
        <w:rPr>
          <w:rFonts w:ascii="宋体" w:hAnsi="宋体" w:hint="eastAsia"/>
          <w:sz w:val="24"/>
        </w:rPr>
        <w:t>不论是正交旋转还是斜交旋转，都应该在因子旋转后，使每个因子上的载荷尽可能拉开距离，一部分趋近</w:t>
      </w:r>
      <w:r w:rsidRPr="00531892">
        <w:rPr>
          <w:rFonts w:ascii="宋体" w:hAnsi="宋体"/>
          <w:sz w:val="24"/>
        </w:rPr>
        <w:t>1</w:t>
      </w:r>
      <w:r w:rsidRPr="00531892">
        <w:rPr>
          <w:rFonts w:ascii="宋体" w:hAnsi="宋体" w:hint="eastAsia"/>
          <w:sz w:val="24"/>
        </w:rPr>
        <w:t>，一部分趋近</w:t>
      </w:r>
      <w:r w:rsidRPr="00531892">
        <w:rPr>
          <w:rFonts w:ascii="宋体" w:hAnsi="宋体"/>
          <w:sz w:val="24"/>
        </w:rPr>
        <w:t>0</w:t>
      </w:r>
      <w:r w:rsidRPr="00531892">
        <w:rPr>
          <w:rFonts w:ascii="宋体" w:hAnsi="宋体" w:hint="eastAsia"/>
          <w:sz w:val="24"/>
        </w:rPr>
        <w:t>，使各个因子的实际意义能更清楚地表现出来。</w:t>
      </w:r>
    </w:p>
    <w:p w:rsidR="008A4277" w:rsidRPr="0055454A" w:rsidRDefault="008A4277" w:rsidP="008A4277">
      <w:pPr>
        <w:tabs>
          <w:tab w:val="num" w:pos="720"/>
        </w:tabs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Pr="0055454A">
        <w:rPr>
          <w:rFonts w:ascii="宋体" w:hAnsi="宋体" w:hint="eastAsia"/>
          <w:sz w:val="24"/>
        </w:rPr>
        <w:t>接下来接收方差最大化正交旋转：</w:t>
      </w:r>
    </w:p>
    <w:p w:rsidR="008A4277" w:rsidRPr="0055454A" w:rsidRDefault="008A4277" w:rsidP="008A4277">
      <w:pPr>
        <w:tabs>
          <w:tab w:val="num" w:pos="720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55454A">
        <w:rPr>
          <w:rFonts w:ascii="宋体" w:hAnsi="宋体" w:hint="eastAsia"/>
          <w:sz w:val="24"/>
        </w:rPr>
        <w:t>假设前提：公因子的解释能力能够以其因子载荷平方的方差来度量</w:t>
      </w:r>
      <w:r>
        <w:rPr>
          <w:rFonts w:ascii="宋体" w:hAnsi="宋体" w:hint="eastAsia"/>
          <w:sz w:val="24"/>
        </w:rPr>
        <w:t>。</w:t>
      </w:r>
      <w:r w:rsidRPr="0055454A">
        <w:rPr>
          <w:rFonts w:ascii="宋体" w:hAnsi="宋体" w:hint="eastAsia"/>
          <w:sz w:val="24"/>
        </w:rPr>
        <w:t>先考虑</w:t>
      </w:r>
      <w:r w:rsidRPr="0055454A">
        <w:rPr>
          <w:rFonts w:ascii="宋体" w:hAnsi="宋体" w:hint="eastAsia"/>
          <w:sz w:val="24"/>
        </w:rPr>
        <w:lastRenderedPageBreak/>
        <w:t>两个因子的平面正交旋转：对</w:t>
      </w:r>
      <w:r w:rsidRPr="0055454A">
        <w:rPr>
          <w:rFonts w:ascii="宋体" w:hAnsi="宋体"/>
          <w:sz w:val="24"/>
        </w:rPr>
        <w:t>A</w:t>
      </w:r>
      <w:r w:rsidRPr="0055454A">
        <w:rPr>
          <w:rFonts w:ascii="宋体" w:hAnsi="宋体" w:hint="eastAsia"/>
          <w:sz w:val="24"/>
        </w:rPr>
        <w:t>按行计算共同度，考虑到各个变量的共同度之间的差异所造成的不平衡，需对</w:t>
      </w:r>
      <w:r w:rsidRPr="0055454A">
        <w:rPr>
          <w:rFonts w:ascii="宋体" w:hAnsi="宋体"/>
          <w:sz w:val="24"/>
        </w:rPr>
        <w:t>A</w:t>
      </w:r>
      <w:r w:rsidRPr="0055454A">
        <w:rPr>
          <w:rFonts w:ascii="宋体" w:hAnsi="宋体" w:hint="eastAsia"/>
          <w:sz w:val="24"/>
        </w:rPr>
        <w:t>中的元素进行规格化处理，即每行的元素用每行的共同度除之。规格化后的矩阵，为方便仍记为</w:t>
      </w:r>
      <w:r w:rsidRPr="0055454A">
        <w:rPr>
          <w:rFonts w:ascii="宋体" w:hAnsi="宋体"/>
          <w:sz w:val="24"/>
        </w:rPr>
        <w:t>A</w:t>
      </w:r>
      <w:r w:rsidRPr="0055454A">
        <w:rPr>
          <w:rFonts w:ascii="宋体" w:hAnsi="宋体" w:hint="eastAsia"/>
          <w:sz w:val="24"/>
        </w:rPr>
        <w:t>，施行方差最大正交旋转（</w:t>
      </w:r>
      <w:r w:rsidRPr="0055454A">
        <w:rPr>
          <w:rFonts w:ascii="宋体" w:hAnsi="宋体"/>
          <w:sz w:val="24"/>
        </w:rPr>
        <w:t>C</w:t>
      </w:r>
      <w:r w:rsidRPr="0055454A">
        <w:rPr>
          <w:rFonts w:ascii="宋体" w:hAnsi="宋体" w:hint="eastAsia"/>
          <w:sz w:val="24"/>
        </w:rPr>
        <w:t>为正交阵）：</w:t>
      </w:r>
    </w:p>
    <w:p w:rsidR="008A4277" w:rsidRDefault="008A4277" w:rsidP="008A4277">
      <w:pPr>
        <w:tabs>
          <w:tab w:val="num" w:pos="720"/>
        </w:tabs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133850" cy="2771775"/>
            <wp:effectExtent l="0" t="0" r="0" b="0"/>
            <wp:docPr id="13" name="图片 13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77" w:rsidRPr="00E9244E" w:rsidRDefault="008A4277" w:rsidP="008A4277">
      <w:pPr>
        <w:tabs>
          <w:tab w:val="num" w:pos="720"/>
        </w:tabs>
        <w:spacing w:line="360" w:lineRule="auto"/>
        <w:ind w:firstLineChars="200" w:firstLine="480"/>
        <w:rPr>
          <w:rFonts w:ascii="宋体" w:hAnsi="宋体"/>
          <w:sz w:val="24"/>
        </w:rPr>
      </w:pPr>
      <w:r w:rsidRPr="00E9244E">
        <w:rPr>
          <w:rFonts w:ascii="宋体" w:hAnsi="宋体" w:hint="eastAsia"/>
          <w:sz w:val="24"/>
        </w:rPr>
        <w:t>目的：希望所得结果能使载荷矩阵的每一列元素的绝对值尽可能向</w:t>
      </w:r>
      <w:r w:rsidRPr="00E9244E">
        <w:rPr>
          <w:rFonts w:ascii="宋体" w:hAnsi="宋体"/>
          <w:sz w:val="24"/>
        </w:rPr>
        <w:t>1</w:t>
      </w:r>
      <w:r w:rsidRPr="00E9244E">
        <w:rPr>
          <w:rFonts w:ascii="宋体" w:hAnsi="宋体" w:hint="eastAsia"/>
          <w:sz w:val="24"/>
        </w:rPr>
        <w:t>和</w:t>
      </w:r>
      <w:r w:rsidRPr="00E9244E">
        <w:rPr>
          <w:rFonts w:ascii="宋体" w:hAnsi="宋体"/>
          <w:sz w:val="24"/>
        </w:rPr>
        <w:t>0</w:t>
      </w:r>
      <w:r w:rsidRPr="00E9244E">
        <w:rPr>
          <w:rFonts w:ascii="宋体" w:hAnsi="宋体" w:hint="eastAsia"/>
          <w:sz w:val="24"/>
        </w:rPr>
        <w:t>两极分化，即原始变量中一部分主要与第一因子有关，另一部分主要与第二因子有关，也就是要求（</w:t>
      </w:r>
      <w:r w:rsidRPr="00E9244E">
        <w:rPr>
          <w:rFonts w:ascii="宋体" w:hAnsi="宋体"/>
          <w:sz w:val="24"/>
        </w:rPr>
        <w:t>b</w:t>
      </w:r>
      <w:r w:rsidRPr="00E9244E">
        <w:rPr>
          <w:rFonts w:ascii="宋体" w:hAnsi="宋体"/>
          <w:sz w:val="24"/>
          <w:vertAlign w:val="subscript"/>
        </w:rPr>
        <w:t>11</w:t>
      </w:r>
      <w:r w:rsidRPr="00E9244E">
        <w:rPr>
          <w:rFonts w:ascii="宋体" w:hAnsi="宋体"/>
          <w:sz w:val="24"/>
          <w:vertAlign w:val="superscript"/>
        </w:rPr>
        <w:t>2</w:t>
      </w:r>
      <w:r w:rsidRPr="00E9244E">
        <w:rPr>
          <w:rFonts w:ascii="宋体" w:hAnsi="宋体"/>
          <w:sz w:val="24"/>
        </w:rPr>
        <w:t>,…,b</w:t>
      </w:r>
      <w:r w:rsidRPr="00E9244E">
        <w:rPr>
          <w:rFonts w:ascii="宋体" w:hAnsi="宋体"/>
          <w:sz w:val="24"/>
          <w:vertAlign w:val="subscript"/>
        </w:rPr>
        <w:t>p1</w:t>
      </w:r>
      <w:r w:rsidRPr="00E9244E">
        <w:rPr>
          <w:rFonts w:ascii="宋体" w:hAnsi="宋体"/>
          <w:sz w:val="24"/>
          <w:vertAlign w:val="superscript"/>
        </w:rPr>
        <w:t>2</w:t>
      </w:r>
      <w:r w:rsidRPr="00E9244E">
        <w:rPr>
          <w:rFonts w:ascii="宋体" w:hAnsi="宋体" w:hint="eastAsia"/>
          <w:sz w:val="24"/>
        </w:rPr>
        <w:t>），（</w:t>
      </w:r>
      <w:r w:rsidRPr="00E9244E">
        <w:rPr>
          <w:rFonts w:ascii="宋体" w:hAnsi="宋体"/>
          <w:sz w:val="24"/>
        </w:rPr>
        <w:t>b</w:t>
      </w:r>
      <w:r w:rsidRPr="00E9244E">
        <w:rPr>
          <w:rFonts w:ascii="宋体" w:hAnsi="宋体"/>
          <w:sz w:val="24"/>
          <w:vertAlign w:val="subscript"/>
        </w:rPr>
        <w:t>12</w:t>
      </w:r>
      <w:r w:rsidRPr="00E9244E">
        <w:rPr>
          <w:rFonts w:ascii="宋体" w:hAnsi="宋体"/>
          <w:sz w:val="24"/>
          <w:vertAlign w:val="superscript"/>
        </w:rPr>
        <w:t>2</w:t>
      </w:r>
      <w:r w:rsidRPr="00E9244E">
        <w:rPr>
          <w:rFonts w:ascii="宋体" w:hAnsi="宋体"/>
          <w:sz w:val="24"/>
        </w:rPr>
        <w:t>,…,b</w:t>
      </w:r>
      <w:r w:rsidRPr="00E9244E">
        <w:rPr>
          <w:rFonts w:ascii="宋体" w:hAnsi="宋体"/>
          <w:sz w:val="24"/>
          <w:vertAlign w:val="subscript"/>
        </w:rPr>
        <w:t>p2</w:t>
      </w:r>
      <w:r w:rsidRPr="00E9244E">
        <w:rPr>
          <w:rFonts w:ascii="宋体" w:hAnsi="宋体"/>
          <w:sz w:val="24"/>
          <w:vertAlign w:val="superscript"/>
        </w:rPr>
        <w:t>2</w:t>
      </w:r>
      <w:r w:rsidRPr="00E9244E">
        <w:rPr>
          <w:rFonts w:ascii="宋体" w:hAnsi="宋体" w:hint="eastAsia"/>
          <w:sz w:val="24"/>
        </w:rPr>
        <w:t>）这两组的方差尽量大。为此，正交旋转的角度必须满足使旋转后得到因子载荷阵的总方差</w:t>
      </w:r>
      <w:r w:rsidRPr="00E9244E">
        <w:rPr>
          <w:rFonts w:ascii="宋体" w:hAnsi="宋体"/>
          <w:sz w:val="24"/>
        </w:rPr>
        <w:t>V1+V2=G</w:t>
      </w:r>
      <w:r>
        <w:rPr>
          <w:rFonts w:ascii="宋体" w:hAnsi="宋体" w:hint="eastAsia"/>
          <w:sz w:val="24"/>
        </w:rPr>
        <w:t>达</w:t>
      </w:r>
      <w:r w:rsidRPr="00E9244E">
        <w:rPr>
          <w:rFonts w:ascii="宋体" w:hAnsi="宋体" w:hint="eastAsia"/>
          <w:sz w:val="24"/>
        </w:rPr>
        <w:t>最大。</w:t>
      </w:r>
      <w:r>
        <w:rPr>
          <w:rFonts w:ascii="宋体" w:hAnsi="宋体" w:hint="eastAsia"/>
          <w:sz w:val="24"/>
        </w:rPr>
        <w:t>即：</w:t>
      </w:r>
    </w:p>
    <w:p w:rsidR="008A4277" w:rsidRPr="00531892" w:rsidRDefault="008A4277" w:rsidP="008A4277">
      <w:pPr>
        <w:tabs>
          <w:tab w:val="num" w:pos="720"/>
        </w:tabs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9244E">
        <w:rPr>
          <w:rFonts w:ascii="宋体" w:hAnsi="宋体"/>
          <w:position w:val="-80"/>
          <w:sz w:val="24"/>
        </w:rPr>
        <w:object w:dxaOrig="3960" w:dyaOrig="1860">
          <v:shape id="_x0000_i1037" type="#_x0000_t75" style="width:198.15pt;height:92.75pt" o:ole="">
            <v:imagedata r:id="rId29" o:title=""/>
          </v:shape>
          <o:OLEObject Type="Embed" ProgID="Equation.DSMT4" ShapeID="_x0000_i1037" DrawAspect="Content" ObjectID="_1507728767" r:id="rId30"/>
        </w:object>
      </w:r>
    </w:p>
    <w:p w:rsidR="008A4277" w:rsidRPr="00E9244E" w:rsidRDefault="008A4277" w:rsidP="008A427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9244E">
        <w:rPr>
          <w:rFonts w:ascii="宋体" w:hAnsi="宋体" w:hint="eastAsia"/>
          <w:sz w:val="24"/>
        </w:rPr>
        <w:t>经过计算，其旋转角度可按下面公式求得：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9244E">
        <w:rPr>
          <w:rFonts w:ascii="宋体" w:hAnsi="宋体"/>
          <w:position w:val="-146"/>
          <w:sz w:val="24"/>
        </w:rPr>
        <w:object w:dxaOrig="3500" w:dyaOrig="3040">
          <v:shape id="_x0000_i1038" type="#_x0000_t75" style="width:175.1pt;height:152.05pt" o:ole="">
            <v:imagedata r:id="rId31" o:title=""/>
          </v:shape>
          <o:OLEObject Type="Embed" ProgID="Equation.DSMT4" ShapeID="_x0000_i1038" DrawAspect="Content" ObjectID="_1507728768" r:id="rId32"/>
        </w:objec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9244E">
        <w:rPr>
          <w:rFonts w:ascii="宋体" w:hAnsi="宋体" w:hint="eastAsia"/>
          <w:sz w:val="24"/>
        </w:rPr>
        <w:lastRenderedPageBreak/>
        <w:t>如果公共因子多于两个，我们可以</w:t>
      </w:r>
      <w:proofErr w:type="gramStart"/>
      <w:r w:rsidRPr="00E9244E">
        <w:rPr>
          <w:rFonts w:ascii="宋体" w:hAnsi="宋体" w:hint="eastAsia"/>
          <w:sz w:val="24"/>
        </w:rPr>
        <w:t>逐次对</w:t>
      </w:r>
      <w:proofErr w:type="gramEnd"/>
      <w:r w:rsidRPr="00E9244E">
        <w:rPr>
          <w:rFonts w:ascii="宋体" w:hAnsi="宋体" w:hint="eastAsia"/>
          <w:sz w:val="24"/>
        </w:rPr>
        <w:t>每两个进行上述的旋转，设公共因子数</w:t>
      </w:r>
      <w:r w:rsidRPr="00E9244E">
        <w:rPr>
          <w:rFonts w:ascii="宋体" w:hAnsi="宋体"/>
          <w:sz w:val="24"/>
        </w:rPr>
        <w:t>m&gt;2</w:t>
      </w:r>
      <w:r>
        <w:rPr>
          <w:rFonts w:ascii="宋体" w:hAnsi="宋体" w:hint="eastAsia"/>
          <w:sz w:val="24"/>
        </w:rPr>
        <w:t>。1）</w:t>
      </w:r>
      <w:r w:rsidRPr="00E9244E">
        <w:rPr>
          <w:rFonts w:ascii="宋体" w:hAnsi="宋体" w:hint="eastAsia"/>
          <w:sz w:val="24"/>
        </w:rPr>
        <w:t>第一轮旋转，每次取两个，全部配对旋转，变换共需进行</w:t>
      </w:r>
      <w:r w:rsidRPr="00E9244E">
        <w:rPr>
          <w:rFonts w:ascii="宋体" w:hAnsi="宋体"/>
          <w:sz w:val="24"/>
        </w:rPr>
        <w:t>m(m-1)/2</w:t>
      </w:r>
      <w:r w:rsidRPr="00E9244E">
        <w:rPr>
          <w:rFonts w:ascii="宋体" w:hAnsi="宋体" w:hint="eastAsia"/>
          <w:sz w:val="24"/>
        </w:rPr>
        <w:t>次</w:t>
      </w:r>
      <w:r>
        <w:rPr>
          <w:rFonts w:ascii="宋体" w:hAnsi="宋体" w:hint="eastAsia"/>
          <w:sz w:val="24"/>
        </w:rPr>
        <w:t>；2）</w:t>
      </w:r>
      <w:r w:rsidRPr="00E9244E">
        <w:rPr>
          <w:rFonts w:ascii="宋体" w:hAnsi="宋体" w:hint="eastAsia"/>
          <w:sz w:val="24"/>
        </w:rPr>
        <w:t>对第一轮旋转所得结果用上述方法继续进行旋转，得到第二轮旋转结果</w:t>
      </w:r>
      <w:r>
        <w:rPr>
          <w:rFonts w:ascii="宋体" w:hAnsi="宋体" w:hint="eastAsia"/>
          <w:sz w:val="24"/>
        </w:rPr>
        <w:t>。每一次旋转后，矩阵各列平方的相对方差之和总会比上一次有所增加；3）</w:t>
      </w:r>
      <w:r w:rsidRPr="00E9244E">
        <w:rPr>
          <w:rFonts w:ascii="宋体" w:hAnsi="宋体" w:hint="eastAsia"/>
          <w:sz w:val="24"/>
        </w:rPr>
        <w:t>当总方差的改变不大时，就可以停止旋转。</w:t>
      </w:r>
    </w:p>
    <w:p w:rsidR="008A4277" w:rsidRPr="001E3FB4" w:rsidRDefault="008A4277" w:rsidP="008A4277">
      <w:pPr>
        <w:spacing w:line="360" w:lineRule="auto"/>
        <w:rPr>
          <w:rFonts w:ascii="黑体" w:eastAsia="黑体" w:hAnsi="黑体"/>
          <w:sz w:val="24"/>
        </w:rPr>
      </w:pPr>
      <w:r w:rsidRPr="001E3FB4">
        <w:rPr>
          <w:rFonts w:ascii="黑体" w:eastAsia="黑体" w:hAnsi="黑体" w:hint="eastAsia"/>
          <w:sz w:val="24"/>
        </w:rPr>
        <w:t>5、因子得分</w:t>
      </w:r>
      <w:r>
        <w:rPr>
          <w:rFonts w:ascii="黑体" w:eastAsia="黑体" w:hAnsi="黑体" w:hint="eastAsia"/>
          <w:sz w:val="24"/>
        </w:rPr>
        <w:t>函数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E3FB4">
        <w:rPr>
          <w:rFonts w:ascii="宋体" w:hAnsi="宋体" w:hint="eastAsia"/>
          <w:sz w:val="24"/>
        </w:rPr>
        <w:t>因子分析的数学模型是将变量表示为公共因子的线性组合。由于公共因子能反映原始变量的相关关系，用公共因子代表原始变量时，有时更有利于描述研究对象的特征，因而往往需要反过来将公共因子表示成为变量的线性组合，即</w:t>
      </w:r>
      <w:r>
        <w:rPr>
          <w:rFonts w:ascii="宋体" w:hAnsi="宋体" w:hint="eastAsia"/>
          <w:sz w:val="24"/>
        </w:rPr>
        <w:t>：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E3FB4">
        <w:rPr>
          <w:rFonts w:ascii="宋体" w:hAnsi="宋体"/>
          <w:position w:val="-14"/>
          <w:sz w:val="24"/>
        </w:rPr>
        <w:object w:dxaOrig="4140" w:dyaOrig="380">
          <v:shape id="_x0000_i1039" type="#_x0000_t75" style="width:206.8pt;height:19pt" o:ole="">
            <v:imagedata r:id="rId33" o:title=""/>
          </v:shape>
          <o:OLEObject Type="Embed" ProgID="Equation.DSMT4" ShapeID="_x0000_i1039" DrawAspect="Content" ObjectID="_1507728769" r:id="rId34"/>
        </w:object>
      </w:r>
    </w:p>
    <w:p w:rsidR="008A4277" w:rsidRPr="001E3FB4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并</w:t>
      </w:r>
      <w:r w:rsidRPr="001E3FB4">
        <w:rPr>
          <w:rFonts w:ascii="宋体" w:hAnsi="宋体" w:hint="eastAsia"/>
          <w:sz w:val="24"/>
        </w:rPr>
        <w:t>称上式为因子得分函数。</w:t>
      </w:r>
    </w:p>
    <w:p w:rsidR="008A4277" w:rsidRPr="00062994" w:rsidRDefault="008A4277" w:rsidP="008A4277">
      <w:pPr>
        <w:spacing w:line="360" w:lineRule="auto"/>
        <w:rPr>
          <w:rFonts w:ascii="黑体" w:eastAsia="黑体" w:hAnsi="黑体" w:hint="eastAsia"/>
          <w:sz w:val="24"/>
        </w:rPr>
      </w:pPr>
      <w:r w:rsidRPr="00062994">
        <w:rPr>
          <w:rFonts w:ascii="黑体" w:eastAsia="黑体" w:hAnsi="黑体" w:hint="eastAsia"/>
          <w:sz w:val="24"/>
        </w:rPr>
        <w:t>6、估计因子得分函数的方法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估计因子得分的方法很多，如加权最小二乘方法、回归法等，这里采用回归</w:t>
      </w:r>
      <w:proofErr w:type="gramStart"/>
      <w:r>
        <w:rPr>
          <w:rFonts w:ascii="宋体" w:hAnsi="宋体" w:hint="eastAsia"/>
          <w:sz w:val="24"/>
        </w:rPr>
        <w:t>法估计</w:t>
      </w:r>
      <w:proofErr w:type="gramEnd"/>
      <w:r>
        <w:rPr>
          <w:rFonts w:ascii="宋体" w:hAnsi="宋体" w:hint="eastAsia"/>
          <w:sz w:val="24"/>
        </w:rPr>
        <w:t>因子得分函数。</w:t>
      </w:r>
      <w:r w:rsidRPr="00062994">
        <w:rPr>
          <w:rFonts w:ascii="宋体" w:hAnsi="宋体" w:hint="eastAsia"/>
          <w:sz w:val="24"/>
        </w:rPr>
        <w:t>回归法是1939年由Thomson提出来的，所以又称为汤</w:t>
      </w:r>
      <w:proofErr w:type="gramStart"/>
      <w:r w:rsidRPr="00062994">
        <w:rPr>
          <w:rFonts w:ascii="宋体" w:hAnsi="宋体" w:hint="eastAsia"/>
          <w:sz w:val="24"/>
        </w:rPr>
        <w:t>姆森回归法</w:t>
      </w:r>
      <w:proofErr w:type="gramEnd"/>
      <w:r w:rsidRPr="00062994">
        <w:rPr>
          <w:rFonts w:ascii="宋体" w:hAnsi="宋体" w:hint="eastAsia"/>
          <w:sz w:val="24"/>
        </w:rPr>
        <w:t>。</w:t>
      </w:r>
    </w:p>
    <w:p w:rsidR="008A4277" w:rsidRPr="00006A8C" w:rsidRDefault="008A4277" w:rsidP="008A427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6A8C">
        <w:rPr>
          <w:rFonts w:ascii="宋体" w:hAnsi="宋体" w:hint="eastAsia"/>
          <w:sz w:val="24"/>
        </w:rPr>
        <w:t>我们现在仅知道由样本值可得因子载荷阵</w:t>
      </w:r>
      <w:r w:rsidRPr="00006A8C">
        <w:rPr>
          <w:rFonts w:ascii="宋体" w:hAnsi="宋体"/>
          <w:sz w:val="24"/>
        </w:rPr>
        <w:t>A,</w:t>
      </w:r>
      <w:r w:rsidRPr="00006A8C">
        <w:rPr>
          <w:rFonts w:ascii="宋体" w:hAnsi="宋体" w:hint="eastAsia"/>
          <w:sz w:val="24"/>
        </w:rPr>
        <w:t>由因子载荷的意义知：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006A8C">
        <w:rPr>
          <w:rFonts w:ascii="宋体" w:hAnsi="宋体"/>
          <w:position w:val="-16"/>
          <w:sz w:val="24"/>
        </w:rPr>
        <w:object w:dxaOrig="2020" w:dyaOrig="400">
          <v:shape id="_x0000_i1040" type="#_x0000_t75" style="width:100.8pt;height:20.15pt" o:ole="">
            <v:imagedata r:id="rId35" o:title=""/>
          </v:shape>
          <o:OLEObject Type="Embed" ProgID="Equation.DSMT4" ShapeID="_x0000_i1040" DrawAspect="Content" ObjectID="_1507728770" r:id="rId36"/>
        </w:object>
      </w:r>
    </w:p>
    <w:p w:rsidR="008A4277" w:rsidRDefault="008A4277" w:rsidP="008A42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006A8C">
        <w:rPr>
          <w:rFonts w:ascii="宋体" w:hAnsi="宋体"/>
          <w:position w:val="-14"/>
          <w:sz w:val="24"/>
        </w:rPr>
        <w:object w:dxaOrig="2680" w:dyaOrig="380">
          <v:shape id="_x0000_i1041" type="#_x0000_t75" style="width:134.2pt;height:19pt" o:ole="">
            <v:imagedata r:id="rId37" o:title=""/>
          </v:shape>
          <o:OLEObject Type="Embed" ProgID="Equation.DSMT4" ShapeID="_x0000_i1041" DrawAspect="Content" ObjectID="_1507728771" r:id="rId38"/>
        </w:object>
      </w:r>
    </w:p>
    <w:p w:rsidR="008A4277" w:rsidRDefault="008A4277" w:rsidP="008A42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006A8C">
        <w:rPr>
          <w:rFonts w:ascii="宋体" w:hAnsi="宋体"/>
          <w:position w:val="-14"/>
          <w:sz w:val="24"/>
        </w:rPr>
        <w:object w:dxaOrig="1840" w:dyaOrig="380">
          <v:shape id="_x0000_i1042" type="#_x0000_t75" style="width:92.15pt;height:19pt" o:ole="">
            <v:imagedata r:id="rId39" o:title=""/>
          </v:shape>
          <o:OLEObject Type="Embed" ProgID="Equation.DSMT4" ShapeID="_x0000_i1042" DrawAspect="Content" ObjectID="_1507728772" r:id="rId40"/>
        </w:object>
      </w:r>
    </w:p>
    <w:p w:rsidR="008A4277" w:rsidRDefault="008A4277" w:rsidP="008A42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006A8C">
        <w:rPr>
          <w:rFonts w:ascii="宋体" w:hAnsi="宋体"/>
          <w:position w:val="-68"/>
          <w:sz w:val="24"/>
        </w:rPr>
        <w:object w:dxaOrig="2500" w:dyaOrig="1480">
          <v:shape id="_x0000_i1043" type="#_x0000_t75" style="width:125pt;height:73.75pt" o:ole="">
            <v:imagedata r:id="rId41" o:title=""/>
          </v:shape>
          <o:OLEObject Type="Embed" ProgID="Equation.DSMT4" ShapeID="_x0000_i1043" DrawAspect="Content" ObjectID="_1507728773" r:id="rId42"/>
        </w:object>
      </w:r>
    </w:p>
    <w:p w:rsidR="008A4277" w:rsidRPr="00006A8C" w:rsidRDefault="008A4277" w:rsidP="008A427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6A8C">
        <w:rPr>
          <w:rFonts w:ascii="宋体" w:hAnsi="宋体" w:hint="eastAsia"/>
          <w:sz w:val="24"/>
        </w:rPr>
        <w:t>则，我们有如下的方程组：</w:t>
      </w:r>
    </w:p>
    <w:p w:rsidR="008A4277" w:rsidRPr="00006A8C" w:rsidRDefault="008A4277" w:rsidP="008A42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006A8C">
        <w:rPr>
          <w:rFonts w:ascii="宋体" w:hAnsi="宋体"/>
          <w:position w:val="-68"/>
          <w:sz w:val="24"/>
        </w:rPr>
        <w:object w:dxaOrig="3360" w:dyaOrig="1480">
          <v:shape id="_x0000_i1044" type="#_x0000_t75" style="width:168.2pt;height:73.75pt" o:ole="">
            <v:imagedata r:id="rId43" o:title=""/>
          </v:shape>
          <o:OLEObject Type="Embed" ProgID="Equation.DSMT4" ShapeID="_x0000_i1044" DrawAspect="Content" ObjectID="_1507728774" r:id="rId44"/>
        </w:object>
      </w:r>
      <w:r>
        <w:rPr>
          <w:rFonts w:ascii="宋体" w:hAnsi="宋体" w:hint="eastAsia"/>
          <w:sz w:val="24"/>
        </w:rPr>
        <w:t xml:space="preserve"> </w:t>
      </w:r>
      <w:r w:rsidRPr="00006A8C">
        <w:rPr>
          <w:rFonts w:ascii="宋体" w:hAnsi="宋体" w:hint="eastAsia"/>
          <w:i/>
          <w:sz w:val="24"/>
        </w:rPr>
        <w:t>j</w:t>
      </w:r>
      <w:r w:rsidRPr="00006A8C">
        <w:rPr>
          <w:rFonts w:ascii="宋体" w:hAnsi="宋体" w:hint="eastAsia"/>
          <w:sz w:val="24"/>
        </w:rPr>
        <w:t>=1,2,…,</w:t>
      </w:r>
      <w:r w:rsidRPr="00006A8C">
        <w:rPr>
          <w:rFonts w:ascii="宋体" w:hAnsi="宋体" w:hint="eastAsia"/>
          <w:i/>
          <w:sz w:val="24"/>
        </w:rPr>
        <w:t>m</w:t>
      </w:r>
      <w:r w:rsidRPr="00006A8C">
        <w:rPr>
          <w:rFonts w:ascii="宋体" w:hAnsi="宋体"/>
          <w:i/>
          <w:sz w:val="24"/>
        </w:rPr>
        <w:t xml:space="preserve"> </w:t>
      </w:r>
    </w:p>
    <w:p w:rsidR="008A4277" w:rsidRDefault="008A4277" w:rsidP="008A42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F77749">
        <w:rPr>
          <w:rFonts w:ascii="宋体" w:hAnsi="宋体"/>
          <w:position w:val="-68"/>
          <w:sz w:val="24"/>
        </w:rPr>
        <w:object w:dxaOrig="2079" w:dyaOrig="1480">
          <v:shape id="_x0000_i1045" type="#_x0000_t75" style="width:103.7pt;height:73.75pt" o:ole="">
            <v:imagedata r:id="rId45" o:title=""/>
          </v:shape>
          <o:OLEObject Type="Embed" ProgID="Equation.DSMT4" ShapeID="_x0000_i1045" DrawAspect="Content" ObjectID="_1507728775" r:id="rId46"/>
        </w:object>
      </w:r>
      <w:r>
        <w:rPr>
          <w:rFonts w:ascii="宋体" w:hAnsi="宋体" w:hint="eastAsia"/>
          <w:sz w:val="24"/>
        </w:rPr>
        <w:t>为原始变量的相关系数矩阵。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其中：</w:t>
      </w:r>
    </w:p>
    <w:p w:rsidR="008A4277" w:rsidRDefault="008A4277" w:rsidP="008A42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F77749">
        <w:rPr>
          <w:rFonts w:ascii="宋体" w:hAnsi="宋体"/>
          <w:position w:val="-68"/>
          <w:sz w:val="24"/>
        </w:rPr>
        <w:object w:dxaOrig="580" w:dyaOrig="1480">
          <v:shape id="_x0000_i1046" type="#_x0000_t75" style="width:28.8pt;height:73.75pt" o:ole="">
            <v:imagedata r:id="rId47" o:title=""/>
          </v:shape>
          <o:OLEObject Type="Embed" ProgID="Equation.DSMT4" ShapeID="_x0000_i1046" DrawAspect="Content" ObjectID="_1507728776" r:id="rId48"/>
        </w:object>
      </w:r>
      <w:r>
        <w:rPr>
          <w:rFonts w:ascii="宋体" w:hAnsi="宋体" w:hint="eastAsia"/>
          <w:sz w:val="24"/>
        </w:rPr>
        <w:t>为载荷矩阵的第</w:t>
      </w:r>
      <w:r w:rsidRPr="00F77749">
        <w:rPr>
          <w:rFonts w:ascii="宋体" w:hAnsi="宋体" w:hint="eastAsia"/>
          <w:i/>
          <w:sz w:val="24"/>
        </w:rPr>
        <w:t>j</w:t>
      </w:r>
      <w:r>
        <w:rPr>
          <w:rFonts w:ascii="宋体" w:hAnsi="宋体" w:hint="eastAsia"/>
          <w:sz w:val="24"/>
        </w:rPr>
        <w:t>列；</w:t>
      </w:r>
      <w:r w:rsidRPr="00F77749">
        <w:rPr>
          <w:rFonts w:ascii="宋体" w:hAnsi="宋体"/>
          <w:position w:val="-68"/>
          <w:sz w:val="24"/>
        </w:rPr>
        <w:object w:dxaOrig="560" w:dyaOrig="1480">
          <v:shape id="_x0000_i1047" type="#_x0000_t75" style="width:28.2pt;height:73.75pt" o:ole="">
            <v:imagedata r:id="rId49" o:title=""/>
          </v:shape>
          <o:OLEObject Type="Embed" ProgID="Equation.DSMT4" ShapeID="_x0000_i1047" DrawAspect="Content" ObjectID="_1507728777" r:id="rId50"/>
        </w:object>
      </w:r>
      <w:r>
        <w:rPr>
          <w:rFonts w:ascii="宋体" w:hAnsi="宋体" w:hint="eastAsia"/>
          <w:sz w:val="24"/>
        </w:rPr>
        <w:t>为第</w:t>
      </w:r>
      <w:r w:rsidRPr="00F77749">
        <w:rPr>
          <w:rFonts w:ascii="宋体" w:hAnsi="宋体" w:hint="eastAsia"/>
          <w:i/>
          <w:sz w:val="24"/>
        </w:rPr>
        <w:t>j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因子得分函数的系数，记为</w:t>
      </w:r>
      <w:r w:rsidRPr="00F77749">
        <w:rPr>
          <w:rFonts w:ascii="宋体" w:hAnsi="宋体" w:hint="eastAsia"/>
          <w:i/>
          <w:sz w:val="24"/>
        </w:rPr>
        <w:t>B</w:t>
      </w:r>
      <w:r>
        <w:rPr>
          <w:rFonts w:ascii="宋体" w:hAnsi="宋体" w:hint="eastAsia"/>
          <w:sz w:val="24"/>
        </w:rPr>
        <w:t>.</w:t>
      </w:r>
    </w:p>
    <w:p w:rsidR="008A4277" w:rsidRDefault="008A4277" w:rsidP="008A42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448B0">
        <w:rPr>
          <w:rFonts w:ascii="宋体" w:hAnsi="宋体" w:hint="eastAsia"/>
          <w:sz w:val="24"/>
        </w:rPr>
        <w:t>于是</w:t>
      </w:r>
      <w:r w:rsidRPr="00C448B0">
        <w:rPr>
          <w:rFonts w:ascii="宋体" w:hAnsi="宋体"/>
          <w:i/>
          <w:position w:val="-10"/>
          <w:sz w:val="24"/>
        </w:rPr>
        <w:object w:dxaOrig="2280" w:dyaOrig="360">
          <v:shape id="_x0000_i1048" type="#_x0000_t75" style="width:114.05pt;height:17.85pt" o:ole="">
            <v:imagedata r:id="rId51" o:title=""/>
          </v:shape>
          <o:OLEObject Type="Embed" ProgID="Equation.DSMT4" ShapeID="_x0000_i1048" DrawAspect="Content" ObjectID="_1507728778" r:id="rId52"/>
        </w:object>
      </w:r>
      <w:r w:rsidRPr="00C448B0">
        <w:rPr>
          <w:rFonts w:ascii="宋体" w:hAnsi="宋体" w:hint="eastAsia"/>
          <w:sz w:val="24"/>
        </w:rPr>
        <w:t>就是估计因子得分的计算公式。</w:t>
      </w:r>
    </w:p>
    <w:p w:rsidR="008A4277" w:rsidRPr="00993189" w:rsidRDefault="008A4277" w:rsidP="008A427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93189">
        <w:rPr>
          <w:rFonts w:ascii="宋体" w:hAnsi="宋体" w:hint="eastAsia"/>
          <w:sz w:val="24"/>
        </w:rPr>
        <w:t>在估计出公因子得分后，可以利用因子得分进行进一步的分析，如样本点之间的比较分析，对样本点的聚类分析等，当因子数</w:t>
      </w:r>
      <w:r w:rsidRPr="00993189">
        <w:rPr>
          <w:rFonts w:ascii="宋体" w:hAnsi="宋体"/>
          <w:sz w:val="24"/>
        </w:rPr>
        <w:t>m</w:t>
      </w:r>
      <w:r w:rsidRPr="00993189">
        <w:rPr>
          <w:rFonts w:ascii="宋体" w:hAnsi="宋体" w:hint="eastAsia"/>
          <w:sz w:val="24"/>
        </w:rPr>
        <w:t>较少时，还可以方便地把各样本点在图上表示出来，直观地描述样本的分布情况，从而便于把研究工作引向深入。</w:t>
      </w:r>
    </w:p>
    <w:p w:rsidR="008A4277" w:rsidRDefault="008A4277" w:rsidP="008A4277">
      <w:pPr>
        <w:spacing w:line="360" w:lineRule="auto"/>
        <w:rPr>
          <w:rFonts w:ascii="黑体" w:eastAsia="黑体" w:hAnsi="黑体" w:hint="eastAsia"/>
          <w:sz w:val="24"/>
        </w:rPr>
      </w:pPr>
      <w:r w:rsidRPr="00993189">
        <w:rPr>
          <w:rFonts w:ascii="黑体" w:eastAsia="黑体" w:hAnsi="黑体" w:hint="eastAsia"/>
          <w:sz w:val="24"/>
        </w:rPr>
        <w:t>7、因子分析的步骤</w:t>
      </w:r>
    </w:p>
    <w:p w:rsidR="008A4277" w:rsidRDefault="008A4277" w:rsidP="008A4277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1）</w:t>
      </w:r>
      <w:r w:rsidRPr="00993189">
        <w:rPr>
          <w:rFonts w:ascii="宋体" w:hAnsi="宋体" w:hint="eastAsia"/>
          <w:sz w:val="24"/>
        </w:rPr>
        <w:t>选择分析的变量。用定性分析和定量分析的方法选择变量，因子分析的前提条件是观测变量间有较强的相关性，因为如果变量之间无相关性或相关性较小的话，他们不会有共享因子</w:t>
      </w:r>
      <w:r w:rsidRPr="00993189">
        <w:rPr>
          <w:rFonts w:ascii="宋体" w:hAnsi="宋体"/>
          <w:sz w:val="24"/>
        </w:rPr>
        <w:t>,</w:t>
      </w:r>
      <w:r w:rsidRPr="00993189">
        <w:rPr>
          <w:rFonts w:ascii="宋体" w:hAnsi="宋体" w:hint="eastAsia"/>
          <w:sz w:val="24"/>
        </w:rPr>
        <w:t>所以原始变量间应该有较强的相关性。</w:t>
      </w:r>
    </w:p>
    <w:p w:rsidR="008A4277" w:rsidRDefault="008A4277" w:rsidP="008A4277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2）</w:t>
      </w:r>
      <w:r w:rsidRPr="00993189">
        <w:rPr>
          <w:rFonts w:ascii="宋体" w:hAnsi="宋体" w:hint="eastAsia"/>
          <w:sz w:val="24"/>
        </w:rPr>
        <w:t>计算所选原始变量的相关系数矩阵</w:t>
      </w:r>
      <w:r>
        <w:rPr>
          <w:rFonts w:ascii="宋体" w:hAnsi="宋体" w:hint="eastAsia"/>
          <w:sz w:val="24"/>
        </w:rPr>
        <w:t>。</w:t>
      </w:r>
      <w:r w:rsidRPr="00993189">
        <w:rPr>
          <w:rFonts w:ascii="宋体" w:hAnsi="宋体" w:hint="eastAsia"/>
          <w:sz w:val="24"/>
        </w:rPr>
        <w:t xml:space="preserve">相关系数矩阵描述了原始变量之间的相关关系。可以帮助判断原始变量之间是否存在相关关系，这对因子分析是非常重要的，因为如果所选变量之间无关系，做因子分析是不恰当的。并且相关系数矩阵是估计因子结构的基础。 </w:t>
      </w:r>
    </w:p>
    <w:p w:rsidR="008A4277" w:rsidRDefault="008A4277" w:rsidP="008A4277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3)</w:t>
      </w:r>
      <w:r w:rsidRPr="00993189">
        <w:rPr>
          <w:rFonts w:ascii="宋体" w:hAnsi="宋体" w:hint="eastAsia"/>
          <w:sz w:val="24"/>
        </w:rPr>
        <w:t>提取公共因子</w:t>
      </w:r>
      <w:r>
        <w:rPr>
          <w:rFonts w:ascii="宋体" w:hAnsi="宋体" w:hint="eastAsia"/>
          <w:sz w:val="24"/>
        </w:rPr>
        <w:t>。</w:t>
      </w:r>
      <w:r w:rsidRPr="00993189">
        <w:rPr>
          <w:rFonts w:ascii="宋体" w:hAnsi="宋体"/>
          <w:sz w:val="24"/>
        </w:rPr>
        <w:t>这一步要确定因子求解的方法和因子的个数。需要根据研究者的设计方案或有关的经验或知识事先确定。因子个数的确定可以根据因子方差的大小。只取方差大于1(或特征值大于1)的那些因子，因为方差小于1的因子其贡献可能很小；按照因子的累计方差贡献率来确定，一般认为要达到60％才能符合要求。</w:t>
      </w:r>
    </w:p>
    <w:p w:rsidR="008A4277" w:rsidRDefault="008A4277" w:rsidP="008A4277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4）</w:t>
      </w:r>
      <w:r w:rsidRPr="00993189">
        <w:rPr>
          <w:rFonts w:ascii="宋体" w:hAnsi="宋体" w:hint="eastAsia"/>
          <w:sz w:val="24"/>
        </w:rPr>
        <w:t>因子旋转</w:t>
      </w:r>
      <w:r>
        <w:rPr>
          <w:rFonts w:ascii="宋体" w:hAnsi="宋体" w:hint="eastAsia"/>
          <w:sz w:val="24"/>
        </w:rPr>
        <w:t>。</w:t>
      </w:r>
      <w:r w:rsidRPr="00993189">
        <w:rPr>
          <w:rFonts w:ascii="宋体" w:hAnsi="宋体"/>
          <w:sz w:val="24"/>
        </w:rPr>
        <w:t>通过坐标变换使每个原始变量在尽可能少的因子之间有密切的关系，这样因子解的实际意义更容易解释,并为每个潜在因子赋予有实际意义的名字。</w:t>
      </w:r>
    </w:p>
    <w:p w:rsidR="007B2D60" w:rsidRPr="008A4277" w:rsidRDefault="008A4277" w:rsidP="008A4277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5）</w:t>
      </w:r>
      <w:r w:rsidRPr="00993189">
        <w:rPr>
          <w:rFonts w:ascii="宋体" w:hAnsi="宋体" w:hint="eastAsia"/>
          <w:sz w:val="24"/>
        </w:rPr>
        <w:t>计算因子得分</w:t>
      </w:r>
      <w:r>
        <w:rPr>
          <w:rFonts w:ascii="宋体" w:hAnsi="宋体" w:hint="eastAsia"/>
          <w:sz w:val="24"/>
        </w:rPr>
        <w:t>。</w:t>
      </w:r>
      <w:r w:rsidRPr="00993189">
        <w:rPr>
          <w:rFonts w:ascii="宋体" w:hAnsi="宋体" w:hint="eastAsia"/>
          <w:sz w:val="24"/>
        </w:rPr>
        <w:t>求出各样本的因子得分，有了因子得分值，则可以在许多分析中使用这些因子，例如以因子的得分做聚类分析的变量，做回归分析中的回归因子。</w:t>
      </w:r>
    </w:p>
    <w:sectPr w:rsidR="007B2D60" w:rsidRPr="008A4277" w:rsidSect="00743B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4277"/>
    <w:rsid w:val="001F5221"/>
    <w:rsid w:val="007B2D60"/>
    <w:rsid w:val="008A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7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8A4277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A4277"/>
    <w:rPr>
      <w:rFonts w:ascii="Arial" w:eastAsia="黑体" w:hAnsi="Arial" w:cs="Times New Roman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A42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42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8" Type="http://schemas.openxmlformats.org/officeDocument/2006/relationships/image" Target="media/image3.wmf"/><Relationship Id="rId51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2701</Characters>
  <Application>Microsoft Office Word</Application>
  <DocSecurity>0</DocSecurity>
  <Lines>22</Lines>
  <Paragraphs>6</Paragraphs>
  <ScaleCrop>false</ScaleCrop>
  <Company>CHINA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2015-10-30T08:44:00Z</dcterms:created>
  <dcterms:modified xsi:type="dcterms:W3CDTF">2015-10-30T08:44:00Z</dcterms:modified>
</cp:coreProperties>
</file>