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26B7" w14:textId="080A7933" w:rsidR="00BE1F0F" w:rsidRPr="00BE1F0F" w:rsidRDefault="00BE1F0F" w:rsidP="00BE1F0F">
      <w:pPr>
        <w:pStyle w:val="ae"/>
        <w:jc w:val="center"/>
        <w:rPr>
          <w:rFonts w:hint="eastAsia"/>
          <w:b/>
          <w:bCs/>
          <w:sz w:val="32"/>
          <w:szCs w:val="32"/>
        </w:rPr>
      </w:pPr>
      <w:r w:rsidRPr="00BE1F0F">
        <w:rPr>
          <w:rFonts w:hint="eastAsia"/>
          <w:b/>
          <w:bCs/>
          <w:sz w:val="32"/>
          <w:szCs w:val="32"/>
        </w:rPr>
        <w:t>Code Cave 扫描与 .text 节空隙利用</w:t>
      </w:r>
    </w:p>
    <w:p w14:paraId="7DE65660" w14:textId="505E7B95" w:rsidR="00BE1F0F" w:rsidRPr="00BE1F0F" w:rsidRDefault="00BE1F0F" w:rsidP="00BE1F0F">
      <w:pPr>
        <w:pStyle w:val="ae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.text节为什么会有空隙</w:t>
      </w:r>
    </w:p>
    <w:p w14:paraId="509A018D" w14:textId="2D17D380" w:rsidR="00BE1F0F" w:rsidRPr="00BE1F0F" w:rsidRDefault="00BE1F0F" w:rsidP="00BE1F0F">
      <w:pPr>
        <w:pStyle w:val="ae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PE 节区的对齐规则</w:t>
      </w:r>
    </w:p>
    <w:p w14:paraId="3F3A5F8E" w14:textId="5644FF68" w:rsidR="00BE1F0F" w:rsidRPr="00BE1F0F" w:rsidRDefault="00BE1F0F" w:rsidP="00BE1F0F">
      <w:pPr>
        <w:pStyle w:val="ae"/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PE文件在磁盘上时，节区按照FileAlignment（通常是0x200，即512字节）对齐。加载到内存时，节区按照SectionAlignment（通常是0x1000，即4KB）对齐。</w:t>
      </w:r>
    </w:p>
    <w:p w14:paraId="2518DE81" w14:textId="1D5017BD" w:rsidR="00BE1F0F" w:rsidRPr="00BE1F0F" w:rsidRDefault="00BE1F0F" w:rsidP="00BE1F0F">
      <w:pPr>
        <w:pStyle w:val="ae"/>
        <w:rPr>
          <w:rFonts w:hint="eastAsia"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举例：</w:t>
      </w:r>
      <w:r w:rsidRPr="00BE1F0F">
        <w:rPr>
          <w:rFonts w:hint="eastAsia"/>
          <w:sz w:val="21"/>
          <w:szCs w:val="21"/>
        </w:rPr>
        <w:t>假设某个DLL的</w:t>
      </w:r>
      <w:r>
        <w:rPr>
          <w:rFonts w:hint="eastAsia"/>
          <w:sz w:val="21"/>
          <w:szCs w:val="21"/>
        </w:rPr>
        <w:t xml:space="preserve"> </w:t>
      </w:r>
      <w:r w:rsidRPr="00BE1F0F">
        <w:rPr>
          <w:rFonts w:hint="eastAsia"/>
          <w:sz w:val="21"/>
          <w:szCs w:val="21"/>
        </w:rPr>
        <w:t>.text 节：</w:t>
      </w:r>
    </w:p>
    <w:p w14:paraId="461CC830" w14:textId="1A88C4EA" w:rsidR="00BE1F0F" w:rsidRPr="00BE1F0F" w:rsidRDefault="00BE1F0F" w:rsidP="00BE1F0F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磁盘上的实际代码大小：0x1A00字节</w:t>
      </w:r>
    </w:p>
    <w:p w14:paraId="5938C4A9" w14:textId="2C4E41AB" w:rsidR="00BE1F0F" w:rsidRPr="00BE1F0F" w:rsidRDefault="00BE1F0F" w:rsidP="00BE1F0F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磁盘对齐后占用：0x1A00（向上取整到0x200的倍数，正好是0x1A00）</w:t>
      </w:r>
    </w:p>
    <w:p w14:paraId="71DD5E75" w14:textId="61B6A22E" w:rsidR="00BE1F0F" w:rsidRPr="00BE1F0F" w:rsidRDefault="00BE1F0F" w:rsidP="00BE1F0F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内存对齐后占用：0x2000（向上取整到0x1000的倍数）</w:t>
      </w:r>
    </w:p>
    <w:p w14:paraId="7505E31A" w14:textId="22686ED6" w:rsidR="00BE1F0F" w:rsidRPr="00BE1F0F" w:rsidRDefault="00BE1F0F" w:rsidP="00BE1F0F">
      <w:pPr>
        <w:pStyle w:val="ae"/>
        <w:rPr>
          <w:rFonts w:hint="eastAsia"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结果：</w:t>
      </w:r>
      <w:r w:rsidRPr="00BE1F0F">
        <w:rPr>
          <w:rFonts w:hint="eastAsia"/>
          <w:sz w:val="21"/>
          <w:szCs w:val="21"/>
        </w:rPr>
        <w:t>内存里的 .text 节从0x1A00到0x2000之间有0x600（1536 字节）的空隙。</w:t>
      </w:r>
    </w:p>
    <w:p w14:paraId="3A03AE4B" w14:textId="46E64746" w:rsidR="00BE1F0F" w:rsidRPr="00BE1F0F" w:rsidRDefault="00BE1F0F" w:rsidP="00BE1F0F">
      <w:pPr>
        <w:pStyle w:val="ae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空隙里填的是什么</w:t>
      </w:r>
    </w:p>
    <w:p w14:paraId="3A4238A1" w14:textId="77777777" w:rsidR="00BE1F0F" w:rsidRPr="00BE1F0F" w:rsidRDefault="00BE1F0F" w:rsidP="00BE1F0F">
      <w:pPr>
        <w:pStyle w:val="ae"/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链接器在填充这些空隙时，通常会填入以下两种字节：</w:t>
      </w:r>
    </w:p>
    <w:p w14:paraId="5F1F64FF" w14:textId="0340640A" w:rsidR="00BE1F0F" w:rsidRPr="00BE1F0F" w:rsidRDefault="00BE1F0F" w:rsidP="00BE1F0F">
      <w:pPr>
        <w:pStyle w:val="ae"/>
        <w:numPr>
          <w:ilvl w:val="0"/>
          <w:numId w:val="5"/>
        </w:numPr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0x00：未初始化区域，常见于编译器的默认行为。</w:t>
      </w:r>
    </w:p>
    <w:p w14:paraId="09B36BED" w14:textId="7CB726DC" w:rsidR="00BE1F0F" w:rsidRPr="00BE1F0F" w:rsidRDefault="00BE1F0F" w:rsidP="00BE1F0F">
      <w:pPr>
        <w:pStyle w:val="ae"/>
        <w:numPr>
          <w:ilvl w:val="0"/>
          <w:numId w:val="5"/>
        </w:numPr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0xCC：调试断点指令（int 3），微软的 MSVC 编译器在Debug模式下喜欢用这个填充。</w:t>
      </w:r>
    </w:p>
    <w:p w14:paraId="0E3B853B" w14:textId="4BE0CA9F" w:rsidR="00BE1F0F" w:rsidRPr="00BE1F0F" w:rsidRDefault="00BE1F0F" w:rsidP="00BE1F0F">
      <w:pPr>
        <w:pStyle w:val="ae"/>
        <w:rPr>
          <w:rFonts w:hint="eastAsia"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物理意义：</w:t>
      </w:r>
      <w:r w:rsidRPr="00BE1F0F">
        <w:rPr>
          <w:rFonts w:hint="eastAsia"/>
          <w:sz w:val="21"/>
          <w:szCs w:val="21"/>
        </w:rPr>
        <w:t>这些字节在 CPU 眼里是合法的可执行指令（0x00是add [rax], al，0xCC是断点），但程序永远不会执行到这里（因为代码段逻辑不会跳到填充区）。所以它是天然的可执行空地。</w:t>
      </w:r>
    </w:p>
    <w:p w14:paraId="1C72E235" w14:textId="3A9FC505" w:rsidR="00BE1F0F" w:rsidRPr="00BE1F0F" w:rsidRDefault="00BE1F0F" w:rsidP="00BE1F0F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代码示例</w:t>
      </w:r>
      <w:r w:rsidRPr="00BE1F0F">
        <w:rPr>
          <w:rFonts w:hint="eastAsia"/>
          <w:b/>
          <w:bCs/>
          <w:sz w:val="21"/>
          <w:szCs w:val="21"/>
        </w:rPr>
        <w:t>（见文件夹）</w:t>
      </w:r>
    </w:p>
    <w:p w14:paraId="22363A8B" w14:textId="78FA6FCB" w:rsidR="00BE1F0F" w:rsidRPr="00BE1F0F" w:rsidRDefault="00BE1F0F" w:rsidP="00BE1F0F">
      <w:pPr>
        <w:pStyle w:val="ae"/>
        <w:numPr>
          <w:ilvl w:val="0"/>
          <w:numId w:val="8"/>
        </w:numPr>
        <w:rPr>
          <w:b/>
          <w:bCs/>
          <w:sz w:val="21"/>
          <w:szCs w:val="21"/>
        </w:rPr>
      </w:pPr>
      <w:r w:rsidRPr="00BE1F0F">
        <w:rPr>
          <w:rFonts w:hint="eastAsia"/>
          <w:b/>
          <w:bCs/>
          <w:sz w:val="21"/>
          <w:szCs w:val="21"/>
        </w:rPr>
        <w:t>明文 API 实现</w:t>
      </w:r>
    </w:p>
    <w:p w14:paraId="044060E1" w14:textId="270C6973" w:rsidR="00BE1F0F" w:rsidRPr="00BE1F0F" w:rsidRDefault="00BE1F0F" w:rsidP="00BE1F0F">
      <w:pPr>
        <w:pStyle w:val="ae"/>
        <w:rPr>
          <w:rFonts w:hint="eastAsia"/>
          <w:sz w:val="21"/>
          <w:szCs w:val="21"/>
        </w:rPr>
      </w:pPr>
      <w:r w:rsidRPr="00BE1F0F">
        <w:rPr>
          <w:rFonts w:hint="eastAsia"/>
          <w:sz w:val="21"/>
          <w:szCs w:val="21"/>
        </w:rPr>
        <w:t>关键物理动作解释：</w:t>
      </w:r>
    </w:p>
    <w:tbl>
      <w:tblPr>
        <w:tblStyle w:val="af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537"/>
        <w:gridCol w:w="4739"/>
      </w:tblGrid>
      <w:tr w:rsidR="00BE1F0F" w14:paraId="2CE80321" w14:textId="77777777" w:rsidTr="00BE1F0F">
        <w:tc>
          <w:tcPr>
            <w:tcW w:w="3539" w:type="dxa"/>
            <w:vAlign w:val="center"/>
          </w:tcPr>
          <w:p w14:paraId="0E51A4DE" w14:textId="21688991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步骤</w:t>
            </w:r>
          </w:p>
        </w:tc>
        <w:tc>
          <w:tcPr>
            <w:tcW w:w="4757" w:type="dxa"/>
            <w:vAlign w:val="center"/>
          </w:tcPr>
          <w:p w14:paraId="6D2E866D" w14:textId="6C8E0464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物理意义</w:t>
            </w:r>
          </w:p>
        </w:tc>
      </w:tr>
      <w:tr w:rsidR="00BE1F0F" w14:paraId="7682788F" w14:textId="77777777" w:rsidTr="00BE1F0F">
        <w:tc>
          <w:tcPr>
            <w:tcW w:w="3539" w:type="dxa"/>
            <w:vAlign w:val="center"/>
          </w:tcPr>
          <w:p w14:paraId="5BCCC275" w14:textId="165C8F40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ReadProcessMemory(moduleBase, localDos, 0x40, ...)</w:t>
            </w:r>
          </w:p>
        </w:tc>
        <w:tc>
          <w:tcPr>
            <w:tcW w:w="4757" w:type="dxa"/>
            <w:vAlign w:val="center"/>
          </w:tcPr>
          <w:p w14:paraId="594CE88E" w14:textId="61303689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只读 64 字节的 DOS 头，不用把整个 PE 头搬到本地</w:t>
            </w:r>
          </w:p>
        </w:tc>
      </w:tr>
      <w:tr w:rsidR="00BE1F0F" w14:paraId="2424BBB1" w14:textId="77777777" w:rsidTr="00BE1F0F">
        <w:tc>
          <w:tcPr>
            <w:tcW w:w="3539" w:type="dxa"/>
            <w:vAlign w:val="center"/>
          </w:tcPr>
          <w:p w14:paraId="0657F226" w14:textId="110CF2E7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section.VirtualAddress</w:t>
            </w:r>
          </w:p>
        </w:tc>
        <w:tc>
          <w:tcPr>
            <w:tcW w:w="4757" w:type="dxa"/>
            <w:vAlign w:val="center"/>
          </w:tcPr>
          <w:p w14:paraId="76F15A5E" w14:textId="2662E5BC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节区在内存中的偏移量（RVA）</w:t>
            </w:r>
          </w:p>
        </w:tc>
      </w:tr>
      <w:tr w:rsidR="00BE1F0F" w14:paraId="50C556DF" w14:textId="77777777" w:rsidTr="00BE1F0F">
        <w:tc>
          <w:tcPr>
            <w:tcW w:w="3539" w:type="dxa"/>
            <w:vAlign w:val="center"/>
          </w:tcPr>
          <w:p w14:paraId="30412C60" w14:textId="35438FE7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alignedSize - virtualSize</w:t>
            </w:r>
          </w:p>
        </w:tc>
        <w:tc>
          <w:tcPr>
            <w:tcW w:w="4757" w:type="dxa"/>
            <w:vAlign w:val="center"/>
          </w:tcPr>
          <w:p w14:paraId="4F5025C2" w14:textId="741513B6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空隙大小</w:t>
            </w:r>
          </w:p>
        </w:tc>
      </w:tr>
      <w:tr w:rsidR="00BE1F0F" w14:paraId="350F64BF" w14:textId="77777777" w:rsidTr="00BE1F0F">
        <w:tc>
          <w:tcPr>
            <w:tcW w:w="3539" w:type="dxa"/>
            <w:vAlign w:val="center"/>
          </w:tcPr>
          <w:p w14:paraId="3DA28938" w14:textId="17EF458D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sectionStart + virtualSize</w:t>
            </w:r>
          </w:p>
        </w:tc>
        <w:tc>
          <w:tcPr>
            <w:tcW w:w="4757" w:type="dxa"/>
            <w:vAlign w:val="center"/>
          </w:tcPr>
          <w:p w14:paraId="1F770BE0" w14:textId="6BCE3F23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空隙起始地址</w:t>
            </w:r>
          </w:p>
        </w:tc>
      </w:tr>
      <w:tr w:rsidR="00BE1F0F" w14:paraId="190767E0" w14:textId="77777777" w:rsidTr="00BE1F0F">
        <w:tc>
          <w:tcPr>
            <w:tcW w:w="3539" w:type="dxa"/>
            <w:vAlign w:val="center"/>
          </w:tcPr>
          <w:p w14:paraId="2A98BB18" w14:textId="70404FF4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没有VirtualProtectEx</w:t>
            </w:r>
          </w:p>
        </w:tc>
        <w:tc>
          <w:tcPr>
            <w:tcW w:w="4757" w:type="dxa"/>
            <w:vAlign w:val="center"/>
          </w:tcPr>
          <w:p w14:paraId="404E5B0A" w14:textId="6DF09D5B" w:rsidR="00BE1F0F" w:rsidRDefault="00BE1F0F" w:rsidP="00BE1F0F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因为 .text 节本身已经是 PAGE_EXECUTE_READ，它的 padding 天然可执行</w:t>
            </w:r>
          </w:p>
        </w:tc>
      </w:tr>
    </w:tbl>
    <w:p w14:paraId="7DDD4F0A" w14:textId="14C56733" w:rsidR="00BE1F0F" w:rsidRPr="00050904" w:rsidRDefault="00BE1F0F" w:rsidP="00050904">
      <w:pPr>
        <w:pStyle w:val="ae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050904">
        <w:rPr>
          <w:rFonts w:hint="eastAsia"/>
          <w:b/>
          <w:bCs/>
          <w:sz w:val="21"/>
          <w:szCs w:val="21"/>
        </w:rPr>
        <w:t>无 IAT 版本（</w:t>
      </w:r>
      <w:r w:rsidR="00050904" w:rsidRPr="00050904">
        <w:rPr>
          <w:rFonts w:hint="eastAsia"/>
          <w:b/>
          <w:bCs/>
          <w:sz w:val="21"/>
          <w:szCs w:val="21"/>
        </w:rPr>
        <w:t>复用前些课的.h文件</w:t>
      </w:r>
      <w:r w:rsidRPr="00050904">
        <w:rPr>
          <w:rFonts w:hint="eastAsia"/>
          <w:b/>
          <w:bCs/>
          <w:sz w:val="21"/>
          <w:szCs w:val="21"/>
        </w:rPr>
        <w:t>）</w:t>
      </w:r>
    </w:p>
    <w:p w14:paraId="514217F1" w14:textId="35BDDDD6" w:rsidR="00BE1F0F" w:rsidRPr="00050904" w:rsidRDefault="00BE1F0F" w:rsidP="00050904">
      <w:pPr>
        <w:pStyle w:val="ae"/>
        <w:numPr>
          <w:ilvl w:val="0"/>
          <w:numId w:val="10"/>
        </w:numPr>
        <w:rPr>
          <w:rFonts w:hint="eastAsia"/>
          <w:b/>
          <w:bCs/>
          <w:sz w:val="21"/>
          <w:szCs w:val="21"/>
        </w:rPr>
      </w:pPr>
      <w:r w:rsidRPr="00050904">
        <w:rPr>
          <w:rFonts w:hint="eastAsia"/>
          <w:b/>
          <w:bCs/>
          <w:sz w:val="21"/>
          <w:szCs w:val="21"/>
        </w:rPr>
        <w:t>两版对比总结</w:t>
      </w:r>
    </w:p>
    <w:tbl>
      <w:tblPr>
        <w:tblStyle w:val="af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79"/>
        <w:gridCol w:w="2551"/>
        <w:gridCol w:w="3046"/>
      </w:tblGrid>
      <w:tr w:rsidR="00050904" w14:paraId="426B6CF8" w14:textId="77777777" w:rsidTr="00050904">
        <w:tc>
          <w:tcPr>
            <w:tcW w:w="2679" w:type="dxa"/>
            <w:vAlign w:val="center"/>
          </w:tcPr>
          <w:p w14:paraId="040EBC29" w14:textId="5692B92E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对比项</w:t>
            </w:r>
          </w:p>
        </w:tc>
        <w:tc>
          <w:tcPr>
            <w:tcW w:w="2551" w:type="dxa"/>
            <w:vAlign w:val="center"/>
          </w:tcPr>
          <w:p w14:paraId="4455305C" w14:textId="25CA428E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第一版</w:t>
            </w:r>
          </w:p>
        </w:tc>
        <w:tc>
          <w:tcPr>
            <w:tcW w:w="3046" w:type="dxa"/>
            <w:vAlign w:val="center"/>
          </w:tcPr>
          <w:p w14:paraId="132D0D7F" w14:textId="4E0BEFE6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第二版</w:t>
            </w:r>
          </w:p>
        </w:tc>
      </w:tr>
      <w:tr w:rsidR="00050904" w14:paraId="0C03DE64" w14:textId="77777777" w:rsidTr="00050904">
        <w:tc>
          <w:tcPr>
            <w:tcW w:w="2679" w:type="dxa"/>
            <w:vAlign w:val="center"/>
          </w:tcPr>
          <w:p w14:paraId="2E4049E6" w14:textId="2F126B6B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IAT 里有敏感函数名</w:t>
            </w:r>
          </w:p>
        </w:tc>
        <w:tc>
          <w:tcPr>
            <w:tcW w:w="2551" w:type="dxa"/>
            <w:vAlign w:val="center"/>
          </w:tcPr>
          <w:p w14:paraId="735FD44B" w14:textId="1A0285AB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有</w:t>
            </w:r>
          </w:p>
        </w:tc>
        <w:tc>
          <w:tcPr>
            <w:tcW w:w="3046" w:type="dxa"/>
            <w:vAlign w:val="center"/>
          </w:tcPr>
          <w:p w14:paraId="3E6035FC" w14:textId="278680F6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050904" w14:paraId="43D6B286" w14:textId="77777777" w:rsidTr="00050904">
        <w:tc>
          <w:tcPr>
            <w:tcW w:w="2679" w:type="dxa"/>
            <w:vAlign w:val="center"/>
          </w:tcPr>
          <w:p w14:paraId="0B774DA4" w14:textId="3CD2032D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字符串里有明文</w:t>
            </w:r>
          </w:p>
        </w:tc>
        <w:tc>
          <w:tcPr>
            <w:tcW w:w="2551" w:type="dxa"/>
            <w:vAlign w:val="center"/>
          </w:tcPr>
          <w:p w14:paraId="7AEA3F9A" w14:textId="5467AF93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有</w:t>
            </w:r>
          </w:p>
        </w:tc>
        <w:tc>
          <w:tcPr>
            <w:tcW w:w="3046" w:type="dxa"/>
            <w:vAlign w:val="center"/>
          </w:tcPr>
          <w:p w14:paraId="0796EB8A" w14:textId="37A1B169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050904" w14:paraId="0D8828B0" w14:textId="77777777" w:rsidTr="00050904">
        <w:tc>
          <w:tcPr>
            <w:tcW w:w="2679" w:type="dxa"/>
            <w:vAlign w:val="center"/>
          </w:tcPr>
          <w:p w14:paraId="1E8B8AA9" w14:textId="469B22DB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静态扫描检测率</w:t>
            </w:r>
          </w:p>
        </w:tc>
        <w:tc>
          <w:tcPr>
            <w:tcW w:w="2551" w:type="dxa"/>
            <w:vAlign w:val="center"/>
          </w:tcPr>
          <w:p w14:paraId="6A532FE9" w14:textId="61F29ED9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高</w:t>
            </w:r>
          </w:p>
        </w:tc>
        <w:tc>
          <w:tcPr>
            <w:tcW w:w="3046" w:type="dxa"/>
            <w:vAlign w:val="center"/>
          </w:tcPr>
          <w:p w14:paraId="1461F888" w14:textId="5BD3B3D8" w:rsidR="00050904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低</w:t>
            </w:r>
          </w:p>
        </w:tc>
      </w:tr>
      <w:tr w:rsidR="00050904" w14:paraId="19567B5A" w14:textId="77777777" w:rsidTr="00050904">
        <w:tc>
          <w:tcPr>
            <w:tcW w:w="2679" w:type="dxa"/>
            <w:vAlign w:val="center"/>
          </w:tcPr>
          <w:p w14:paraId="075D8AE9" w14:textId="43B6240D" w:rsidR="00050904" w:rsidRPr="00BE1F0F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代码复杂度</w:t>
            </w:r>
          </w:p>
        </w:tc>
        <w:tc>
          <w:tcPr>
            <w:tcW w:w="2551" w:type="dxa"/>
            <w:vAlign w:val="center"/>
          </w:tcPr>
          <w:p w14:paraId="2AA6D3E7" w14:textId="4F0D9E60" w:rsidR="00050904" w:rsidRPr="00BE1F0F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简单</w:t>
            </w:r>
          </w:p>
        </w:tc>
        <w:tc>
          <w:tcPr>
            <w:tcW w:w="3046" w:type="dxa"/>
            <w:vAlign w:val="center"/>
          </w:tcPr>
          <w:p w14:paraId="5D1C14CA" w14:textId="6F874F5E" w:rsidR="00050904" w:rsidRPr="00BE1F0F" w:rsidRDefault="00050904" w:rsidP="00050904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BE1F0F">
              <w:rPr>
                <w:rFonts w:hint="eastAsia"/>
                <w:sz w:val="21"/>
                <w:szCs w:val="21"/>
              </w:rPr>
              <w:t>中等（需初始化函数指针）</w:t>
            </w:r>
          </w:p>
        </w:tc>
      </w:tr>
    </w:tbl>
    <w:p w14:paraId="46CB3142" w14:textId="645EA84E" w:rsidR="009A337B" w:rsidRPr="00BE1F0F" w:rsidRDefault="006C343C" w:rsidP="00BE1F0F">
      <w:pPr>
        <w:pStyle w:val="ae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注：本方法因CFG现已不适用，属</w:t>
      </w:r>
      <w:r w:rsidRPr="006C343C">
        <w:rPr>
          <w:sz w:val="21"/>
          <w:szCs w:val="21"/>
        </w:rPr>
        <w:t> Code Cave</w:t>
      </w:r>
      <w:r w:rsidRPr="006C343C">
        <w:rPr>
          <w:rFonts w:hint="eastAsia"/>
          <w:sz w:val="21"/>
          <w:szCs w:val="21"/>
        </w:rPr>
        <w:t>注入</w:t>
      </w:r>
      <w:r w:rsidR="00031013">
        <w:rPr>
          <w:rFonts w:hint="eastAsia"/>
          <w:sz w:val="21"/>
          <w:szCs w:val="21"/>
        </w:rPr>
        <w:t>，非模块踩踏</w:t>
      </w:r>
    </w:p>
    <w:sectPr w:rsidR="009A337B" w:rsidRPr="00BE1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FA9"/>
    <w:multiLevelType w:val="hybridMultilevel"/>
    <w:tmpl w:val="469416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C8B45F9"/>
    <w:multiLevelType w:val="hybridMultilevel"/>
    <w:tmpl w:val="3AA2E374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C31E47"/>
    <w:multiLevelType w:val="hybridMultilevel"/>
    <w:tmpl w:val="9AFC4CC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F2299E"/>
    <w:multiLevelType w:val="hybridMultilevel"/>
    <w:tmpl w:val="61A6A2B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D21CB9"/>
    <w:multiLevelType w:val="hybridMultilevel"/>
    <w:tmpl w:val="F88EF750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B517E8"/>
    <w:multiLevelType w:val="hybridMultilevel"/>
    <w:tmpl w:val="A0A41D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8F92D09"/>
    <w:multiLevelType w:val="hybridMultilevel"/>
    <w:tmpl w:val="E3A6E1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C3F63E1"/>
    <w:multiLevelType w:val="hybridMultilevel"/>
    <w:tmpl w:val="ECA4E2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33B4139"/>
    <w:multiLevelType w:val="hybridMultilevel"/>
    <w:tmpl w:val="D80AB0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DE15572"/>
    <w:multiLevelType w:val="hybridMultilevel"/>
    <w:tmpl w:val="79D8CA2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99528622">
    <w:abstractNumId w:val="6"/>
  </w:num>
  <w:num w:numId="2" w16cid:durableId="1741637423">
    <w:abstractNumId w:val="3"/>
  </w:num>
  <w:num w:numId="3" w16cid:durableId="1772969538">
    <w:abstractNumId w:val="9"/>
  </w:num>
  <w:num w:numId="4" w16cid:durableId="1424954884">
    <w:abstractNumId w:val="5"/>
  </w:num>
  <w:num w:numId="5" w16cid:durableId="1026129296">
    <w:abstractNumId w:val="8"/>
  </w:num>
  <w:num w:numId="6" w16cid:durableId="784348922">
    <w:abstractNumId w:val="7"/>
  </w:num>
  <w:num w:numId="7" w16cid:durableId="696387621">
    <w:abstractNumId w:val="2"/>
  </w:num>
  <w:num w:numId="8" w16cid:durableId="774597013">
    <w:abstractNumId w:val="4"/>
  </w:num>
  <w:num w:numId="9" w16cid:durableId="1038119156">
    <w:abstractNumId w:val="1"/>
  </w:num>
  <w:num w:numId="10" w16cid:durableId="72321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83"/>
    <w:rsid w:val="00031013"/>
    <w:rsid w:val="00050904"/>
    <w:rsid w:val="002C7883"/>
    <w:rsid w:val="006C343C"/>
    <w:rsid w:val="009A337B"/>
    <w:rsid w:val="00B36D59"/>
    <w:rsid w:val="00BE1F0F"/>
    <w:rsid w:val="00BF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D810D3"/>
  <w15:chartTrackingRefBased/>
  <w15:docId w15:val="{D2072109-E89A-4BC0-8B68-F6FF773A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8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8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8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8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8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8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8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8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8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8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8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8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8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8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8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8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8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8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8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8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8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8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88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BE1F0F"/>
    <w:pPr>
      <w:widowControl w:val="0"/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BE1F0F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BE1F0F"/>
  </w:style>
  <w:style w:type="character" w:customStyle="1" w:styleId="af1">
    <w:name w:val="批注文字 字符"/>
    <w:basedOn w:val="a0"/>
    <w:link w:val="af0"/>
    <w:uiPriority w:val="99"/>
    <w:semiHidden/>
    <w:rsid w:val="00BE1F0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E1F0F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BE1F0F"/>
    <w:rPr>
      <w:b/>
      <w:bCs/>
    </w:rPr>
  </w:style>
  <w:style w:type="table" w:styleId="af4">
    <w:name w:val="Table Grid"/>
    <w:basedOn w:val="a1"/>
    <w:uiPriority w:val="39"/>
    <w:rsid w:val="00BE1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cp:lastPrinted>2026-10-11T08:22:00Z</cp:lastPrinted>
  <dcterms:created xsi:type="dcterms:W3CDTF">2026-10-11T08:05:00Z</dcterms:created>
  <dcterms:modified xsi:type="dcterms:W3CDTF">2026-10-11T08:23:00Z</dcterms:modified>
</cp:coreProperties>
</file>