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hotomesh-开发路线图与任务清单"/>
    <w:p>
      <w:pPr>
        <w:pStyle w:val="Heading1"/>
      </w:pPr>
      <w:r>
        <w:t xml:space="preserve">PhotoMesh 开发路线图与任务清单</w:t>
      </w:r>
    </w:p>
    <w:p>
      <w:pPr>
        <w:pStyle w:val="BlockText"/>
      </w:pPr>
      <w:r>
        <w:t xml:space="preserve">阶段是</w:t>
      </w:r>
      <w:r>
        <w:rPr>
          <w:b/>
          <w:bCs/>
        </w:rPr>
        <w:t xml:space="preserve">有依赖的可验收交付</w:t>
      </w:r>
      <w:r>
        <w:t xml:space="preserve">，不是承诺工期。任务工时和具体发布日期需由仓库初始化后的实测决定。首发范围 Windows + Android + NAS，Linux agent 与 Web 由共用代码支持，AI 为第二阶段。</w:t>
      </w:r>
    </w:p>
    <w:bookmarkStart w:id="20" w:name="X5fd39d0801c3835644446bab736599e36b209b5"/>
    <w:p>
      <w:pPr>
        <w:pStyle w:val="Heading2"/>
      </w:pPr>
      <w:r>
        <w:t xml:space="preserve">1. 开发里程碑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主要交付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可宣布完成的证据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 工程基座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Apache-2.0、Monorepo、pnpm+turbo、Vitest/Flutter test、GitHub Actions、AGENTS.md、OpenAPI 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 workspace 测试示例与 CI 通过；中文/英文界面占位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原图安全导入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Windows/NAS Node agent、SQLite、目录只读扫描、托管上传、SHA-256、日志和导出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前后原图哈希一致；崩溃注入后无损；2GB NAS 空载探针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首版 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两节点发现/配对、签名事件、游标、权限过滤、增量同步、离线重连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两主节点独立 DB、无中心服务器、直连同步、断线恢复、越权拒绝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Android 自动备份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Android、权限、Wi-Fi 规则、上传队列、分块续传、后台运行策略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实机自动发现新增照片、失败重试、断点续传、锁屏/重启测试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 用户体验与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时间线、Tauri 桌面、Web、缓存、相册/标签、回收站、节点状态、中文/英文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M2/M3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多节点统一照片展示、离线缓存、删除范围安全、E2E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 MVP 发布门禁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万文件同步、性能、安全、权限、迁移、签名、Windows/ARM64+x64 NAS 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M0–M4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首版测试报告，重大缺陷清零，发布文档，审查通过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 P1 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 AI 第一批、E2EE 共享、异地备份、外网 P2P 选件、OAuth/2FA、PG 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E2EE 解密权验证、AI 可完全关闭、恢复演练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 P2 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iOS/macOS 完善、专业视频、MCP、插件市场、工作流、百万级性能、LTS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插件隔离渗透测试、跨平台发布、百万级压测及回归</w:t>
            </w:r>
          </w:p>
        </w:tc>
      </w:tr>
    </w:tbl>
    <w:bookmarkEnd w:id="20"/>
    <w:bookmarkStart w:id="21" w:name="Xbbe752c15f090b4a1d214e28df589c386713d4f"/>
    <w:p>
      <w:pPr>
        <w:pStyle w:val="Heading2"/>
      </w:pPr>
      <w:r>
        <w:t xml:space="preserve">2. 任务清单（可以导入 GitHub Issues）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初始化 Monorepo、License、基本协作规范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pnpm+turbo 构建与文档一致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TS/Dart OpenAPI 模型生成/版本检查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跨客户端契约测试通过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门禁/覆盖率严格大于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上必过 CI，主分支受保护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数据库迁移、读写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migrate/rollback 保护及故障测试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原图托管导入、临时文件原子提交、SHA-256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任何重试不产生错误成功条目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外部文件夹只读扫描、文件监听与巡检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目录变化无损且不越过授权根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上传会话、offset 与限制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分块/重试/取消/恢复测试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设备身份、二维码配对、签名验证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冒名/重放/过期令牌拒绝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P2P transport、LAN mDNS 与手动地址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 Node agent 直连互通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事件日志、outbox/inbox、幂等应用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重复/乱序/丢包后最终收敛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节点发现、能力、游标/反熵对账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离线旧节点安全补齐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库级权限过滤与安全审计日志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禁止向无权限节点广播元数据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Android 权限与相册变更检测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系统权限拒绝/撤销时行为合理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Wi-Fi/手动备份策略、队列持久化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重启后不丢 pending 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前台服务/后台调度适配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不虚报实时后台能力，用户可见状态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时间线/分页/节点来源状态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10万记录分页不卡主线程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Tauri 桌面安装、托盘、通知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可安装，权限清晰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同节点受认证浏览与缓存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无强制公网服务；离线提示准确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回收站、仅本地清理和全局删除二次确认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本地清理不影响原图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简中/英文 i18n、主题、首启向导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禁止硬编码，A11y 冒烟验证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10万文件同步/断线/进程故障注入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网络重连后≤60秒继续，成功文件哈希正确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10万图片 P95 查询基准与设备分级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指定环境 &lt;1s，保留原始数据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2GB RAM ARM64 NAS 基准和退化行为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OOM、核心功能可运行、AI 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签名、SBOM、迁移前备份、发布指南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Stable候选门禁审查通过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端到端加密/库密钥 epoch、共享授权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密钥轮换/撤权与缓存边界有证明/测试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 AI worker、模型注册、OCR/场景初版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GPU 能降级、关闭 AI 后上传正常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WebDAV/S3/NAS 备份及隔离恢复测试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可恢复到新节点且 SHA-256 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 P2P 连接策略/自建 relay 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失败给可操作降级提示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专业媒体/转码/高级 HDR/配对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不修改原图且按 codec 能力降级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Server、插件沙箱、工作流、市场原型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权限隔离与危险操作审批可验证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iOS/macOS 发布流程与完整多语言维护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CI 签名/应用政策适配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百万级索引、LTS 与安全维护流程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大规模测试与升级兼容矩阵</w:t>
            </w:r>
          </w:p>
        </w:tc>
      </w:tr>
    </w:tbl>
    <w:bookmarkEnd w:id="21"/>
    <w:bookmarkStart w:id="22" w:name="X7d4b722eb2e4b711eb472eb1c3560c730ed538d"/>
    <w:p>
      <w:pPr>
        <w:pStyle w:val="Heading2"/>
      </w:pPr>
      <w:r>
        <w:t xml:space="preserve">3. 多 Agent 工作分配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 Worktree / 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主要责任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不得自行执行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feat/contracts-*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PRD/ADR、Schema、接口变更、合并前架构审核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未评审重大协议改变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feat/storage-*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SHA-256、文件读写、只读扫描、数据库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删除用户原图、未经授权批量迁移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P2P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feat/sync-*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加密握手、outbox/inbox、幂等、节点发现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绕过 ACL、默认公开内网/公网端口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feat/mobile-*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Android、权限与队列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静默提交权限或后台绕过行为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feat/ui-*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Vue/Tauri/Web、i18n/A11y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删除/永久共享动作绕过用户确认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QA/Security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单测、集成、E2E、故障、基准、安全评审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禁用测试门禁来获得绿色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chore/release-*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自动生成变更日志、候选包、签名验证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未审批合并/发布到生产渠道</w:t>
            </w:r>
          </w:p>
        </w:tc>
      </w:tr>
    </w:tbl>
    <w:p>
      <w:pPr>
        <w:pStyle w:val="BodyText"/>
      </w:pPr>
      <w:r>
        <w:t xml:space="preserve">禁止多个 Agent 在同一工作树并发修改关键 migrations 或 schema。API 变更先合并契约分支并生成类型，然后功能分支据此实现。每个 Agent 完成模块后可以</w:t>
      </w:r>
      <w:r>
        <w:rPr>
          <w:b/>
          <w:bCs/>
        </w:rPr>
        <w:t xml:space="preserve">自动本地 Git 提交</w:t>
      </w:r>
      <w:r>
        <w:t xml:space="preserve">，但是否推送、合并和发布按权限与人工审批执行。</w:t>
      </w:r>
    </w:p>
    <w:bookmarkEnd w:id="22"/>
    <w:bookmarkStart w:id="23" w:name="X808df99befc6fba5cd2e949523480ed1644100e"/>
    <w:p>
      <w:pPr>
        <w:pStyle w:val="Heading2"/>
      </w:pPr>
      <w:r>
        <w:t xml:space="preserve">4. 每阶段验证包</w:t>
      </w:r>
    </w:p>
    <w:p>
      <w:pPr>
        <w:pStyle w:val="FirstParagraph"/>
      </w:pPr>
      <w:r>
        <w:t xml:space="preserve">每个里程碑都必须包含：</w:t>
      </w:r>
    </w:p>
    <w:p>
      <w:pPr>
        <w:pStyle w:val="Compact"/>
        <w:numPr>
          <w:ilvl w:val="0"/>
          <w:numId w:val="1001"/>
        </w:numPr>
      </w:pPr>
      <w:r>
        <w:t xml:space="preserve">PRD/ADR/Schema 差异与兼容性结论；</w:t>
      </w:r>
    </w:p>
    <w:p>
      <w:pPr>
        <w:pStyle w:val="Compact"/>
        <w:numPr>
          <w:ilvl w:val="0"/>
          <w:numId w:val="1001"/>
        </w:numPr>
      </w:pPr>
      <w:r>
        <w:t xml:space="preserve">至少一条真实使用流程 E2E 或集成验证；</w:t>
      </w:r>
    </w:p>
    <w:p>
      <w:pPr>
        <w:pStyle w:val="Compact"/>
        <w:numPr>
          <w:ilvl w:val="0"/>
          <w:numId w:val="1001"/>
        </w:numPr>
      </w:pPr>
      <w:r>
        <w:t xml:space="preserve">运行命令、测试摘要、覆盖率、失败项与处理；</w:t>
      </w:r>
    </w:p>
    <w:p>
      <w:pPr>
        <w:pStyle w:val="Compact"/>
        <w:numPr>
          <w:ilvl w:val="0"/>
          <w:numId w:val="1001"/>
        </w:numPr>
      </w:pPr>
      <w:r>
        <w:t xml:space="preserve">数据风险清单和可回滚方案；</w:t>
      </w:r>
    </w:p>
    <w:p>
      <w:pPr>
        <w:pStyle w:val="Compact"/>
        <w:numPr>
          <w:ilvl w:val="0"/>
          <w:numId w:val="1001"/>
        </w:numPr>
      </w:pPr>
      <w:r>
        <w:t xml:space="preserve">文档、Changelog/迁移说明及 Git commit SHA；</w:t>
      </w:r>
    </w:p>
    <w:p>
      <w:pPr>
        <w:pStyle w:val="Compact"/>
        <w:numPr>
          <w:ilvl w:val="0"/>
          <w:numId w:val="1001"/>
        </w:numPr>
      </w:pPr>
      <w:r>
        <w:t xml:space="preserve">重大安全变更必须经过独立 Reviewer 才可标记完成。</w:t>
      </w:r>
    </w:p>
    <w:bookmarkEnd w:id="23"/>
    <w:bookmarkStart w:id="24" w:name="Xefb948a877790ad840e55c966f55446e95da3ea"/>
    <w:p>
      <w:pPr>
        <w:pStyle w:val="Heading2"/>
      </w:pPr>
      <w:r>
        <w:t xml:space="preserve">5. 风险与缓解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完全去中心化与多用户权限一致性复杂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首版所有者签名 ACL，缩小共享范围，先两节点测试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用户原图损坏或丢失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原图不可变、原子提交、SHA-256、恢复测试、回收站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 严格环境无法直连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 LAN 首发，VPN/中继可选，绝不虚假保证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E2EE 与 AI/全文搜索冲突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可信计算边界、授权解密、可选禁用、威胁建模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2GB NAS 与媒体/AI 负载冲突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进程分离、资源配额、强制退化路径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多节点数据库版本不一致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相邻次版本兼容协商、快照、渐进升级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Flutter/Tauri 双 UI 维护压力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生成、共享设计令牌、差异化平台封装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FFmpeg 模型/编解码许可证兼容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SBOM/法务审核、按编译选项审查，能替换组件</w:t>
            </w:r>
          </w:p>
        </w:tc>
      </w:tr>
    </w:tbl>
    <w:bookmarkEnd w:id="24"/>
    <w:bookmarkStart w:id="25" w:name="X02424aec17d9da744466dcbc4451469a696d28d"/>
    <w:p>
      <w:pPr>
        <w:pStyle w:val="Heading2"/>
      </w:pPr>
      <w:r>
        <w:t xml:space="preserve">6. Definition of Done（DoD）</w:t>
      </w:r>
    </w:p>
    <w:p>
      <w:pPr>
        <w:pStyle w:val="Compact"/>
        <w:numPr>
          <w:ilvl w:val="0"/>
          <w:numId w:val="1002"/>
        </w:numPr>
      </w:pPr>
      <w:r>
        <w:t xml:space="preserve">代码与对应文档/Schema 一并提交。</w:t>
      </w:r>
    </w:p>
    <w:p>
      <w:pPr>
        <w:pStyle w:val="Compact"/>
        <w:numPr>
          <w:ilvl w:val="0"/>
          <w:numId w:val="1002"/>
        </w:numPr>
      </w:pPr>
      <w:r>
        <w:t xml:space="preserve">单元测试覆盖率对可测核心模块严格</w:t>
      </w:r>
      <w:r>
        <w:t xml:space="preserve"> </w:t>
      </w:r>
      <w:r>
        <w:rPr>
          <w:b/>
          <w:bCs/>
        </w:rPr>
        <w:t xml:space="preserve">&gt;80%</w:t>
      </w:r>
      <w:r>
        <w:t xml:space="preserve">，同时对原图安全、权限、同步引擎设置更严格的关键路径覆盖要求；不是以低价值代码堆覆盖率。</w:t>
      </w:r>
    </w:p>
    <w:p>
      <w:pPr>
        <w:pStyle w:val="Compact"/>
        <w:numPr>
          <w:ilvl w:val="0"/>
          <w:numId w:val="1002"/>
        </w:numPr>
      </w:pPr>
      <w:r>
        <w:t xml:space="preserve">代码格式、Lint、类型检查、Vitest/Flutter test、Docker 集成和适用的 Playwright 测试均通过。</w:t>
      </w:r>
    </w:p>
    <w:p>
      <w:pPr>
        <w:pStyle w:val="Compact"/>
        <w:numPr>
          <w:ilvl w:val="0"/>
          <w:numId w:val="1002"/>
        </w:numPr>
      </w:pPr>
      <w:r>
        <w:t xml:space="preserve">不引入未明确授权的危险默认行为；原图 SHA-256 复核和失败回退测试通过。</w:t>
      </w:r>
    </w:p>
    <w:p>
      <w:pPr>
        <w:pStyle w:val="Compact"/>
        <w:numPr>
          <w:ilvl w:val="0"/>
          <w:numId w:val="1002"/>
        </w:numPr>
      </w:pPr>
      <w:r>
        <w:t xml:space="preserve">所有 PR 必须通过 CI，至少一次独立审查；任务完成之前附实际测试日志。</w:t>
      </w:r>
    </w:p>
    <w:p>
      <w:pPr>
        <w:pStyle w:val="Compact"/>
        <w:numPr>
          <w:ilvl w:val="0"/>
          <w:numId w:val="1002"/>
        </w:numPr>
      </w:pPr>
      <w:r>
        <w:t xml:space="preserve">自动提交只发生在</w:t>
      </w:r>
      <w:r>
        <w:rPr>
          <w:b/>
          <w:bCs/>
        </w:rPr>
        <w:t xml:space="preserve">预先许可的隔离分支/Worktree</w:t>
      </w:r>
      <w:r>
        <w:t xml:space="preserve">，不会自动删除数据、覆盖 main、发布、执行生产迁移。</w:t>
      </w:r>
    </w:p>
    <w:p>
      <w:pPr>
        <w:pStyle w:val="FirstParagraph"/>
      </w:pPr>
      <w:r>
        <w:t xml:space="preserve">\newpage</w:t>
      </w:r>
    </w:p>
    <w:bookmarkEnd w:id="25"/>
    <w:bookmarkEnd w:id="26"/>
    <w:bookmarkStart w:id="39" w:name="photomesh-测试质量与发布验收方案"/>
    <w:p>
      <w:pPr>
        <w:pStyle w:val="Heading1"/>
      </w:pPr>
      <w:r>
        <w:t xml:space="preserve">PhotoMesh 测试、质量与发布验收方案</w:t>
      </w:r>
    </w:p>
    <w:bookmarkStart w:id="27" w:name="X079ecf114eddbd177278e54febf02f4758604f0"/>
    <w:p>
      <w:pPr>
        <w:pStyle w:val="Heading2"/>
      </w:pPr>
      <w:r>
        <w:t xml:space="preserve">1. 测试层级及工具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框架/手段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 单元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 + 属性测试/模糊测试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事件合并、游标、路径处理、SHA-256、授权决策、日期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 单元/组件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test</w:t>
            </w:r>
            <w:r>
              <w:t xml:space="preserve"> </w:t>
            </w:r>
            <w:r>
              <w:t xml:space="preserve">/ widget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上传队列状态、Wi-Fi 策略、界面权限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契约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schema validation + 生成 SDK 编译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字段、错误码、兼容性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SQLite/PG Testcontainers 或独立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前向迁移、拒绝不安全降级、数据校验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 PR/发布候选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 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配对、时间线、筛选、删除范围、语言切换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每次合并 / 发布候选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两/三节点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无中心服务、信任配对、事件收敛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每次合并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故障注入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网络阻断、进程 kill、断电模拟、文件权限变化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断点续传、幂等、快照恢复、墓碑保留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夜间+每个发布候选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静态扫描、依赖审计、SBOM、身份/权限负测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越权、路径穿越、重放、泄露、签名与密钥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每次安全变更/发布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大规模性能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固定数据集+指定硬件+分位数统计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10万图片搜索、10万文件同步、2GB 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每个发布候选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灾难恢复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临时隔离恢复环境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备份可读、授权完整、SHA-256 相同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每个重大版本/定期</w:t>
            </w:r>
          </w:p>
        </w:tc>
      </w:tr>
    </w:tbl>
    <w:bookmarkEnd w:id="27"/>
    <w:bookmarkStart w:id="28" w:name="X0c5b1310b3aae15697037f4b667abbd49fbb1cf"/>
    <w:p>
      <w:pPr>
        <w:pStyle w:val="Heading2"/>
      </w:pPr>
      <w:r>
        <w:t xml:space="preserve">2. 质量门禁</w:t>
      </w:r>
    </w:p>
    <w:p>
      <w:pPr>
        <w:pStyle w:val="Compact"/>
        <w:numPr>
          <w:ilvl w:val="0"/>
          <w:numId w:val="1003"/>
        </w:numPr>
      </w:pPr>
      <w:r>
        <w:t xml:space="preserve">TS/Dart 可测核心业务单测分支覆盖与行覆盖按项目统一发布报告，</w:t>
      </w:r>
      <w:r>
        <w:rPr>
          <w:b/>
          <w:bCs/>
        </w:rPr>
        <w:t xml:space="preserve">门槛严格 &gt;80%</w:t>
      </w:r>
      <w:r>
        <w:t xml:space="preserve">；不能把二者混写为单一指标；具体每种覆盖率以 CI 输出定义。</w:t>
      </w:r>
    </w:p>
    <w:p>
      <w:pPr>
        <w:pStyle w:val="Compact"/>
        <w:numPr>
          <w:ilvl w:val="0"/>
          <w:numId w:val="1003"/>
        </w:numPr>
      </w:pPr>
      <w:r>
        <w:t xml:space="preserve">P2P、ACL、媒体导入、删除和密钥模块即便总覆盖达标，也必须通过安全用例矩阵，否则拒绝发布。</w:t>
      </w:r>
    </w:p>
    <w:p>
      <w:pPr>
        <w:pStyle w:val="Compact"/>
        <w:numPr>
          <w:ilvl w:val="0"/>
          <w:numId w:val="1003"/>
        </w:numPr>
      </w:pPr>
      <w:r>
        <w:t xml:space="preserve">CI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状态：lint / types / unit / flutter-test / contract / api-integration / p2p-two-node / build-smoke / license-security。</w:t>
      </w:r>
    </w:p>
    <w:p>
      <w:pPr>
        <w:pStyle w:val="Compact"/>
        <w:numPr>
          <w:ilvl w:val="0"/>
          <w:numId w:val="1003"/>
        </w:numPr>
      </w:pPr>
      <w:r>
        <w:t xml:space="preserve">新增文件系统写入路径，必须具备防路径穿越、只读来源不修改和 crash consistency 用例。</w:t>
      </w:r>
    </w:p>
    <w:p>
      <w:pPr>
        <w:pStyle w:val="Compact"/>
        <w:numPr>
          <w:ilvl w:val="0"/>
          <w:numId w:val="1003"/>
        </w:numPr>
      </w:pPr>
      <w:r>
        <w:t xml:space="preserve">自动代码审查只是辅助，不能代替维护者或独立 Agent 的安全复核。</w:t>
      </w:r>
    </w:p>
    <w:bookmarkEnd w:id="28"/>
    <w:bookmarkStart w:id="34" w:name="Xd0014ec32bcb599ef068ee9e9ffcad47b782f02"/>
    <w:p>
      <w:pPr>
        <w:pStyle w:val="Heading2"/>
      </w:pPr>
      <w:r>
        <w:t xml:space="preserve">3. 关键量化验收</w:t>
      </w:r>
    </w:p>
    <w:bookmarkStart w:id="29" w:name="X0f7092165516b613786d1e607f301e724956e0f"/>
    <w:p>
      <w:pPr>
        <w:pStyle w:val="Heading3"/>
      </w:pPr>
      <w:r>
        <w:t xml:space="preserve">3.1 10 万照片查询 P95 &lt; 1 秒</w:t>
      </w:r>
    </w:p>
    <w:p>
      <w:pPr>
        <w:pStyle w:val="FirstParagraph"/>
      </w:pPr>
      <w:r>
        <w:rPr>
          <w:b/>
          <w:bCs/>
        </w:rPr>
        <w:t xml:space="preserve">测试条件草案（须在首次性能设计评审锁定）：</w:t>
      </w:r>
      <w:r>
        <w:t xml:space="preserve"> </w:t>
      </w:r>
      <w:r>
        <w:t xml:space="preserve">100,000 个真实分布或高拟真的 Asset 元数据；索引已建立、正常后台轻负载、数据在相同测试快照；普通“按日期范围/标签/文件名”查询，至少 1,000 次，统计端到端 API P95，目标严格</w:t>
      </w:r>
      <w:r>
        <w:t xml:space="preserve"> </w:t>
      </w:r>
      <w:r>
        <w:rPr>
          <w:rStyle w:val="VerbatimChar"/>
        </w:rPr>
        <w:t xml:space="preserve">&lt;1000 ms</w:t>
      </w:r>
      <w:r>
        <w:t xml:space="preserve">。AI 向量语义搜索独立 SLA，不能混入这项约束。缓存命中与冷缓存分别报告，不能只取最好一次。</w:t>
      </w:r>
    </w:p>
    <w:bookmarkEnd w:id="29"/>
    <w:bookmarkStart w:id="30" w:name="X580cc69a89cf6c4b9e4a59524e44dab444359a4"/>
    <w:p>
      <w:pPr>
        <w:pStyle w:val="Heading3"/>
      </w:pPr>
      <w:r>
        <w:t xml:space="preserve">3.2 2GB NAS 运行</w:t>
      </w:r>
    </w:p>
    <w:p>
      <w:pPr>
        <w:pStyle w:val="FirstParagraph"/>
      </w:pPr>
      <w:r>
        <w:t xml:space="preserve">设备总 RAM 为 2 GB（不是声称 node-agent 可以占满 2GB）。建议验收先采集</w:t>
      </w:r>
      <w:r>
        <w:rPr>
          <w:b/>
          <w:bCs/>
        </w:rPr>
        <w:t xml:space="preserve">稳态 RSS、启动峰值 RSS、上传哈希期间峰值、SQLite 缓存和操作系统余量</w:t>
      </w:r>
      <w:r>
        <w:t xml:space="preserve">，经 72 小时连续运行确定具体内存上限；不能未经测量就断言任一数值已可实现。AI 和专业转码关闭、有限并发、最低功能仍含上传、P2P、检索、浏览。</w:t>
      </w:r>
    </w:p>
    <w:bookmarkEnd w:id="30"/>
    <w:bookmarkStart w:id="31" w:name="X63f6555f1fe1c7e4390eda4d6041fd970607bf2"/>
    <w:p>
      <w:pPr>
        <w:pStyle w:val="Heading3"/>
      </w:pPr>
      <w:r>
        <w:t xml:space="preserve">3.3 10 万文件同步</w:t>
      </w:r>
    </w:p>
    <w:p>
      <w:pPr>
        <w:pStyle w:val="FirstParagraph"/>
      </w:pPr>
      <w:r>
        <w:t xml:space="preserve">每次发布候选执行：100,000 个文件或文件模拟数据集（覆盖零字节、微型、RAW 大文件、HEIC、视频、重复哈希、非法文件名、权限受限、路径大小写冲突）；重跑 3 次：首次全量、增量变更、网络中断重连。记录总时长、CPU、RSS、吞吐、失败重试、错漏数和最终哈希一致数。所有“成功提交”文件 SHA-256 必须一致；非成功文件状态应明确可恢复或报错。</w:t>
      </w:r>
    </w:p>
    <w:bookmarkEnd w:id="31"/>
    <w:bookmarkStart w:id="32" w:name="X9d255696a9f3da1eb77d0c753da9a936ca64846"/>
    <w:p>
      <w:pPr>
        <w:pStyle w:val="Heading3"/>
      </w:pPr>
      <w:r>
        <w:t xml:space="preserve">3.4 P2P 断网恢复 ≤60 秒</w:t>
      </w:r>
    </w:p>
    <w:p>
      <w:pPr>
        <w:pStyle w:val="FirstParagraph"/>
      </w:pPr>
      <w:r>
        <w:t xml:space="preserve">时间从</w:t>
      </w:r>
      <w:r>
        <w:rPr>
          <w:b/>
          <w:bCs/>
        </w:rPr>
        <w:t xml:space="preserve">网络恢复且双方端点可达</w:t>
      </w:r>
      <w:r>
        <w:t xml:space="preserve">开始计时，到双方进入正常增量同步状态（首个成功新事件 ACK）；测试 10 秒至 30 分钟随机断网、多次失败退避、节点 IP 变化与进程重启。超 60 秒归类失败或记录协议异常并阻断候选发布。不同 NAT 场景中“不可达”不能计入该 SLA。</w:t>
      </w:r>
    </w:p>
    <w:bookmarkEnd w:id="32"/>
    <w:bookmarkStart w:id="33" w:name="X9da08fc2670f574cda37792dda91eab6ab8bd7c"/>
    <w:p>
      <w:pPr>
        <w:pStyle w:val="Heading3"/>
      </w:pPr>
      <w:r>
        <w:t xml:space="preserve">3.5 数据完整性硬门槛</w:t>
      </w:r>
    </w:p>
    <w:p>
      <w:pPr>
        <w:pStyle w:val="Compact"/>
        <w:numPr>
          <w:ilvl w:val="0"/>
          <w:numId w:val="1004"/>
        </w:numPr>
      </w:pPr>
      <w:r>
        <w:t xml:space="preserve">源文件传输 SHA-256 == 目标提交 SHA-256；如果不同，不得标记成功。</w:t>
      </w:r>
    </w:p>
    <w:p>
      <w:pPr>
        <w:pStyle w:val="Compact"/>
        <w:numPr>
          <w:ilvl w:val="0"/>
          <w:numId w:val="1004"/>
        </w:numPr>
      </w:pPr>
      <w:r>
        <w:t xml:space="preserve">原图扫描前后哈希一致（非用户外部编辑导致的变化）；媒体 worker 只写衍生文件目录。</w:t>
      </w:r>
    </w:p>
    <w:p>
      <w:pPr>
        <w:pStyle w:val="Compact"/>
        <w:numPr>
          <w:ilvl w:val="0"/>
          <w:numId w:val="1004"/>
        </w:numPr>
      </w:pPr>
      <w:r>
        <w:t xml:space="preserve">版本历史/回收站/备份恢复不导致未知内容更改；数据库与文件 manifest 互相校验。</w:t>
      </w:r>
    </w:p>
    <w:p>
      <w:pPr>
        <w:pStyle w:val="Compact"/>
        <w:numPr>
          <w:ilvl w:val="0"/>
          <w:numId w:val="1004"/>
        </w:numPr>
      </w:pPr>
      <w:r>
        <w:t xml:space="preserve">管理员身份无权绕过显式审批执行生产环境真实原图清空。</w:t>
      </w:r>
    </w:p>
    <w:bookmarkEnd w:id="33"/>
    <w:bookmarkEnd w:id="34"/>
    <w:bookmarkStart w:id="35" w:name="X6163a3eacad03a61d3d6dccaa3921a1749d43db"/>
    <w:p>
      <w:pPr>
        <w:pStyle w:val="Heading2"/>
      </w:pPr>
      <w:r>
        <w:t xml:space="preserve">4. 高风险测试用例目录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N 块上传时断网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队列持久化并重传未确认块，最终哈希一致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目标写入临时文件时断电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已提交条目不损坏，临时文件可清理/恢复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P2P 事件重复 1000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应用一次、ACK 幂等，无重复删除/创建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多作者乱序、时钟漂移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因果/冲突判定正确，不信任墙上时钟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 离线期间 Windows 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返回后墓碑传播，旧元数据不复活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新节点冒充已配对节点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签名身份不匹配被拒，审计告警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插件越权读取密码相册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访问拒绝，无密钥泄露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重复内容不同源路径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文件源路径、相册关系保留，内容层复用可选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符号链接指向授权根目录外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拒绝遍历，不索引私有路径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低配 ARM64 NAS 开启视频转码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安全限流/降级，不 OOM、不影响基本上传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升级失败/迁移中断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自动停止、保留备份/恢复点；不执行盲目降级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移动端权限中途撤销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队列安全暂停、状态告知、无静默读文件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E2EE 撤销成员后重连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不给已撤销主体新密钥；已缓存副本边界明确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修改已有外部照片源文件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检测版本变化但 node-agent 不写入覆盖源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多节点混合版本 N/N-1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能协商共通协议；未知事件安全保留或拒绝</w:t>
            </w:r>
          </w:p>
        </w:tc>
      </w:tr>
    </w:tbl>
    <w:bookmarkEnd w:id="35"/>
    <w:bookmarkStart w:id="36" w:name="Xfcef5fd0ffa7cc5558ad53e14e5bb0774d78615"/>
    <w:p>
      <w:pPr>
        <w:pStyle w:val="Heading2"/>
      </w:pPr>
      <w:r>
        <w:t xml:space="preserve">5. 安全与隐私测试</w:t>
      </w:r>
    </w:p>
    <w:p>
      <w:pPr>
        <w:pStyle w:val="Compact"/>
        <w:numPr>
          <w:ilvl w:val="0"/>
          <w:numId w:val="1005"/>
        </w:numPr>
      </w:pPr>
      <w:r>
        <w:t xml:space="preserve">源码/镜像秘密扫描、SCA 依赖 CVE、软件材料清单 SBOM、签名/产物 provenance。</w:t>
      </w:r>
    </w:p>
    <w:p>
      <w:pPr>
        <w:pStyle w:val="Compact"/>
        <w:numPr>
          <w:ilvl w:val="0"/>
          <w:numId w:val="1005"/>
        </w:numPr>
      </w:pPr>
      <w:r>
        <w:t xml:space="preserve">权限矩阵：所有者/管理员/家庭成员/访客/已撤销用户/不可信设备；每个接口正反向测试。</w:t>
      </w:r>
    </w:p>
    <w:p>
      <w:pPr>
        <w:pStyle w:val="Compact"/>
        <w:numPr>
          <w:ilvl w:val="0"/>
          <w:numId w:val="1005"/>
        </w:numPr>
      </w:pPr>
      <w:r>
        <w:t xml:space="preserve">媒体隐私：EXIF GPS 人脸嵌入向量/OCR/密码相册缩略图不应意外进入公开 API 或日志。</w:t>
      </w:r>
    </w:p>
    <w:p>
      <w:pPr>
        <w:pStyle w:val="Compact"/>
        <w:numPr>
          <w:ilvl w:val="0"/>
          <w:numId w:val="1005"/>
        </w:numPr>
      </w:pPr>
      <w:r>
        <w:t xml:space="preserve">配对令牌重放、过期、冒名、TLS 降级、跨库资源 ID 猜测、路径穿越、上传扩展名欺骗、媒体解析异常输入、插件提权。</w:t>
      </w:r>
    </w:p>
    <w:p>
      <w:pPr>
        <w:pStyle w:val="Compact"/>
        <w:numPr>
          <w:ilvl w:val="0"/>
          <w:numId w:val="1005"/>
        </w:numPr>
      </w:pPr>
      <w:r>
        <w:t xml:space="preserve">E2EE 真实威胁模型审查、密钥备份/恢复演练，不能自研密码原语。</w:t>
      </w:r>
    </w:p>
    <w:bookmarkEnd w:id="36"/>
    <w:bookmarkStart w:id="37" w:name="X4d0b6ebb37b44bcbbc9b35d9163ad70fa57eccb"/>
    <w:p>
      <w:pPr>
        <w:pStyle w:val="Heading2"/>
      </w:pPr>
      <w:r>
        <w:t xml:space="preserve">6. 发布门禁流程</w:t>
      </w:r>
    </w:p>
    <w:p>
      <w:pPr>
        <w:pStyle w:val="Compact"/>
        <w:numPr>
          <w:ilvl w:val="0"/>
          <w:numId w:val="1006"/>
        </w:numPr>
      </w:pPr>
      <w:r>
        <w:t xml:space="preserve">合并冻结：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required CI 全绿，覆盖率 &gt;80%、重大漏洞审查通过。</w:t>
      </w:r>
    </w:p>
    <w:p>
      <w:pPr>
        <w:pStyle w:val="Compact"/>
        <w:numPr>
          <w:ilvl w:val="0"/>
          <w:numId w:val="1006"/>
        </w:numPr>
      </w:pPr>
      <w:r>
        <w:t xml:space="preserve">性能：100k 搜索、100k 同步、2GB NAS 及故障注入的完整基准报告。</w:t>
      </w:r>
    </w:p>
    <w:p>
      <w:pPr>
        <w:pStyle w:val="Compact"/>
        <w:numPr>
          <w:ilvl w:val="0"/>
          <w:numId w:val="1006"/>
        </w:numPr>
      </w:pPr>
      <w:r>
        <w:t xml:space="preserve">兼容：SQLite/PG 方案、N-1 协议互通、数据迁移和恢复快照。</w:t>
      </w:r>
    </w:p>
    <w:p>
      <w:pPr>
        <w:pStyle w:val="Compact"/>
        <w:numPr>
          <w:ilvl w:val="0"/>
          <w:numId w:val="1006"/>
        </w:numPr>
      </w:pPr>
      <w:r>
        <w:t xml:space="preserve">安全：密钥、权限、开放 API、插件及敏感操作审查；产物签名与校验。</w:t>
      </w:r>
    </w:p>
    <w:p>
      <w:pPr>
        <w:pStyle w:val="Compact"/>
        <w:numPr>
          <w:ilvl w:val="0"/>
          <w:numId w:val="1006"/>
        </w:numPr>
      </w:pPr>
      <w:r>
        <w:t xml:space="preserve">验收：MVP 关键用户旅程覆盖；原图 SHA-256 全通过。</w:t>
      </w:r>
    </w:p>
    <w:p>
      <w:pPr>
        <w:pStyle w:val="Compact"/>
        <w:numPr>
          <w:ilvl w:val="0"/>
          <w:numId w:val="1006"/>
        </w:numPr>
      </w:pPr>
      <w:r>
        <w:t xml:space="preserve">发布：Changelog、签名、SBOM、分发渠道、自动更新校验、回滚预案，人工批准后发布。</w:t>
      </w:r>
    </w:p>
    <w:p>
      <w:pPr>
        <w:pStyle w:val="Compact"/>
        <w:numPr>
          <w:ilvl w:val="0"/>
          <w:numId w:val="1006"/>
        </w:numPr>
      </w:pPr>
      <w:r>
        <w:t xml:space="preserve">发布后：告警、用户反馈、遥测 opt-in、漏洞私密报告与应急补丁流程。</w:t>
      </w:r>
    </w:p>
    <w:bookmarkEnd w:id="37"/>
    <w:bookmarkStart w:id="38" w:name="Xea6a409e023cec7baba91fd82f0c252e18e90a8"/>
    <w:p>
      <w:pPr>
        <w:pStyle w:val="Heading2"/>
      </w:pPr>
      <w:r>
        <w:t xml:space="preserve">7. 测试报告模板</w:t>
      </w:r>
    </w:p>
    <w:p>
      <w:pPr>
        <w:pStyle w:val="SourceCode"/>
      </w:pPr>
      <w:r>
        <w:rPr>
          <w:rStyle w:val="VerbatimChar"/>
        </w:rPr>
        <w:t xml:space="preserve">Build SHA:</w:t>
      </w:r>
      <w:r>
        <w:br/>
      </w:r>
      <w:r>
        <w:rPr>
          <w:rStyle w:val="VerbatimChar"/>
        </w:rPr>
        <w:t xml:space="preserve">版本 / 目标分支 / 节点协议 min-max:</w:t>
      </w:r>
      <w:r>
        <w:br/>
      </w:r>
      <w:r>
        <w:rPr>
          <w:rStyle w:val="VerbatimChar"/>
        </w:rPr>
        <w:t xml:space="preserve">硬件型号 / CPU / RAM / 架构 / 磁盘 / OS:</w:t>
      </w:r>
      <w:r>
        <w:br/>
      </w:r>
      <w:r>
        <w:rPr>
          <w:rStyle w:val="VerbatimChar"/>
        </w:rPr>
        <w:t xml:space="preserve">测试数据集 / 数据量 / 种子 / SHA-256 manifest:</w:t>
      </w:r>
      <w:r>
        <w:br/>
      </w:r>
      <w:r>
        <w:rPr>
          <w:rStyle w:val="VerbatimChar"/>
        </w:rPr>
        <w:t xml:space="preserve">功能测试: pass/fail/skipped(附理由)</w:t>
      </w:r>
      <w:r>
        <w:br/>
      </w:r>
      <w:r>
        <w:rPr>
          <w:rStyle w:val="VerbatimChar"/>
        </w:rPr>
        <w:t xml:space="preserve">行覆盖率 / 分支覆盖率:</w:t>
      </w:r>
      <w:r>
        <w:br/>
      </w:r>
      <w:r>
        <w:rPr>
          <w:rStyle w:val="VerbatimChar"/>
        </w:rPr>
        <w:t xml:space="preserve">搜索 P50/P95/P99 和冷/热缓存:</w:t>
      </w:r>
      <w:r>
        <w:br/>
      </w:r>
      <w:r>
        <w:rPr>
          <w:rStyle w:val="VerbatimChar"/>
        </w:rPr>
        <w:t xml:space="preserve">10万同步：吞吐/总耗时/成功数/失败数/重试数:</w:t>
      </w:r>
      <w:r>
        <w:br/>
      </w:r>
      <w:r>
        <w:rPr>
          <w:rStyle w:val="VerbatimChar"/>
        </w:rPr>
        <w:t xml:space="preserve">P2P 恢复时间 P50/P95/最慢:</w:t>
      </w:r>
      <w:r>
        <w:br/>
      </w:r>
      <w:r>
        <w:rPr>
          <w:rStyle w:val="VerbatimChar"/>
        </w:rPr>
        <w:t xml:space="preserve">文件完整性校验结论:</w:t>
      </w:r>
      <w:r>
        <w:br/>
      </w:r>
      <w:r>
        <w:rPr>
          <w:rStyle w:val="VerbatimChar"/>
        </w:rPr>
        <w:t xml:space="preserve">漏洞扫描与依赖许可证问题:</w:t>
      </w:r>
      <w:r>
        <w:br/>
      </w:r>
      <w:r>
        <w:rPr>
          <w:rStyle w:val="VerbatimChar"/>
        </w:rPr>
        <w:t xml:space="preserve">迁移及恢复演练结论:</w:t>
      </w:r>
      <w:r>
        <w:br/>
      </w:r>
      <w:r>
        <w:rPr>
          <w:rStyle w:val="VerbatimChar"/>
        </w:rPr>
        <w:t xml:space="preserve">发布门禁通过(Y/N) / 人工批准者:</w:t>
      </w:r>
    </w:p>
    <w:p>
      <w:pPr>
        <w:pStyle w:val="FirstParagraph"/>
      </w:pPr>
      <w:r>
        <w:t xml:space="preserve">\newpage</w:t>
      </w:r>
    </w:p>
    <w:bookmarkEnd w:id="38"/>
    <w:bookmarkEnd w:id="39"/>
    <w:bookmarkStart w:id="49" w:name="agentsmd--photomesh-codex-开发准则"/>
    <w:p>
      <w:pPr>
        <w:pStyle w:val="Heading1"/>
      </w:pPr>
      <w:r>
        <w:t xml:space="preserve">AGENTS.md — PhotoMesh Codex 开发准则</w:t>
      </w:r>
    </w:p>
    <w:p>
      <w:pPr>
        <w:pStyle w:val="BlockText"/>
      </w:pPr>
      <w:r>
        <w:t xml:space="preserve">适用：仓库所有路径及所有 Codex Agent。AGENTS.md 与项目 PRD、ADR 和测试规范共同构成开发约束；冲突时应停止执行并上报，不擅自放松安全性。</w:t>
      </w:r>
    </w:p>
    <w:bookmarkStart w:id="40" w:name="X6f52b86cca807c8cff8c7e666f86d2b81f61a6a"/>
    <w:p>
      <w:pPr>
        <w:pStyle w:val="Heading2"/>
      </w:pPr>
      <w:r>
        <w:t xml:space="preserve">0. 项目定位</w:t>
      </w:r>
    </w:p>
    <w:p>
      <w:pPr>
        <w:pStyle w:val="FirstParagraph"/>
      </w:pPr>
      <w:r>
        <w:t xml:space="preserve">PhotoMesh（暂定名）是 Apache-2.0 开源、完全去中心化 P2P 的跨平台相册系统。多个 Windows/NAS/Linux 主节点独立保存原图，仅同步授权元数据及同步事件；Windows+Android+NAS 为 MVP 优先，AI 为第二阶段。首发无强制公网服务，支持局域网安全直连。</w:t>
      </w:r>
    </w:p>
    <w:bookmarkEnd w:id="40"/>
    <w:bookmarkStart w:id="41" w:name="X1d664f088886a9989234fc74046a394c25366c5"/>
    <w:p>
      <w:pPr>
        <w:pStyle w:val="Heading2"/>
      </w:pPr>
      <w:r>
        <w:t xml:space="preserve">1. 永不可破坏的安全不变量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绝不就地覆盖、编辑、重编码或自动删除用户原图。</w:t>
      </w:r>
      <w:r>
        <w:t xml:space="preserve"> </w:t>
      </w:r>
      <w:r>
        <w:t xml:space="preserve">所有预览/派生文件输出到独立目录；外部文件夹默认只读。</w:t>
      </w:r>
    </w:p>
    <w:p>
      <w:pPr>
        <w:pStyle w:val="Compact"/>
        <w:numPr>
          <w:ilvl w:val="0"/>
          <w:numId w:val="1007"/>
        </w:numPr>
      </w:pPr>
      <w:r>
        <w:t xml:space="preserve">上传成功必须经过目标完整内容 SHA-256 校验与可恢复原子提交；只要校验失败就不得标记成功。</w:t>
      </w:r>
    </w:p>
    <w:p>
      <w:pPr>
        <w:pStyle w:val="Compact"/>
        <w:numPr>
          <w:ilvl w:val="0"/>
          <w:numId w:val="1007"/>
        </w:numPr>
      </w:pPr>
      <w:r>
        <w:t xml:space="preserve">不得把同步当作备份；执行不可逆删除、数据库迁移、密钥轮换、公开分享、生产部署须明确人工审批。</w:t>
      </w:r>
    </w:p>
    <w:p>
      <w:pPr>
        <w:pStyle w:val="Compact"/>
        <w:numPr>
          <w:ilvl w:val="0"/>
          <w:numId w:val="1007"/>
        </w:numPr>
      </w:pPr>
      <w:r>
        <w:t xml:space="preserve">每次访问元数据、缩略图、原图、MCP 和插件资源都执行真实后端 ACL 校验；无授权默认拒绝。</w:t>
      </w:r>
    </w:p>
    <w:p>
      <w:pPr>
        <w:pStyle w:val="Compact"/>
        <w:numPr>
          <w:ilvl w:val="0"/>
          <w:numId w:val="1007"/>
        </w:numPr>
      </w:pPr>
      <w:r>
        <w:t xml:space="preserve">不把任何身份私钥、API token、恢复密钥或相册明文写入 Git、日志或 telemetry。</w:t>
      </w:r>
    </w:p>
    <w:p>
      <w:pPr>
        <w:pStyle w:val="Compact"/>
        <w:numPr>
          <w:ilvl w:val="0"/>
          <w:numId w:val="1007"/>
        </w:numPr>
      </w:pPr>
      <w:r>
        <w:t xml:space="preserve">节点信任来自验证密钥/签名而非广播名、IP 或假定局域网可信。</w:t>
      </w:r>
    </w:p>
    <w:p>
      <w:pPr>
        <w:pStyle w:val="Compact"/>
        <w:numPr>
          <w:ilvl w:val="0"/>
          <w:numId w:val="1007"/>
        </w:numPr>
      </w:pPr>
      <w:r>
        <w:t xml:space="preserve">网络中断/重复事件/乱序/时钟偏差下不能静默丢弃用户操作；P2P 事件要求幂等、因果与 tombstone 测试。</w:t>
      </w:r>
    </w:p>
    <w:p>
      <w:pPr>
        <w:pStyle w:val="Compact"/>
        <w:numPr>
          <w:ilvl w:val="0"/>
          <w:numId w:val="1007"/>
        </w:numPr>
      </w:pPr>
      <w:r>
        <w:t xml:space="preserve">2GB NAS、无 GPU 模式必须能运行核心备份与相册服务；AI 与转码可完全禁用。</w:t>
      </w:r>
    </w:p>
    <w:bookmarkEnd w:id="41"/>
    <w:bookmarkStart w:id="42" w:name="X84c1e96212447ed5983c2b0980b9da92a55f959"/>
    <w:p>
      <w:pPr>
        <w:pStyle w:val="Heading2"/>
      </w:pPr>
      <w:r>
        <w:t xml:space="preserve">2. 技术选择与分层</w:t>
      </w:r>
    </w:p>
    <w:p>
      <w:pPr>
        <w:pStyle w:val="Compact"/>
        <w:numPr>
          <w:ilvl w:val="0"/>
          <w:numId w:val="1008"/>
        </w:numPr>
      </w:pPr>
      <w:r>
        <w:t xml:space="preserve">Windows/Linux/macOS 桌面：Tauri 2 + Vue 3 + TypeScript；Web：Vue 3；Android/iOS：Flutter；服务端：Node.js LTS + TypeScript。</w:t>
      </w:r>
    </w:p>
    <w:p>
      <w:pPr>
        <w:pStyle w:val="Compact"/>
        <w:numPr>
          <w:ilvl w:val="0"/>
          <w:numId w:val="1008"/>
        </w:numPr>
      </w:pPr>
      <w:r>
        <w:t xml:space="preserve">Node agent 的存储默认 SQLite，可选 PostgreSQL Adapter；没有必需 Redis 或中心账号服务器。</w:t>
      </w:r>
    </w:p>
    <w:p>
      <w:pPr>
        <w:pStyle w:val="Compact"/>
        <w:numPr>
          <w:ilvl w:val="0"/>
          <w:numId w:val="1008"/>
        </w:numPr>
      </w:pPr>
      <w:r>
        <w:t xml:space="preserve">pnpm Workspace + Turborepo 管理 TS workspace；Flutter 通过 pub 管理，根脚本编排测试/构建。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packages/contracts</w:t>
      </w:r>
      <w:r>
        <w:t xml:space="preserve"> </w:t>
      </w:r>
      <w:r>
        <w:t xml:space="preserve">的 OpenAPI/JSON Schema 是跨语言数据契约唯一事实来源；SDK 自动生成。</w:t>
      </w:r>
    </w:p>
    <w:p>
      <w:pPr>
        <w:pStyle w:val="Compact"/>
        <w:numPr>
          <w:ilvl w:val="0"/>
          <w:numId w:val="1008"/>
        </w:numPr>
      </w:pPr>
      <w:r>
        <w:t xml:space="preserve">模块边界：</w:t>
      </w:r>
      <w:r>
        <w:rPr>
          <w:rStyle w:val="VerbatimChar"/>
        </w:rPr>
        <w:t xml:space="preserve">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authz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，不让 UI 直接绕过 Node API 读写图库数据库。</w:t>
      </w:r>
    </w:p>
    <w:p>
      <w:pPr>
        <w:pStyle w:val="Compact"/>
        <w:numPr>
          <w:ilvl w:val="0"/>
          <w:numId w:val="1008"/>
        </w:numPr>
      </w:pPr>
      <w:r>
        <w:t xml:space="preserve">i18n：简体中文和英语首版；用户界面字符串不能硬编码。</w:t>
      </w:r>
    </w:p>
    <w:bookmarkEnd w:id="42"/>
    <w:bookmarkStart w:id="43" w:name="Xf5efe89e1733201d0bda70435de96c41b14b0fc"/>
    <w:p>
      <w:pPr>
        <w:pStyle w:val="Heading2"/>
      </w:pPr>
      <w:r>
        <w:t xml:space="preserve">3. Codex 工作流程</w:t>
      </w:r>
    </w:p>
    <w:p>
      <w:pPr>
        <w:pStyle w:val="Compact"/>
        <w:numPr>
          <w:ilvl w:val="0"/>
          <w:numId w:val="1009"/>
        </w:numPr>
      </w:pPr>
      <w:r>
        <w:t xml:space="preserve">开始任务先阅读</w:t>
      </w:r>
      <w:r>
        <w:t xml:space="preserve"> </w:t>
      </w:r>
      <w:r>
        <w:rPr>
          <w:rStyle w:val="VerbatimChar"/>
        </w:rPr>
        <w:t xml:space="preserve">docs/01_PRD_产品需求.md</w:t>
      </w:r>
      <w:r>
        <w:t xml:space="preserve">、</w:t>
      </w:r>
      <w:r>
        <w:rPr>
          <w:rStyle w:val="VerbatimChar"/>
        </w:rPr>
        <w:t xml:space="preserve">docs/02_技术架构设计.md</w:t>
      </w:r>
      <w:r>
        <w:t xml:space="preserve">、</w:t>
      </w:r>
      <w:r>
        <w:rPr>
          <w:rStyle w:val="VerbatimChar"/>
        </w:rPr>
        <w:t xml:space="preserve">docs/05_ADR_未决决策与风险.md</w:t>
      </w:r>
      <w:r>
        <w:t xml:space="preserve"> </w:t>
      </w:r>
      <w:r>
        <w:t xml:space="preserve">和当前接口/schema。</w:t>
      </w:r>
    </w:p>
    <w:p>
      <w:pPr>
        <w:pStyle w:val="Compact"/>
        <w:numPr>
          <w:ilvl w:val="0"/>
          <w:numId w:val="1009"/>
        </w:numPr>
      </w:pPr>
      <w:r>
        <w:t xml:space="preserve">生成一个包含背景、目标、非目标、输入输出、风险、依赖、测试方法的任务计划；一次只做能被 CI 验证的独立模块。</w:t>
      </w:r>
    </w:p>
    <w:p>
      <w:pPr>
        <w:pStyle w:val="Compact"/>
        <w:numPr>
          <w:ilvl w:val="0"/>
          <w:numId w:val="1009"/>
        </w:numPr>
      </w:pPr>
      <w:r>
        <w:t xml:space="preserve">在隔离的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/</w:t>
      </w:r>
      <w:r>
        <w:rPr>
          <w:rStyle w:val="VerbatimChar"/>
        </w:rPr>
        <w:t xml:space="preserve">feat/*</w:t>
      </w:r>
      <w:r>
        <w:t xml:space="preserve"> </w:t>
      </w:r>
      <w:r>
        <w:t xml:space="preserve">分支工作；多个 Agent 不可并行编辑相同 migrations/契约源。</w:t>
      </w:r>
    </w:p>
    <w:p>
      <w:pPr>
        <w:pStyle w:val="Compact"/>
        <w:numPr>
          <w:ilvl w:val="0"/>
          <w:numId w:val="1009"/>
        </w:numPr>
      </w:pPr>
      <w:r>
        <w:t xml:space="preserve">协议或数据库 Schema 改动：先给出 ADR、向前/向后兼容结论和迁移计划，获批准后实施。</w:t>
      </w:r>
    </w:p>
    <w:p>
      <w:pPr>
        <w:pStyle w:val="Compact"/>
        <w:numPr>
          <w:ilvl w:val="0"/>
          <w:numId w:val="1009"/>
        </w:numPr>
      </w:pPr>
      <w:r>
        <w:t xml:space="preserve">先写失败测试，再实现最小功能，再运行回归，修复至绿色；不得通过删除测试、跳过检查来过 CI。</w:t>
      </w:r>
    </w:p>
    <w:p>
      <w:pPr>
        <w:pStyle w:val="Compact"/>
        <w:numPr>
          <w:ilvl w:val="0"/>
          <w:numId w:val="1009"/>
        </w:numPr>
      </w:pPr>
      <w:r>
        <w:t xml:space="preserve">每完成一个模块必须运行相关</w:t>
      </w:r>
      <w:r>
        <w:t xml:space="preserve"> </w:t>
      </w:r>
      <w:r>
        <w:rPr>
          <w:rStyle w:val="VerbatimChar"/>
        </w:rPr>
        <w:t xml:space="preserve">unit</w:t>
      </w:r>
      <w:r>
        <w:t xml:space="preserve">、</w:t>
      </w:r>
      <w:r>
        <w:rPr>
          <w:rStyle w:val="VerbatimChar"/>
        </w:rPr>
        <w:t xml:space="preserve">lint</w:t>
      </w:r>
      <w:r>
        <w:t xml:space="preserve">、</w:t>
      </w:r>
      <w:r>
        <w:rPr>
          <w:rStyle w:val="VerbatimChar"/>
        </w:rPr>
        <w:t xml:space="preserve">typecheck</w:t>
      </w:r>
      <w:r>
        <w:t xml:space="preserve">、</w:t>
      </w:r>
      <w:r>
        <w:rPr>
          <w:rStyle w:val="VerbatimChar"/>
        </w:rPr>
        <w:t xml:space="preserve">integration</w:t>
      </w:r>
      <w:r>
        <w:t xml:space="preserve">（适用时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、Playwright、P2P 故障）并记录真实结果。</w:t>
      </w:r>
    </w:p>
    <w:p>
      <w:pPr>
        <w:pStyle w:val="Compact"/>
        <w:numPr>
          <w:ilvl w:val="0"/>
          <w:numId w:val="1009"/>
        </w:numPr>
      </w:pPr>
      <w:r>
        <w:t xml:space="preserve">单测行/分支覆盖按 CI 配置设严格</w:t>
      </w:r>
      <w:r>
        <w:t xml:space="preserve"> </w:t>
      </w:r>
      <w:r>
        <w:rPr>
          <w:b/>
          <w:bCs/>
        </w:rPr>
        <w:t xml:space="preserve">&gt;80%</w:t>
      </w:r>
      <w:r>
        <w:t xml:space="preserve"> </w:t>
      </w:r>
      <w:r>
        <w:t xml:space="preserve">门槛，关键路径仍需手工审查。</w:t>
      </w:r>
    </w:p>
    <w:p>
      <w:pPr>
        <w:pStyle w:val="Compact"/>
        <w:numPr>
          <w:ilvl w:val="0"/>
          <w:numId w:val="1009"/>
        </w:numPr>
      </w:pPr>
      <w:r>
        <w:t xml:space="preserve">每个 PR 必须包含：功能说明、数据与安全影响、对应 FR/Issue、测试命令/输出、截图（UI 变更）、迁移/回滚说明、文档变更。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可以自动本地提交到隔离分支</w:t>
      </w:r>
      <w:r>
        <w:t xml:space="preserve">，提交信息遵循 Conventional Commits；</w:t>
      </w:r>
      <w:r>
        <w:rPr>
          <w:b/>
          <w:bCs/>
        </w:rPr>
        <w:t xml:space="preserve">禁止未经授权自动 push 到受保护分支、merge、发版、执行生产迁移或删除用户数据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t xml:space="preserve">每个模块完成时输出：变更文件、测试结果、未通过/跳过项、潜在风险、下一依赖任务，不得虚报完成。</w:t>
      </w:r>
    </w:p>
    <w:bookmarkEnd w:id="43"/>
    <w:bookmarkStart w:id="44" w:name="Xc3440a9c76b3a67706272e933d8e8d903dfa7c7"/>
    <w:p>
      <w:pPr>
        <w:pStyle w:val="Heading2"/>
      </w:pPr>
      <w:r>
        <w:t xml:space="preserve">4. Git、CI 和发布约束</w:t>
      </w:r>
    </w:p>
    <w:p>
      <w:pPr>
        <w:pStyle w:val="Compact"/>
        <w:numPr>
          <w:ilvl w:val="0"/>
          <w:numId w:val="1010"/>
        </w:numPr>
      </w:pPr>
      <w:r>
        <w:t xml:space="preserve">GitHub PR 必须经 protected branch CI 和评审；优先 Squash/Merge，禁止重写已公开历史。</w:t>
      </w:r>
    </w:p>
    <w:p>
      <w:pPr>
        <w:pStyle w:val="Compact"/>
        <w:numPr>
          <w:ilvl w:val="0"/>
          <w:numId w:val="1010"/>
        </w:numPr>
      </w:pPr>
      <w:r>
        <w:t xml:space="preserve">使用 SemVer；Stable、Beta、Nightly；相邻次版本节点的协议兼容由自动测试证明。</w:t>
      </w:r>
    </w:p>
    <w:p>
      <w:pPr>
        <w:pStyle w:val="Compact"/>
        <w:numPr>
          <w:ilvl w:val="0"/>
          <w:numId w:val="1010"/>
        </w:numPr>
      </w:pPr>
      <w:r>
        <w:t xml:space="preserve">生产数据迁移：预检、备份、迁移、校验、恢复演练；升级不可逆时不能随意降低数据库版本。</w:t>
      </w:r>
    </w:p>
    <w:p>
      <w:pPr>
        <w:pStyle w:val="Compact"/>
        <w:numPr>
          <w:ilvl w:val="0"/>
          <w:numId w:val="1010"/>
        </w:numPr>
      </w:pPr>
      <w:r>
        <w:t xml:space="preserve">二进制发行必须签名、附校验值/SBOM/Changelog，按渠道发布；密钥不能暴露在 PR 构建日志。</w:t>
      </w:r>
    </w:p>
    <w:p>
      <w:pPr>
        <w:pStyle w:val="Compact"/>
        <w:numPr>
          <w:ilvl w:val="0"/>
          <w:numId w:val="1010"/>
        </w:numPr>
      </w:pPr>
      <w:r>
        <w:t xml:space="preserve">保留重大安全问题私密报告流程，不在公开 issue 中泄露漏洞利用或真实用户密钥。</w:t>
      </w:r>
    </w:p>
    <w:bookmarkEnd w:id="44"/>
    <w:bookmarkStart w:id="45" w:name="Xa610e86990559d1f0b28d52840eec8e2c075e70"/>
    <w:p>
      <w:pPr>
        <w:pStyle w:val="Heading2"/>
      </w:pPr>
      <w:r>
        <w:t xml:space="preserve">5. 每个任务必须执行的最小命令（根据已有脚本实际存在情况调整）</w:t>
      </w:r>
    </w:p>
    <w:p>
      <w:pPr>
        <w:pStyle w:val="SourceCode"/>
      </w:pPr>
      <w:r>
        <w:rPr>
          <w:rStyle w:val="NormalTok"/>
        </w:rPr>
        <w:t xml:space="preserve">pnpm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frozen-lockfile</w:t>
      </w:r>
      <w:r>
        <w:br/>
      </w:r>
      <w:r>
        <w:rPr>
          <w:rStyle w:val="NormalTok"/>
        </w:rPr>
        <w:t xml:space="preserve">pnpm lint</w:t>
      </w:r>
      <w:r>
        <w:br/>
      </w:r>
      <w:r>
        <w:rPr>
          <w:rStyle w:val="NormalTok"/>
        </w:rPr>
        <w:t xml:space="preserve">pnpm typecheck</w:t>
      </w:r>
      <w:r>
        <w:br/>
      </w:r>
      <w:r>
        <w:rPr>
          <w:rStyle w:val="NormalTok"/>
        </w:rPr>
        <w:t xml:space="preserve">pnpm test</w:t>
      </w:r>
      <w:r>
        <w:br/>
      </w:r>
      <w:r>
        <w:rPr>
          <w:rStyle w:val="NormalTok"/>
        </w:rPr>
        <w:t xml:space="preserve">pnpm build</w:t>
      </w:r>
      <w:r>
        <w:br/>
      </w:r>
      <w:r>
        <w:rPr>
          <w:rStyle w:val="CommentTok"/>
        </w:rPr>
        <w:t xml:space="preserve"># 当任务涉及移动端：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apps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mobile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flutter pub 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flutter test</w:t>
      </w:r>
      <w:r>
        <w:br/>
      </w:r>
      <w:r>
        <w:rPr>
          <w:rStyle w:val="CommentTok"/>
        </w:rPr>
        <w:t xml:space="preserve"># 当任务涉及双节点同步：</w:t>
      </w:r>
      <w:r>
        <w:br/>
      </w:r>
      <w:r>
        <w:rPr>
          <w:rStyle w:val="CommentTok"/>
        </w:rPr>
        <w:t xml:space="preserve"># 运行仓库中的 docker compose 集成测试脚本；不得假装已运行不存在的命令。</w:t>
      </w:r>
    </w:p>
    <w:p>
      <w:pPr>
        <w:pStyle w:val="BlockText"/>
      </w:pPr>
      <w:r>
        <w:t xml:space="preserve">代码库建立前，这些是</w:t>
      </w:r>
      <w:r>
        <w:rPr>
          <w:b/>
          <w:bCs/>
        </w:rPr>
        <w:t xml:space="preserve">预期的标准命令</w:t>
      </w:r>
      <w:r>
        <w:t xml:space="preserve">，不是目前已有可执行仓库；M0 必须把它们落地并设置 CI。</w:t>
      </w:r>
    </w:p>
    <w:bookmarkEnd w:id="45"/>
    <w:bookmarkStart w:id="46" w:name="X478b32fa9bdaac591a8c378213a09e952a4ecb8"/>
    <w:p>
      <w:pPr>
        <w:pStyle w:val="Heading2"/>
      </w:pPr>
      <w:r>
        <w:t xml:space="preserve">6. 风险与权限审批矩阵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自动执行？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新增测试、修复局部业务逻辑、改说明文件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可，在任务范围和隔离分支内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本地隔离分支</w:t>
            </w:r>
            <w:r>
              <w:t xml:space="preserve"> </w:t>
            </w:r>
            <w:r>
              <w:rPr>
                <w:rStyle w:val="VerbatimChar"/>
              </w:rPr>
              <w:t xml:space="preserve">git add/commit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可，任务许可且审查 diff 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 P2P 协议、密钥格式、ACL 或重要迁移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先设计/审核，批准后执行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 push/合并 main/正式发行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不可，需明确授权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删除原图/清空对象存储/大规模重排文件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不可，需用户明确审批和备份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使用云端 AI 分析加密/私密相册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不可，需明确任务授权</w:t>
            </w:r>
          </w:p>
        </w:tc>
      </w:tr>
    </w:tbl>
    <w:bookmarkEnd w:id="46"/>
    <w:bookmarkStart w:id="47" w:name="X8a914816e3da03e647475399f1dfe2f9d21ceb7"/>
    <w:p>
      <w:pPr>
        <w:pStyle w:val="Heading2"/>
      </w:pPr>
      <w:r>
        <w:t xml:space="preserve">7. 代码与测试风格</w:t>
      </w:r>
    </w:p>
    <w:p>
      <w:pPr>
        <w:pStyle w:val="Compact"/>
        <w:numPr>
          <w:ilvl w:val="0"/>
          <w:numId w:val="1011"/>
        </w:numPr>
      </w:pPr>
      <w:r>
        <w:t xml:space="preserve">TypeScript strict，模块边界、可测试纯函数、结构化错误码、依赖注入；所有文件操作必须接受注入式文件系统以便故障测试。</w:t>
      </w:r>
    </w:p>
    <w:p>
      <w:pPr>
        <w:pStyle w:val="Compact"/>
        <w:numPr>
          <w:ilvl w:val="0"/>
          <w:numId w:val="1011"/>
        </w:numPr>
      </w:pPr>
      <w:r>
        <w:t xml:space="preserve">上传/同步 API 要幂等键、请求 ID、审计日志和有限重试；日志避免敏感字段。</w:t>
      </w:r>
    </w:p>
    <w:p>
      <w:pPr>
        <w:pStyle w:val="Compact"/>
        <w:numPr>
          <w:ilvl w:val="0"/>
          <w:numId w:val="1011"/>
        </w:numPr>
      </w:pPr>
      <w:r>
        <w:t xml:space="preserve">不使用壁钟时间处理跨节点并发冲突的唯一依据；不得把 ZIP 解压目标路径等未经规范化的路径直接写入磁盘。</w:t>
      </w:r>
    </w:p>
    <w:p>
      <w:pPr>
        <w:pStyle w:val="Compact"/>
        <w:numPr>
          <w:ilvl w:val="0"/>
          <w:numId w:val="1011"/>
        </w:numPr>
      </w:pPr>
      <w:r>
        <w:t xml:space="preserve">提交 PR 前验证 OpenAPI 模型、Dart/TypeScript SDK、一致性、i18n 漏翻译、无障碍 lint、许可审计。</w:t>
      </w:r>
    </w:p>
    <w:p>
      <w:pPr>
        <w:pStyle w:val="Compact"/>
        <w:numPr>
          <w:ilvl w:val="0"/>
          <w:numId w:val="1011"/>
        </w:numPr>
      </w:pPr>
      <w:r>
        <w:t xml:space="preserve">发现安全设计与用户需求矛盾时：提出最低风险兼容实现，附可测试替代方案，等待决策，而不是静默妥协。</w:t>
      </w:r>
    </w:p>
    <w:bookmarkEnd w:id="47"/>
    <w:bookmarkStart w:id="48" w:name="X59b8e8d78e1f0a7e7e59cfd7d7c53997c76e221"/>
    <w:p>
      <w:pPr>
        <w:pStyle w:val="Heading2"/>
      </w:pPr>
      <w:r>
        <w:t xml:space="preserve">8. Codex 阶段提示词</w:t>
      </w:r>
    </w:p>
    <w:p>
      <w:pPr>
        <w:pStyle w:val="FirstParagraph"/>
      </w:pPr>
      <w:r>
        <w:t xml:space="preserve">见</w:t>
      </w:r>
      <w:r>
        <w:t xml:space="preserve"> </w:t>
      </w:r>
      <w:r>
        <w:rPr>
          <w:rStyle w:val="VerbatimChar"/>
        </w:rPr>
        <w:t xml:space="preserve">codex/阶段提示词.md</w:t>
      </w:r>
      <w:r>
        <w:t xml:space="preserve">，按 M0→M1→M2→M3→M4→M5 执行；AI、E2EE 完整共享、插件生态安排在后续阶段。不要将所有愿景功能堆到首个 PR。</w:t>
      </w:r>
    </w:p>
    <w:p>
      <w:pPr>
        <w:pStyle w:val="BodyText"/>
      </w:pPr>
      <w:r>
        <w:t xml:space="preserve">\newpage</w:t>
      </w:r>
    </w:p>
    <w:bookmarkEnd w:id="48"/>
    <w:bookmarkEnd w:id="49"/>
    <w:bookmarkStart w:id="63" w:name="codex-可复制阶段开发提示词"/>
    <w:p>
      <w:pPr>
        <w:pStyle w:val="Heading1"/>
      </w:pPr>
      <w:r>
        <w:t xml:space="preserve">Codex 可复制阶段开发提示词</w:t>
      </w:r>
    </w:p>
    <w:p>
      <w:pPr>
        <w:pStyle w:val="BlockText"/>
      </w:pPr>
      <w:r>
        <w:t xml:space="preserve">按顺序执行。每个提示词都是独立任务委派，不代表当前已经存在可运行代码。工作时请把根目录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、PRD、技术设计和 ADR 添加到仓库供 Codex 阅读。默认在</w:t>
      </w:r>
      <w:r>
        <w:t xml:space="preserve"> </w:t>
      </w:r>
      <w:r>
        <w:rPr>
          <w:rStyle w:val="VerbatimChar"/>
        </w:rPr>
        <w:t xml:space="preserve">feat/*</w:t>
      </w:r>
      <w:r>
        <w:t xml:space="preserve"> </w:t>
      </w:r>
      <w:r>
        <w:t xml:space="preserve">Worktree 中操作；自动本地 Git commit 可以，push/合并/发布/用户数据删除必须审批。</w:t>
      </w:r>
    </w:p>
    <w:bookmarkStart w:id="50" w:name="通用首句复制到每个任务前面"/>
    <w:p>
      <w:pPr>
        <w:pStyle w:val="Heading2"/>
      </w:pPr>
      <w:r>
        <w:t xml:space="preserve">通用首句（复制到每个任务前面）</w:t>
      </w:r>
    </w:p>
    <w:p>
      <w:pPr>
        <w:pStyle w:val="SourceCode"/>
      </w:pPr>
      <w:r>
        <w:rPr>
          <w:rStyle w:val="VerbatimChar"/>
        </w:rPr>
        <w:t xml:space="preserve">你正在实现 Apache-2.0 的 PhotoMesh 相册项目。先阅读仓库根目录 AGENTS.md、docs/01_PRD_产品需求.md、docs/02_技术架构设计.md、docs/05_ADR_未决决策与风险.md。保留原图不可变、完全去中心化 P2P、授权元数据同步、2GB NAS 核心功能可运行等不变量。实现前先列出修改范围、风险、验收测试；严格测试驱动。每完成模块运行相关测试，覆盖率必须严格大于 80%，所有 PR 必须通过 CI。允许隔离分支本地提交，不得擅自 push、merge、发布、做生产迁移或不可逆删除；必须报告真实验证结果。不能凭空宣称测试已通过。</w:t>
      </w:r>
    </w:p>
    <w:bookmarkEnd w:id="50"/>
    <w:bookmarkStart w:id="51" w:name="m0--初始化仓库与-ci"/>
    <w:p>
      <w:pPr>
        <w:pStyle w:val="Heading2"/>
      </w:pPr>
      <w:r>
        <w:t xml:space="preserve">M0 — 初始化仓库与 CI</w:t>
      </w:r>
    </w:p>
    <w:p>
      <w:pPr>
        <w:pStyle w:val="SourceCode"/>
      </w:pPr>
      <w:r>
        <w:rPr>
          <w:rStyle w:val="VerbatimChar"/>
        </w:rPr>
        <w:t xml:space="preserve">创建符合 project/Monorepo_目录结构.md 的仓库基座：pnpm workspace + Turborepo、TypeScript strict、Vue3 Web、Tauri2 Desktop、Flutter Mobile 占位和 Node.js Agent，Apache-2.0、README(中/英)、贡献指南、SECURITY.md、AGENTS.md、Issue/PR 模板。提供 Vitest、Flutter test、lint、typecheck、build、GitHub Actions 必过 CI、OpenAPI/JSON Schema 校验。Flutter 通过脚本管理，不当 npm 依赖。先输出目录树和分阶段变更，再逐步创建文件。最后运行现有工具可执行的命令并贴出结果，仅本地提交到 feature 分支。</w:t>
      </w:r>
    </w:p>
    <w:bookmarkEnd w:id="51"/>
    <w:bookmarkStart w:id="52" w:name="m1-a--sqlite-数据模型与安全写入"/>
    <w:p>
      <w:pPr>
        <w:pStyle w:val="Heading2"/>
      </w:pPr>
      <w:r>
        <w:t xml:space="preserve">M1-A — SQLite 数据模型与安全写入</w:t>
      </w:r>
    </w:p>
    <w:p>
      <w:pPr>
        <w:pStyle w:val="SourceCode"/>
      </w:pPr>
      <w:r>
        <w:rPr>
          <w:rStyle w:val="VerbatimChar"/>
        </w:rPr>
        <w:t xml:space="preserve">实现 Node agent 的 SQLite Repository、迁移框架、assets/asset_files/file_locations/jobs/events 核心表，上传会话接口及原图不可变写入管线。原图以 staging 分块写入，完成 SHA-256 校验并原子提交后才返回成功；保留原始文件名、路径、来源；处理容量不足、重复请求、并发和突然终止。为虚拟文件系统和故障注入编写测试；未验收不得修改用户现有原图。</w:t>
      </w:r>
    </w:p>
    <w:bookmarkEnd w:id="52"/>
    <w:bookmarkStart w:id="53" w:name="m1-b--外部图库只读扫描"/>
    <w:p>
      <w:pPr>
        <w:pStyle w:val="Heading2"/>
      </w:pPr>
      <w:r>
        <w:t xml:space="preserve">M1-B — 外部图库只读扫描</w:t>
      </w:r>
    </w:p>
    <w:p>
      <w:pPr>
        <w:pStyle w:val="SourceCode"/>
      </w:pPr>
      <w:r>
        <w:rPr>
          <w:rStyle w:val="VerbatimChar"/>
        </w:rPr>
        <w:t xml:space="preserve">加入 Windows NTFS 和 Linux/NAS ext4/Btrfs 外部目录只读扫描适配、watcher 与定期巡检、符号链接循环检测与授权根目录白名单。检测被移动/删除文件时只修改索引状态，不触发全局原图删除；同内容不同路径必须保留来源记录。编写路径穿越/权限变化/大小写冲突/软链接逃逸测试，提供 Windows 和容器操作示例。</w:t>
      </w:r>
    </w:p>
    <w:bookmarkEnd w:id="53"/>
    <w:bookmarkStart w:id="54" w:name="m2-a--p2p-信任与设备配对"/>
    <w:p>
      <w:pPr>
        <w:pStyle w:val="Heading2"/>
      </w:pPr>
      <w:r>
        <w:t xml:space="preserve">M2-A — P2P 信任与设备配对</w:t>
      </w:r>
    </w:p>
    <w:p>
      <w:pPr>
        <w:pStyle w:val="SourceCode"/>
      </w:pPr>
      <w:r>
        <w:rPr>
          <w:rStyle w:val="VerbatimChar"/>
        </w:rPr>
        <w:t xml:space="preserve">实现完全不依赖公网中心服务的两节点 LAN 安全配对：本地密钥对、二维码短期邀请、双向身份验证、信任状态与撤销、mDNS 和手动 IP 发现。先输出威胁模型与选用的成熟加密库，再编码。验证无授权设备无法读取图库索引，配对码不可重放；签名密钥绝不入库明文或日志。</w:t>
      </w:r>
    </w:p>
    <w:bookmarkEnd w:id="54"/>
    <w:bookmarkStart w:id="55" w:name="m2-b--p2p-增量同步与双主节点"/>
    <w:p>
      <w:pPr>
        <w:pStyle w:val="Heading2"/>
      </w:pPr>
      <w:r>
        <w:t xml:space="preserve">M2-B — P2P 增量同步与双主节点</w:t>
      </w:r>
    </w:p>
    <w:p>
      <w:pPr>
        <w:pStyle w:val="SourceCode"/>
      </w:pPr>
      <w:r>
        <w:rPr>
          <w:rStyle w:val="VerbatimChar"/>
        </w:rPr>
        <w:t xml:space="preserve">实现签名 EventEnvelope、outbox/inbox、authorSequence、因果父事件、幂等去重、授权库级事件过滤、对账游标、反熵补偿、删除 tombstone、版本兼容协商。用 Docker Compose 启动相互独立的 Windows 模拟节点与 NAS 模拟节点（各自 SQLite 和原图库），不引入中心 DB 或强制公网服务。执行事件重复/乱序/断网/重启/N-1 兼容测试；禁止把跨设备壁钟时间作为冲突唯一依据。原图不默认全量复制。</w:t>
      </w:r>
    </w:p>
    <w:bookmarkEnd w:id="55"/>
    <w:bookmarkStart w:id="56" w:name="m3--flutter-android-自动备份"/>
    <w:p>
      <w:pPr>
        <w:pStyle w:val="Heading2"/>
      </w:pPr>
      <w:r>
        <w:t xml:space="preserve">M3 — Flutter Android 自动备份</w:t>
      </w:r>
    </w:p>
    <w:p>
      <w:pPr>
        <w:pStyle w:val="SourceCode"/>
      </w:pPr>
      <w:r>
        <w:rPr>
          <w:rStyle w:val="VerbatimChar"/>
        </w:rPr>
        <w:t xml:space="preserve">实现 Flutter Android 客户端：相册授权、可选 Wi-Fi/移动网络策略、绑定目标主节点、自动发现新照片、手动上传、SQLite 本地任务队列、分块续传与后台系统任务适配。Android 后台限制必须透明告知，不能虚报实时执行。实机验证权限撤销、关机/锁屏/网络切换、服务端中途重启，完整 SHA-256 相同后才标记完成。提供 Flutter test 与后端 Docker 联调脚本。</w:t>
      </w:r>
    </w:p>
    <w:bookmarkEnd w:id="56"/>
    <w:bookmarkStart w:id="57" w:name="m4--vuetauriweb-统一相册与安全删除"/>
    <w:p>
      <w:pPr>
        <w:pStyle w:val="Heading2"/>
      </w:pPr>
      <w:r>
        <w:t xml:space="preserve">M4 — Vue/Tauri/Web 统一相册与安全删除</w:t>
      </w:r>
    </w:p>
    <w:p>
      <w:pPr>
        <w:pStyle w:val="SourceCode"/>
      </w:pPr>
      <w:r>
        <w:rPr>
          <w:rStyle w:val="VerbatimChar"/>
        </w:rPr>
        <w:t xml:space="preserve">实现 Vue3 Web/Tauri Windows 时间线、分页虚拟列表、节点来源和离线状态、下载原图、缓存缩略图、虚拟相册/标签、仅本地清理与全局回收站的清晰 UI 区分、节点设置和首次配对引导。简体中文/英语实时切换，无硬编码界面文案；支持深浅主题/基本键盘无障碍。针对 10 万元数据的滚动和查询加入 Playwright E2E。禁止用户误操作触发源节点原图永久删除。</w:t>
      </w:r>
    </w:p>
    <w:bookmarkEnd w:id="57"/>
    <w:bookmarkStart w:id="58" w:name="m5--mvp-发布验收与-cicd"/>
    <w:p>
      <w:pPr>
        <w:pStyle w:val="Heading2"/>
      </w:pPr>
      <w:r>
        <w:t xml:space="preserve">M5 — MVP 发布验收与 CI/CD</w:t>
      </w:r>
    </w:p>
    <w:p>
      <w:pPr>
        <w:pStyle w:val="SourceCode"/>
      </w:pPr>
      <w:r>
        <w:rPr>
          <w:rStyle w:val="VerbatimChar"/>
        </w:rPr>
        <w:t xml:space="preserve">按 docs/04_测试与发布验收方案.md 制作自动化发布门禁：10 万文件首次/增量/P2P断网同步、网络恢复且双方可达后60秒内恢复、100k图片典型索引查询P95&lt;1秒、2GB ARM64 NAS核心功能可运行、全文件 SHA-256、迁移前备份与恢复验证、跨节点权限测试。生成机器可读性能报告、失败定位、Changelog、SBOM 和可审核发布候选包。严禁自动发布 Stable，必须人工确认。</w:t>
      </w:r>
    </w:p>
    <w:bookmarkEnd w:id="58"/>
    <w:bookmarkStart w:id="59" w:name="m6--后续扩展加密共享ai异地备份"/>
    <w:p>
      <w:pPr>
        <w:pStyle w:val="Heading2"/>
      </w:pPr>
      <w:r>
        <w:t xml:space="preserve">M6 — 后续扩展：加密共享、AI、异地备份</w:t>
      </w:r>
    </w:p>
    <w:p>
      <w:pPr>
        <w:pStyle w:val="SourceCode"/>
      </w:pPr>
      <w:r>
        <w:rPr>
          <w:rStyle w:val="VerbatimChar"/>
        </w:rPr>
        <w:t xml:space="preserve">在 MVP 通过后，为 E2EE 库密钥/独立密码相册/用户共享提出安全 ADR 和可验证的密钥轮换/撤销设计。增加可禁用的独立 AI Worker（CPU基本可用，GPU可选），首批 OCR、场景/人物模型与模型注册；敏感相册 AI 只能在明确授权的可信节点运行。新增 S3/WebDAV/另一台 NAS 加密增量备份与独立恢复演练。任何第三方模型/编解码库先检查许可证。</w:t>
      </w:r>
    </w:p>
    <w:bookmarkEnd w:id="59"/>
    <w:bookmarkStart w:id="60" w:name="m7--后续扩展mcp插件与专业媒体"/>
    <w:p>
      <w:pPr>
        <w:pStyle w:val="Heading2"/>
      </w:pPr>
      <w:r>
        <w:t xml:space="preserve">M7 — 后续扩展：MCP、插件与专业媒体</w:t>
      </w:r>
    </w:p>
    <w:p>
      <w:pPr>
        <w:pStyle w:val="SourceCode"/>
      </w:pPr>
      <w:r>
        <w:rPr>
          <w:rStyle w:val="VerbatimChar"/>
        </w:rPr>
        <w:t xml:space="preserve">设计可最小授权的 OpenAPI/SDK/MCP Server 及 Python/JavaScript 独立插件宿主、Webhook/自动化、插件版本与签名。Codex 经 MCP 管理照片时只能调用有账户权限的工具；永久删除/公开分享必须人工确认。增加高级 RAW/HEIC/LivePhoto/HDR/视频转码与可选 AI 回忆视频，但原图不可变始终为硬规则。针对百万级图库、iOS/macOS与 LTS 制定独立阶段验收。</w:t>
      </w:r>
    </w:p>
    <w:bookmarkEnd w:id="60"/>
    <w:bookmarkStart w:id="61" w:name="多-agent-并行工作流提示词"/>
    <w:p>
      <w:pPr>
        <w:pStyle w:val="Heading2"/>
      </w:pPr>
      <w:r>
        <w:t xml:space="preserve">多 Agent 并行工作流提示词</w:t>
      </w:r>
    </w:p>
    <w:p>
      <w:pPr>
        <w:pStyle w:val="SourceCode"/>
      </w:pPr>
      <w:r>
        <w:rPr>
          <w:rStyle w:val="VerbatimChar"/>
        </w:rPr>
        <w:t xml:space="preserve">以 Architect、Storage、P2P、Android、UI、QA/Security 六种角色组织任务。每个角色使用独立 Git Worktree 和 feature 分支。Architect 先冻结本阶段 OpenAPI/事件 schema；Storage 与 P2P 在稳定接口下并行；Android 与 UI 在 SDK 生成后并行；QA/Security 独立建立负向测试与故障注入。一个 schema/migration 文件同一时间只有一个 owner。汇总 PR 依赖表，先完成合约后集成。各 agent 可以提交本地 commit，所有 PR 合并需 CI 和人工审查，禁止自动执行高风险删除、发版、密钥或生产迁移。</w:t>
      </w:r>
    </w:p>
    <w:bookmarkEnd w:id="61"/>
    <w:bookmarkStart w:id="62" w:name="完成前的统一检查提示词"/>
    <w:p>
      <w:pPr>
        <w:pStyle w:val="Heading2"/>
      </w:pPr>
      <w:r>
        <w:t xml:space="preserve">完成前的统一检查提示词</w:t>
      </w:r>
    </w:p>
    <w:p>
      <w:pPr>
        <w:pStyle w:val="SourceCode"/>
      </w:pPr>
      <w:r>
        <w:rPr>
          <w:rStyle w:val="VerbatimChar"/>
        </w:rPr>
        <w:t xml:space="preserve">请对当前模块执行发布前自查：逐条列出对应 FR/ADR/Issue，核对原图不可变、权限、P2P 幂等、断点续传、数据库迁移和版本兼容风险。运行仓库实际存在的 lint/typecheck/unit/integration/e2e/flutter test 命令并展示每项通过/失败/未运行理由，给出行与分支覆盖报告以及新增安全用例。不可因为环境缺失就声称通过。产生一个可审查的变更摘要、风险清单、文档更新及建议下一任务。</w:t>
      </w:r>
    </w:p>
    <w:bookmarkEnd w:id="62"/>
    <w:bookmarkEnd w:id="63"/>
    <w:sectPr>
      <w:footerReference r:id="rId9" w:type="default"/>
      <w:pgSz w:h="16838" w:w="11906"/>
      <w:pgMar w:bottom="1077" w:left="1134" w:right="1134" w:top="119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  <w:color w:val="798492"/>
        <w:sz w:val="16"/>
      </w:rPr>
      <w:t>PhotoMesh  |  设计初稿 · 2026-10-20  |  Apache-2.0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/>
    </w:pPr>
    <w:rPr>
      <w:rFonts w:ascii="Noto Sans" w:eastAsia="Noto Sans CJK SC" w:hAnsi="Noto Sans"/>
      <w:color w:val="2E3A48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360" w:before="480"/>
      <w:jc w:val="center"/>
    </w:pPr>
    <w:rPr>
      <w:rFonts w:ascii="Noto Sans" w:asciiTheme="majorHAnsi" w:cstheme="majorBidi" w:eastAsia="Noto Sans CJK SC" w:eastAsiaTheme="majorEastAsia" w:hAnsi="Noto Sans" w:hAnsiTheme="majorHAnsi"/>
      <w:b/>
      <w:bCs/>
      <w:color w:val="1B4066"/>
      <w:sz w:val="5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80" w:before="480"/>
      <w:outlineLvl w:val="0"/>
    </w:pPr>
    <w:rPr>
      <w:rFonts w:ascii="Noto Sans" w:asciiTheme="majorHAnsi" w:cstheme="majorBidi" w:eastAsia="Noto Sans CJK SC" w:eastAsiaTheme="majorEastAsia" w:hAnsi="Noto Sans" w:hAnsiTheme="majorHAnsi"/>
      <w:b/>
      <w:bCs/>
      <w:color w:val="1A426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200"/>
      <w:outlineLvl w:val="1"/>
    </w:pPr>
    <w:rPr>
      <w:rFonts w:ascii="Noto Sans" w:asciiTheme="majorHAnsi" w:cstheme="majorBidi" w:eastAsia="Noto Sans CJK SC" w:eastAsiaTheme="majorEastAsia" w:hAnsi="Noto Sans" w:hAnsiTheme="majorHAnsi"/>
      <w:b/>
      <w:bCs/>
      <w:color w:val="1B466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="Noto Sans" w:asciiTheme="majorHAnsi" w:cstheme="majorBidi" w:eastAsia="Noto Sans CJK SC" w:eastAsiaTheme="majorEastAsia" w:hAnsi="Noto Sans" w:hAnsiTheme="majorHAnsi"/>
      <w:b/>
      <w:bCs/>
      <w:color w:val="294F74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Noto Sans" w:asciiTheme="majorHAnsi" w:cstheme="majorBidi" w:eastAsia="Noto Sans CJK SC" w:eastAsiaTheme="majorEastAsia" w:hAnsi="Noto Sans" w:hAnsiTheme="majorHAnsi"/>
      <w:b/>
      <w:bCs/>
      <w:i/>
      <w:color w:val="294F74"/>
      <w:sz w:val="20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rFonts w:ascii="Noto Sans" w:eastAsia="Noto Sans CJK SC" w:hAnsi="Noto Sans"/>
      <w:i/>
      <w:color w:val="646E7C"/>
      <w:sz w:val="16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2026-10-20T16:01:53Z</dcterms:created>
  <dcterms:modified xsi:type="dcterms:W3CDTF">2026-10-20T16:01:53Z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