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A862" w14:textId="6DCEF6CF" w:rsidR="4E48D025" w:rsidRPr="00C47191" w:rsidRDefault="4E48D025" w:rsidP="36ED6FC8">
      <w:pPr>
        <w:pStyle w:val="Title"/>
        <w:jc w:val="center"/>
        <w:rPr>
          <w:rFonts w:ascii="Times New Roman" w:eastAsia="DengXian Light" w:hAnsi="Times New Roman" w:cs="Times New Roman"/>
        </w:rPr>
      </w:pPr>
      <w:r w:rsidRPr="00C47191">
        <w:rPr>
          <w:rFonts w:ascii="Times New Roman" w:hAnsi="Times New Roman" w:cs="Times New Roman"/>
        </w:rPr>
        <w:t>Team232 Feasibility Repor</w:t>
      </w:r>
      <w:r w:rsidR="5DD5D05A" w:rsidRPr="00C47191">
        <w:rPr>
          <w:rFonts w:ascii="Times New Roman" w:hAnsi="Times New Roman" w:cs="Times New Roman"/>
        </w:rPr>
        <w:t>t</w:t>
      </w:r>
    </w:p>
    <w:p w14:paraId="0D356271" w14:textId="652030BF" w:rsidR="36ED6FC8" w:rsidRPr="00C47191" w:rsidRDefault="36ED6FC8" w:rsidP="36ED6FC8">
      <w:pPr>
        <w:jc w:val="center"/>
        <w:rPr>
          <w:rFonts w:eastAsia="DengXian Light"/>
          <w:sz w:val="56"/>
          <w:szCs w:val="56"/>
        </w:rPr>
      </w:pPr>
      <w:r w:rsidRPr="00C47191">
        <w:br/>
      </w:r>
      <w:r w:rsidR="5DD5D05A" w:rsidRPr="00C47191">
        <w:t xml:space="preserve">Xavier Andueza, </w:t>
      </w:r>
    </w:p>
    <w:p w14:paraId="025C136B" w14:textId="527E4CCD" w:rsidR="4784C15B" w:rsidRPr="00C47191" w:rsidRDefault="00854D2D" w:rsidP="36ED6FC8">
      <w:pPr>
        <w:jc w:val="center"/>
      </w:pPr>
      <w:r w:rsidRPr="00C47191">
        <w:t>R</w:t>
      </w:r>
      <w:r w:rsidR="00B91B5B" w:rsidRPr="00C47191">
        <w:t>itchie Leong</w:t>
      </w:r>
      <w:r w:rsidR="5DD5D05A" w:rsidRPr="00C47191">
        <w:t>,</w:t>
      </w:r>
    </w:p>
    <w:p w14:paraId="4386E4F1" w14:textId="331557A2" w:rsidR="6CE8BC20" w:rsidRPr="00C47191" w:rsidRDefault="00B268E6" w:rsidP="36ED6FC8">
      <w:pPr>
        <w:jc w:val="center"/>
        <w:rPr>
          <w:rFonts w:eastAsia="DengXian Light"/>
          <w:sz w:val="56"/>
          <w:szCs w:val="56"/>
        </w:rPr>
      </w:pPr>
      <w:r w:rsidRPr="00C47191">
        <w:t>Ling Chen</w:t>
      </w:r>
      <w:r w:rsidR="5DD5D05A" w:rsidRPr="00C47191">
        <w:t>,</w:t>
      </w:r>
    </w:p>
    <w:p w14:paraId="50A7744B" w14:textId="6701B821" w:rsidR="4B1B7187" w:rsidRPr="00C47191" w:rsidRDefault="00B268E6" w:rsidP="36ED6FC8">
      <w:pPr>
        <w:jc w:val="center"/>
        <w:rPr>
          <w:rFonts w:eastAsia="DengXian Light"/>
          <w:sz w:val="56"/>
          <w:szCs w:val="56"/>
        </w:rPr>
      </w:pPr>
      <w:r w:rsidRPr="00C47191">
        <w:t>Kabir Chugh</w:t>
      </w:r>
      <w:r w:rsidR="5DD5D05A" w:rsidRPr="00C47191">
        <w:t>,</w:t>
      </w:r>
    </w:p>
    <w:p w14:paraId="71EB83D3" w14:textId="08F1DC1E" w:rsidR="6286C284" w:rsidRPr="00C47191" w:rsidRDefault="00B268E6" w:rsidP="36ED6FC8">
      <w:pPr>
        <w:jc w:val="center"/>
        <w:rPr>
          <w:rFonts w:eastAsia="DengXian Light"/>
          <w:sz w:val="56"/>
          <w:szCs w:val="56"/>
        </w:rPr>
      </w:pPr>
      <w:r w:rsidRPr="00C47191">
        <w:t>Jason Ung</w:t>
      </w:r>
      <w:r w:rsidR="5DD5D05A" w:rsidRPr="00C47191">
        <w:t>,</w:t>
      </w:r>
    </w:p>
    <w:p w14:paraId="375B35A2" w14:textId="08F1DC1E" w:rsidR="004A1D85" w:rsidRPr="00C47191" w:rsidRDefault="00B268E6" w:rsidP="004A1D85">
      <w:pPr>
        <w:jc w:val="center"/>
      </w:pPr>
      <w:r w:rsidRPr="00C47191">
        <w:t>John</w:t>
      </w:r>
      <w:r w:rsidR="5D2591DE" w:rsidRPr="00C47191">
        <w:t xml:space="preserve"> Nguyen</w:t>
      </w:r>
    </w:p>
    <w:p w14:paraId="0876FDAC" w14:textId="08F1DC1E" w:rsidR="004A1D85" w:rsidRPr="00C47191" w:rsidRDefault="004A1D85" w:rsidP="004A1D85">
      <w:pPr>
        <w:jc w:val="center"/>
      </w:pPr>
    </w:p>
    <w:p w14:paraId="146F8510" w14:textId="08F1DC1E" w:rsidR="004A1D85" w:rsidRPr="00C47191" w:rsidRDefault="004A1D85" w:rsidP="004A1D85">
      <w:pPr>
        <w:jc w:val="center"/>
      </w:pPr>
    </w:p>
    <w:p w14:paraId="4B4C308F" w14:textId="08F1DC1E" w:rsidR="004A1D85" w:rsidRPr="00C47191" w:rsidRDefault="004A1D85" w:rsidP="004A1D85">
      <w:pPr>
        <w:jc w:val="center"/>
      </w:pPr>
    </w:p>
    <w:p w14:paraId="3DB217CD" w14:textId="08F1DC1E" w:rsidR="004A1D85" w:rsidRPr="00C47191" w:rsidRDefault="004A1D85" w:rsidP="004A1D85">
      <w:pPr>
        <w:jc w:val="center"/>
      </w:pPr>
    </w:p>
    <w:p w14:paraId="103270E4" w14:textId="2BCBDA41" w:rsidR="5DD5D05A" w:rsidRPr="00C47191" w:rsidRDefault="004A1D85" w:rsidP="004A1D85">
      <w:pPr>
        <w:jc w:val="center"/>
      </w:pPr>
      <w:r w:rsidRPr="00C47191">
        <w:rPr>
          <w:noProof/>
        </w:rPr>
        <w:drawing>
          <wp:inline distT="0" distB="0" distL="0" distR="0" wp14:anchorId="4680B78B" wp14:editId="530E37B8">
            <wp:extent cx="3838575" cy="2767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7708" t="5121" r="6458" b="5421"/>
                    <a:stretch/>
                  </pic:blipFill>
                  <pic:spPr bwMode="auto">
                    <a:xfrm>
                      <a:off x="0" y="0"/>
                      <a:ext cx="3852237" cy="2776976"/>
                    </a:xfrm>
                    <a:prstGeom prst="rect">
                      <a:avLst/>
                    </a:prstGeom>
                    <a:ln>
                      <a:noFill/>
                    </a:ln>
                    <a:extLst>
                      <a:ext uri="{53640926-AAD7-44D8-BBD7-CCE9431645EC}">
                        <a14:shadowObscured xmlns:a14="http://schemas.microsoft.com/office/drawing/2010/main"/>
                      </a:ext>
                    </a:extLst>
                  </pic:spPr>
                </pic:pic>
              </a:graphicData>
            </a:graphic>
          </wp:inline>
        </w:drawing>
      </w:r>
      <w:r w:rsidR="00AC5E60" w:rsidRPr="00C47191">
        <w:br/>
      </w:r>
      <w:r w:rsidR="5DD5D05A" w:rsidRPr="00C47191">
        <w:br w:type="page"/>
      </w:r>
    </w:p>
    <w:p w14:paraId="60BD7C10" w14:textId="47806855" w:rsidR="00B42FC5" w:rsidRPr="00C47191" w:rsidRDefault="00B42FC5" w:rsidP="00B42FC5">
      <w:pPr>
        <w:pStyle w:val="Heading1"/>
        <w:numPr>
          <w:ilvl w:val="0"/>
          <w:numId w:val="1"/>
        </w:numPr>
        <w:rPr>
          <w:rFonts w:ascii="Times New Roman" w:hAnsi="Times New Roman" w:cs="Times New Roman"/>
        </w:rPr>
      </w:pPr>
      <w:bookmarkStart w:id="0" w:name="_Toc116063574"/>
      <w:bookmarkStart w:id="1" w:name="_Toc236760301"/>
      <w:r w:rsidRPr="00C47191">
        <w:rPr>
          <w:rFonts w:ascii="Times New Roman" w:hAnsi="Times New Roman" w:cs="Times New Roman"/>
        </w:rPr>
        <w:lastRenderedPageBreak/>
        <w:t>Executive Summary</w:t>
      </w:r>
      <w:bookmarkEnd w:id="0"/>
      <w:bookmarkEnd w:id="1"/>
    </w:p>
    <w:p w14:paraId="44BB6BC9" w14:textId="5EF81A46" w:rsidR="365FE731" w:rsidRPr="00C47191" w:rsidRDefault="003F6CA7" w:rsidP="3726A7F0">
      <w:pPr>
        <w:spacing w:line="360" w:lineRule="auto"/>
      </w:pPr>
      <w:r w:rsidRPr="00C47191">
        <w:t xml:space="preserve">Anaerobic Digestion </w:t>
      </w:r>
      <w:r w:rsidR="00730D04" w:rsidRPr="00C47191">
        <w:t xml:space="preserve">(AD) </w:t>
      </w:r>
      <w:r w:rsidR="00C77B5E" w:rsidRPr="00C47191">
        <w:t xml:space="preserve">in bioreactors </w:t>
      </w:r>
      <w:r w:rsidRPr="00C47191">
        <w:t xml:space="preserve">can be significantly </w:t>
      </w:r>
      <w:r w:rsidR="00730D04" w:rsidRPr="00C47191">
        <w:t xml:space="preserve">affected by the quality of the </w:t>
      </w:r>
      <w:r w:rsidR="00C77B5E" w:rsidRPr="00C47191">
        <w:t>d</w:t>
      </w:r>
      <w:r w:rsidR="00730D04" w:rsidRPr="00C47191">
        <w:t>igestate</w:t>
      </w:r>
      <w:r w:rsidR="00C77B5E" w:rsidRPr="00C47191">
        <w:t xml:space="preserve"> contained within</w:t>
      </w:r>
      <w:r w:rsidR="00730D04" w:rsidRPr="00C47191">
        <w:t>. Indicators of poor digestate quality include colour, and foaming. Testing of digestate quality is typically done by</w:t>
      </w:r>
      <w:r w:rsidR="0045336D" w:rsidRPr="00C47191">
        <w:t xml:space="preserve"> removing digestate from the container in an intermediate container, and then placing this digestate into a testing</w:t>
      </w:r>
      <w:r w:rsidR="00DC11C5" w:rsidRPr="00C47191">
        <w:t xml:space="preserve"> unit. </w:t>
      </w:r>
    </w:p>
    <w:p w14:paraId="1484D8DE" w14:textId="2D1095B5" w:rsidR="00B42FC5" w:rsidRPr="00C47191" w:rsidRDefault="00DC11C5" w:rsidP="00E44C61">
      <w:pPr>
        <w:spacing w:line="360" w:lineRule="auto"/>
      </w:pPr>
      <w:r w:rsidRPr="00C47191">
        <w:t xml:space="preserve">Team 232 (T232) has proposed an innovative new design that will </w:t>
      </w:r>
      <w:r w:rsidR="00C77B5E" w:rsidRPr="00C47191">
        <w:t xml:space="preserve">disrupt this process, where the testing unit will plug directly into bioreactor release valves, immediately testing the digestate. In this feasibility report, the design is presented, and the three design sub-assemblies </w:t>
      </w:r>
      <w:r w:rsidR="005C725E" w:rsidRPr="00C47191">
        <w:t>are justified, including estimated costs. Design decisions</w:t>
      </w:r>
      <w:r w:rsidR="00FC7F8A" w:rsidRPr="00C47191">
        <w:t xml:space="preserve">, including the material selection choices, are highlighted and explained. </w:t>
      </w:r>
      <w:r w:rsidR="00E01B9D" w:rsidRPr="00C47191">
        <w:t>Visuals are presented to assist the reader in understanding how these sub-assemblies are assembled.</w:t>
      </w:r>
    </w:p>
    <w:p w14:paraId="6866167C" w14:textId="77777777" w:rsidR="00C77B5E" w:rsidRPr="00C47191" w:rsidRDefault="00C77B5E" w:rsidP="00B42FC5"/>
    <w:p w14:paraId="10873567" w14:textId="77777777" w:rsidR="00B42FC5" w:rsidRPr="00C47191" w:rsidRDefault="00B42FC5">
      <w:pPr>
        <w:rPr>
          <w:rFonts w:eastAsiaTheme="majorEastAsia"/>
          <w:color w:val="2F5496" w:themeColor="accent1" w:themeShade="BF"/>
          <w:sz w:val="32"/>
          <w:szCs w:val="32"/>
          <w:lang w:val="en-US" w:eastAsia="en-US"/>
        </w:rPr>
      </w:pPr>
      <w:r w:rsidRPr="00C47191">
        <w:br w:type="page"/>
      </w:r>
    </w:p>
    <w:bookmarkStart w:id="2" w:name="_Toc178300067" w:displacedByCustomXml="next"/>
    <w:sdt>
      <w:sdtPr>
        <w:rPr>
          <w:rFonts w:ascii="Times New Roman" w:eastAsiaTheme="minorEastAsia" w:hAnsi="Times New Roman" w:cs="Times New Roman"/>
          <w:color w:val="auto"/>
          <w:sz w:val="24"/>
          <w:szCs w:val="24"/>
          <w:lang w:val="en-AU" w:eastAsia="zh-CN"/>
        </w:rPr>
        <w:id w:val="463595133"/>
        <w:docPartObj>
          <w:docPartGallery w:val="Table of Contents"/>
          <w:docPartUnique/>
        </w:docPartObj>
      </w:sdtPr>
      <w:sdtEndPr/>
      <w:sdtContent>
        <w:p w14:paraId="58C47A31" w14:textId="569D8486" w:rsidR="009555B0" w:rsidRPr="00C47191" w:rsidRDefault="009555B0">
          <w:pPr>
            <w:pStyle w:val="TOCHeading"/>
            <w:rPr>
              <w:rFonts w:ascii="Times New Roman" w:hAnsi="Times New Roman" w:cs="Times New Roman"/>
            </w:rPr>
          </w:pPr>
          <w:r w:rsidRPr="00C47191">
            <w:rPr>
              <w:rFonts w:ascii="Times New Roman" w:hAnsi="Times New Roman" w:cs="Times New Roman"/>
            </w:rPr>
            <w:t>Contents</w:t>
          </w:r>
          <w:bookmarkEnd w:id="2"/>
        </w:p>
        <w:p w14:paraId="2BE0C029" w14:textId="1B2FEBB0" w:rsidR="00C47191" w:rsidRDefault="00C47191" w:rsidP="34DFA28D">
          <w:pPr>
            <w:pStyle w:val="TOC1"/>
            <w:tabs>
              <w:tab w:val="left" w:pos="480"/>
              <w:tab w:val="right" w:leader="dot" w:pos="10455"/>
            </w:tabs>
            <w:rPr>
              <w:rFonts w:eastAsia="DengXian"/>
              <w:noProof/>
            </w:rPr>
          </w:pPr>
          <w:r>
            <w:fldChar w:fldCharType="begin"/>
          </w:r>
          <w:r w:rsidR="009555B0">
            <w:instrText>TOC \o "1-3" \h \z \u</w:instrText>
          </w:r>
          <w:r>
            <w:fldChar w:fldCharType="separate"/>
          </w:r>
          <w:hyperlink w:anchor="_Toc236760301">
            <w:r w:rsidR="14FC435F" w:rsidRPr="14FC435F">
              <w:rPr>
                <w:rStyle w:val="Hyperlink"/>
              </w:rPr>
              <w:t>1.0</w:t>
            </w:r>
            <w:r w:rsidR="009555B0">
              <w:tab/>
            </w:r>
            <w:r w:rsidR="14FC435F" w:rsidRPr="14FC435F">
              <w:rPr>
                <w:rStyle w:val="Hyperlink"/>
              </w:rPr>
              <w:t>Executive Summary</w:t>
            </w:r>
            <w:r w:rsidR="009555B0">
              <w:tab/>
            </w:r>
            <w:r w:rsidR="009555B0">
              <w:fldChar w:fldCharType="begin"/>
            </w:r>
            <w:r w:rsidR="009555B0">
              <w:instrText>PAGEREF _Toc236760301 \h</w:instrText>
            </w:r>
            <w:r w:rsidR="009555B0">
              <w:fldChar w:fldCharType="separate"/>
            </w:r>
            <w:r w:rsidR="14FC435F" w:rsidRPr="14FC435F">
              <w:rPr>
                <w:rStyle w:val="Hyperlink"/>
              </w:rPr>
              <w:t>1</w:t>
            </w:r>
            <w:r w:rsidR="009555B0">
              <w:fldChar w:fldCharType="end"/>
            </w:r>
          </w:hyperlink>
        </w:p>
        <w:p w14:paraId="6838BAC3" w14:textId="7221DA49" w:rsidR="00C47191" w:rsidRDefault="00794F07" w:rsidP="34DFA28D">
          <w:pPr>
            <w:pStyle w:val="TOC1"/>
            <w:tabs>
              <w:tab w:val="right" w:leader="dot" w:pos="10455"/>
            </w:tabs>
            <w:rPr>
              <w:rFonts w:eastAsia="DengXian"/>
              <w:noProof/>
            </w:rPr>
          </w:pPr>
          <w:hyperlink w:anchor="_Toc178300067">
            <w:r w:rsidR="14FC435F" w:rsidRPr="14FC435F">
              <w:rPr>
                <w:rStyle w:val="Hyperlink"/>
              </w:rPr>
              <w:t>Contents</w:t>
            </w:r>
            <w:r w:rsidR="00C47191">
              <w:tab/>
            </w:r>
            <w:r w:rsidR="00C47191">
              <w:fldChar w:fldCharType="begin"/>
            </w:r>
            <w:r w:rsidR="00C47191">
              <w:instrText>PAGEREF _Toc178300067 \h</w:instrText>
            </w:r>
            <w:r w:rsidR="00C47191">
              <w:fldChar w:fldCharType="separate"/>
            </w:r>
            <w:r w:rsidR="14FC435F" w:rsidRPr="14FC435F">
              <w:rPr>
                <w:rStyle w:val="Hyperlink"/>
              </w:rPr>
              <w:t>2</w:t>
            </w:r>
            <w:r w:rsidR="00C47191">
              <w:fldChar w:fldCharType="end"/>
            </w:r>
          </w:hyperlink>
        </w:p>
        <w:p w14:paraId="6361AAD2" w14:textId="0619F702" w:rsidR="00C47191" w:rsidRDefault="00794F07" w:rsidP="34DFA28D">
          <w:pPr>
            <w:pStyle w:val="TOC1"/>
            <w:tabs>
              <w:tab w:val="right" w:leader="dot" w:pos="10455"/>
            </w:tabs>
            <w:rPr>
              <w:rFonts w:eastAsia="DengXian"/>
              <w:noProof/>
            </w:rPr>
          </w:pPr>
          <w:hyperlink w:anchor="_Toc787315598">
            <w:r w:rsidR="14FC435F" w:rsidRPr="14FC435F">
              <w:rPr>
                <w:rStyle w:val="Hyperlink"/>
              </w:rPr>
              <w:t>2 Introduction</w:t>
            </w:r>
            <w:r w:rsidR="00C47191">
              <w:tab/>
            </w:r>
            <w:r w:rsidR="00C47191">
              <w:fldChar w:fldCharType="begin"/>
            </w:r>
            <w:r w:rsidR="00C47191">
              <w:instrText>PAGEREF _Toc787315598 \h</w:instrText>
            </w:r>
            <w:r w:rsidR="00C47191">
              <w:fldChar w:fldCharType="separate"/>
            </w:r>
            <w:r w:rsidR="14FC435F" w:rsidRPr="14FC435F">
              <w:rPr>
                <w:rStyle w:val="Hyperlink"/>
              </w:rPr>
              <w:t>3</w:t>
            </w:r>
            <w:r w:rsidR="00C47191">
              <w:fldChar w:fldCharType="end"/>
            </w:r>
          </w:hyperlink>
        </w:p>
        <w:p w14:paraId="34E32E47" w14:textId="6B1D2C06" w:rsidR="00C47191" w:rsidRDefault="00794F07" w:rsidP="34DFA28D">
          <w:pPr>
            <w:pStyle w:val="TOC2"/>
            <w:tabs>
              <w:tab w:val="right" w:leader="dot" w:pos="10455"/>
            </w:tabs>
            <w:rPr>
              <w:rFonts w:eastAsia="DengXian"/>
              <w:noProof/>
            </w:rPr>
          </w:pPr>
          <w:hyperlink w:anchor="_Toc1897634254">
            <w:r w:rsidR="14FC435F" w:rsidRPr="14FC435F">
              <w:rPr>
                <w:rStyle w:val="Hyperlink"/>
              </w:rPr>
              <w:t>2.1 Problem Statement</w:t>
            </w:r>
            <w:r w:rsidR="00C47191">
              <w:tab/>
            </w:r>
            <w:r w:rsidR="00C47191">
              <w:fldChar w:fldCharType="begin"/>
            </w:r>
            <w:r w:rsidR="00C47191">
              <w:instrText>PAGEREF _Toc1897634254 \h</w:instrText>
            </w:r>
            <w:r w:rsidR="00C47191">
              <w:fldChar w:fldCharType="separate"/>
            </w:r>
            <w:r w:rsidR="14FC435F" w:rsidRPr="14FC435F">
              <w:rPr>
                <w:rStyle w:val="Hyperlink"/>
              </w:rPr>
              <w:t>4</w:t>
            </w:r>
            <w:r w:rsidR="00C47191">
              <w:fldChar w:fldCharType="end"/>
            </w:r>
          </w:hyperlink>
        </w:p>
        <w:p w14:paraId="0A733A87" w14:textId="18671AEE" w:rsidR="00C47191" w:rsidRDefault="00794F07" w:rsidP="34DFA28D">
          <w:pPr>
            <w:pStyle w:val="TOC2"/>
            <w:tabs>
              <w:tab w:val="right" w:leader="dot" w:pos="10455"/>
            </w:tabs>
            <w:rPr>
              <w:rFonts w:eastAsia="DengXian"/>
              <w:noProof/>
            </w:rPr>
          </w:pPr>
          <w:hyperlink w:anchor="_Toc1443146764">
            <w:r w:rsidR="14FC435F" w:rsidRPr="14FC435F">
              <w:rPr>
                <w:rStyle w:val="Hyperlink"/>
              </w:rPr>
              <w:t>2.2 Proposed Solution</w:t>
            </w:r>
            <w:r w:rsidR="00C47191">
              <w:tab/>
            </w:r>
            <w:r w:rsidR="00C47191">
              <w:fldChar w:fldCharType="begin"/>
            </w:r>
            <w:r w:rsidR="00C47191">
              <w:instrText>PAGEREF _Toc1443146764 \h</w:instrText>
            </w:r>
            <w:r w:rsidR="00C47191">
              <w:fldChar w:fldCharType="separate"/>
            </w:r>
            <w:r w:rsidR="14FC435F" w:rsidRPr="14FC435F">
              <w:rPr>
                <w:rStyle w:val="Hyperlink"/>
              </w:rPr>
              <w:t>4</w:t>
            </w:r>
            <w:r w:rsidR="00C47191">
              <w:fldChar w:fldCharType="end"/>
            </w:r>
          </w:hyperlink>
        </w:p>
        <w:p w14:paraId="019913A1" w14:textId="73D16A7A" w:rsidR="00C47191" w:rsidRDefault="00794F07" w:rsidP="34DFA28D">
          <w:pPr>
            <w:pStyle w:val="TOC1"/>
            <w:tabs>
              <w:tab w:val="right" w:leader="dot" w:pos="10455"/>
            </w:tabs>
            <w:rPr>
              <w:rFonts w:eastAsia="DengXian"/>
              <w:noProof/>
            </w:rPr>
          </w:pPr>
          <w:hyperlink w:anchor="_Toc1173882931">
            <w:r w:rsidR="14FC435F" w:rsidRPr="14FC435F">
              <w:rPr>
                <w:rStyle w:val="Hyperlink"/>
              </w:rPr>
              <w:t>3 Design Summary</w:t>
            </w:r>
            <w:r w:rsidR="00C47191">
              <w:tab/>
            </w:r>
            <w:r w:rsidR="00C47191">
              <w:fldChar w:fldCharType="begin"/>
            </w:r>
            <w:r w:rsidR="00C47191">
              <w:instrText>PAGEREF _Toc1173882931 \h</w:instrText>
            </w:r>
            <w:r w:rsidR="00C47191">
              <w:fldChar w:fldCharType="separate"/>
            </w:r>
            <w:r w:rsidR="14FC435F" w:rsidRPr="14FC435F">
              <w:rPr>
                <w:rStyle w:val="Hyperlink"/>
              </w:rPr>
              <w:t>4</w:t>
            </w:r>
            <w:r w:rsidR="00C47191">
              <w:fldChar w:fldCharType="end"/>
            </w:r>
          </w:hyperlink>
        </w:p>
        <w:p w14:paraId="6892BF02" w14:textId="0AEB0D40" w:rsidR="00C47191" w:rsidRDefault="00794F07" w:rsidP="34DFA28D">
          <w:pPr>
            <w:pStyle w:val="TOC2"/>
            <w:tabs>
              <w:tab w:val="right" w:leader="dot" w:pos="10455"/>
            </w:tabs>
            <w:rPr>
              <w:rFonts w:eastAsia="DengXian"/>
              <w:noProof/>
            </w:rPr>
          </w:pPr>
          <w:hyperlink w:anchor="_Toc240246296">
            <w:r w:rsidR="14FC435F" w:rsidRPr="14FC435F">
              <w:rPr>
                <w:rStyle w:val="Hyperlink"/>
              </w:rPr>
              <w:t>The Intention of the Design</w:t>
            </w:r>
            <w:r w:rsidR="00C47191">
              <w:tab/>
            </w:r>
            <w:r w:rsidR="00C47191">
              <w:fldChar w:fldCharType="begin"/>
            </w:r>
            <w:r w:rsidR="00C47191">
              <w:instrText>PAGEREF _Toc240246296 \h</w:instrText>
            </w:r>
            <w:r w:rsidR="00C47191">
              <w:fldChar w:fldCharType="separate"/>
            </w:r>
            <w:r w:rsidR="14FC435F" w:rsidRPr="14FC435F">
              <w:rPr>
                <w:rStyle w:val="Hyperlink"/>
              </w:rPr>
              <w:t>5</w:t>
            </w:r>
            <w:r w:rsidR="00C47191">
              <w:fldChar w:fldCharType="end"/>
            </w:r>
          </w:hyperlink>
        </w:p>
        <w:p w14:paraId="60B6A06B" w14:textId="31894AE4" w:rsidR="00C47191" w:rsidRDefault="00794F07" w:rsidP="34DFA28D">
          <w:pPr>
            <w:pStyle w:val="TOC1"/>
            <w:tabs>
              <w:tab w:val="right" w:leader="dot" w:pos="10455"/>
            </w:tabs>
            <w:rPr>
              <w:rFonts w:eastAsia="DengXian"/>
              <w:noProof/>
            </w:rPr>
          </w:pPr>
          <w:hyperlink w:anchor="_Toc480352076">
            <w:r w:rsidR="14FC435F" w:rsidRPr="14FC435F">
              <w:rPr>
                <w:rStyle w:val="Hyperlink"/>
              </w:rPr>
              <w:t>4 The Chassis</w:t>
            </w:r>
            <w:r w:rsidR="00C47191">
              <w:tab/>
            </w:r>
            <w:r w:rsidR="00C47191">
              <w:fldChar w:fldCharType="begin"/>
            </w:r>
            <w:r w:rsidR="00C47191">
              <w:instrText>PAGEREF _Toc480352076 \h</w:instrText>
            </w:r>
            <w:r w:rsidR="00C47191">
              <w:fldChar w:fldCharType="separate"/>
            </w:r>
            <w:r w:rsidR="14FC435F" w:rsidRPr="14FC435F">
              <w:rPr>
                <w:rStyle w:val="Hyperlink"/>
              </w:rPr>
              <w:t>5</w:t>
            </w:r>
            <w:r w:rsidR="00C47191">
              <w:fldChar w:fldCharType="end"/>
            </w:r>
          </w:hyperlink>
        </w:p>
        <w:p w14:paraId="5935155E" w14:textId="4185E721" w:rsidR="00C47191" w:rsidRDefault="00794F07" w:rsidP="34DFA28D">
          <w:pPr>
            <w:pStyle w:val="TOC1"/>
            <w:tabs>
              <w:tab w:val="right" w:leader="dot" w:pos="10455"/>
            </w:tabs>
            <w:rPr>
              <w:rFonts w:eastAsia="DengXian"/>
              <w:noProof/>
            </w:rPr>
          </w:pPr>
          <w:hyperlink w:anchor="_Toc1638140432">
            <w:r w:rsidR="14FC435F" w:rsidRPr="14FC435F">
              <w:rPr>
                <w:rStyle w:val="Hyperlink"/>
              </w:rPr>
              <w:t>5 The Fluid Container</w:t>
            </w:r>
            <w:r w:rsidR="00C47191">
              <w:tab/>
            </w:r>
            <w:r w:rsidR="00C47191">
              <w:fldChar w:fldCharType="begin"/>
            </w:r>
            <w:r w:rsidR="00C47191">
              <w:instrText>PAGEREF _Toc1638140432 \h</w:instrText>
            </w:r>
            <w:r w:rsidR="00C47191">
              <w:fldChar w:fldCharType="separate"/>
            </w:r>
            <w:r w:rsidR="14FC435F" w:rsidRPr="14FC435F">
              <w:rPr>
                <w:rStyle w:val="Hyperlink"/>
              </w:rPr>
              <w:t>8</w:t>
            </w:r>
            <w:r w:rsidR="00C47191">
              <w:fldChar w:fldCharType="end"/>
            </w:r>
          </w:hyperlink>
        </w:p>
        <w:p w14:paraId="64819196" w14:textId="76EFA371" w:rsidR="00C47191" w:rsidRDefault="00794F07" w:rsidP="14FC435F">
          <w:pPr>
            <w:pStyle w:val="TOC1"/>
            <w:tabs>
              <w:tab w:val="right" w:leader="dot" w:pos="10455"/>
            </w:tabs>
            <w:rPr>
              <w:rFonts w:eastAsia="DengXian"/>
              <w:noProof/>
            </w:rPr>
          </w:pPr>
          <w:hyperlink w:anchor="_Toc967396246">
            <w:r w:rsidR="14FC435F" w:rsidRPr="14FC435F">
              <w:rPr>
                <w:rStyle w:val="Hyperlink"/>
              </w:rPr>
              <w:t>6 The Electronics</w:t>
            </w:r>
            <w:r w:rsidR="00C47191">
              <w:tab/>
            </w:r>
            <w:r w:rsidR="00C47191">
              <w:fldChar w:fldCharType="begin"/>
            </w:r>
            <w:r w:rsidR="00C47191">
              <w:instrText>PAGEREF _Toc967396246 \h</w:instrText>
            </w:r>
            <w:r w:rsidR="00C47191">
              <w:fldChar w:fldCharType="separate"/>
            </w:r>
            <w:r w:rsidR="14FC435F" w:rsidRPr="14FC435F">
              <w:rPr>
                <w:rStyle w:val="Hyperlink"/>
              </w:rPr>
              <w:t>10</w:t>
            </w:r>
            <w:r w:rsidR="00C47191">
              <w:fldChar w:fldCharType="end"/>
            </w:r>
          </w:hyperlink>
        </w:p>
        <w:p w14:paraId="1F98D238" w14:textId="08DDB98F" w:rsidR="14FC435F" w:rsidRDefault="00794F07" w:rsidP="14FC435F">
          <w:pPr>
            <w:pStyle w:val="TOC2"/>
            <w:tabs>
              <w:tab w:val="right" w:leader="dot" w:pos="10455"/>
            </w:tabs>
            <w:rPr>
              <w:rFonts w:eastAsia="DengXian"/>
            </w:rPr>
          </w:pPr>
          <w:hyperlink w:anchor="_Toc1407939767">
            <w:r w:rsidR="14FC435F" w:rsidRPr="14FC435F">
              <w:rPr>
                <w:rStyle w:val="Hyperlink"/>
              </w:rPr>
              <w:t>6.1 Raspberry Pi</w:t>
            </w:r>
            <w:r w:rsidR="14FC435F">
              <w:tab/>
            </w:r>
            <w:r w:rsidR="14FC435F">
              <w:fldChar w:fldCharType="begin"/>
            </w:r>
            <w:r w:rsidR="14FC435F">
              <w:instrText>PAGEREF _Toc1407939767 \h</w:instrText>
            </w:r>
            <w:r w:rsidR="14FC435F">
              <w:fldChar w:fldCharType="separate"/>
            </w:r>
            <w:r w:rsidR="14FC435F" w:rsidRPr="14FC435F">
              <w:rPr>
                <w:rStyle w:val="Hyperlink"/>
              </w:rPr>
              <w:t>10</w:t>
            </w:r>
            <w:r w:rsidR="14FC435F">
              <w:fldChar w:fldCharType="end"/>
            </w:r>
          </w:hyperlink>
        </w:p>
        <w:p w14:paraId="0BB4164E" w14:textId="2F9404BB" w:rsidR="14FC435F" w:rsidRDefault="00794F07" w:rsidP="14FC435F">
          <w:pPr>
            <w:pStyle w:val="TOC2"/>
            <w:tabs>
              <w:tab w:val="right" w:leader="dot" w:pos="10455"/>
            </w:tabs>
            <w:rPr>
              <w:rFonts w:eastAsia="DengXian"/>
            </w:rPr>
          </w:pPr>
          <w:hyperlink w:anchor="_Toc1831212716">
            <w:r w:rsidR="14FC435F" w:rsidRPr="14FC435F">
              <w:rPr>
                <w:rStyle w:val="Hyperlink"/>
              </w:rPr>
              <w:t>6.2 Battery</w:t>
            </w:r>
            <w:r w:rsidR="14FC435F">
              <w:tab/>
            </w:r>
            <w:r w:rsidR="14FC435F">
              <w:fldChar w:fldCharType="begin"/>
            </w:r>
            <w:r w:rsidR="14FC435F">
              <w:instrText>PAGEREF _Toc1831212716 \h</w:instrText>
            </w:r>
            <w:r w:rsidR="14FC435F">
              <w:fldChar w:fldCharType="separate"/>
            </w:r>
            <w:r w:rsidR="14FC435F" w:rsidRPr="14FC435F">
              <w:rPr>
                <w:rStyle w:val="Hyperlink"/>
              </w:rPr>
              <w:t>11</w:t>
            </w:r>
            <w:r w:rsidR="14FC435F">
              <w:fldChar w:fldCharType="end"/>
            </w:r>
          </w:hyperlink>
        </w:p>
        <w:p w14:paraId="0BFF5A16" w14:textId="6C97A524" w:rsidR="14FC435F" w:rsidRDefault="00794F07" w:rsidP="14FC435F">
          <w:pPr>
            <w:pStyle w:val="TOC2"/>
            <w:tabs>
              <w:tab w:val="right" w:leader="dot" w:pos="10455"/>
            </w:tabs>
            <w:rPr>
              <w:rFonts w:eastAsia="DengXian"/>
            </w:rPr>
          </w:pPr>
          <w:hyperlink w:anchor="_Toc1143887717">
            <w:r w:rsidR="14FC435F" w:rsidRPr="14FC435F">
              <w:rPr>
                <w:rStyle w:val="Hyperlink"/>
              </w:rPr>
              <w:t>6.3 Camera</w:t>
            </w:r>
            <w:r w:rsidR="14FC435F">
              <w:tab/>
            </w:r>
            <w:r w:rsidR="14FC435F">
              <w:fldChar w:fldCharType="begin"/>
            </w:r>
            <w:r w:rsidR="14FC435F">
              <w:instrText>PAGEREF _Toc1143887717 \h</w:instrText>
            </w:r>
            <w:r w:rsidR="14FC435F">
              <w:fldChar w:fldCharType="separate"/>
            </w:r>
            <w:r w:rsidR="14FC435F" w:rsidRPr="14FC435F">
              <w:rPr>
                <w:rStyle w:val="Hyperlink"/>
              </w:rPr>
              <w:t>11</w:t>
            </w:r>
            <w:r w:rsidR="14FC435F">
              <w:fldChar w:fldCharType="end"/>
            </w:r>
          </w:hyperlink>
        </w:p>
        <w:p w14:paraId="6CCF719B" w14:textId="520FD7A2" w:rsidR="00C47191" w:rsidRDefault="00794F07" w:rsidP="14FC435F">
          <w:pPr>
            <w:pStyle w:val="TOC2"/>
            <w:tabs>
              <w:tab w:val="right" w:leader="dot" w:pos="10455"/>
            </w:tabs>
            <w:rPr>
              <w:rFonts w:eastAsia="DengXian"/>
              <w:noProof/>
            </w:rPr>
          </w:pPr>
          <w:hyperlink w:anchor="_Toc1343892049">
            <w:r w:rsidR="14FC435F" w:rsidRPr="14FC435F">
              <w:rPr>
                <w:rStyle w:val="Hyperlink"/>
              </w:rPr>
              <w:t>6.4 Peripherals</w:t>
            </w:r>
            <w:r w:rsidR="14FC435F">
              <w:tab/>
            </w:r>
            <w:r w:rsidR="14FC435F">
              <w:fldChar w:fldCharType="begin"/>
            </w:r>
            <w:r w:rsidR="14FC435F">
              <w:instrText>PAGEREF _Toc1343892049 \h</w:instrText>
            </w:r>
            <w:r w:rsidR="14FC435F">
              <w:fldChar w:fldCharType="separate"/>
            </w:r>
            <w:r w:rsidR="14FC435F" w:rsidRPr="14FC435F">
              <w:rPr>
                <w:rStyle w:val="Hyperlink"/>
              </w:rPr>
              <w:t>11</w:t>
            </w:r>
            <w:r w:rsidR="14FC435F">
              <w:fldChar w:fldCharType="end"/>
            </w:r>
          </w:hyperlink>
          <w:r w:rsidR="00C47191">
            <w:fldChar w:fldCharType="end"/>
          </w:r>
        </w:p>
      </w:sdtContent>
    </w:sdt>
    <w:p w14:paraId="04908BA9" w14:textId="6B7A8718" w:rsidR="009555B0" w:rsidRPr="00C47191" w:rsidRDefault="009555B0"/>
    <w:p w14:paraId="425C5FDA" w14:textId="6D403F18" w:rsidR="00B42FC5" w:rsidRPr="00C47191" w:rsidRDefault="00B42FC5" w:rsidP="00BE6509">
      <w:pPr>
        <w:pStyle w:val="TOC1"/>
        <w:tabs>
          <w:tab w:val="left" w:pos="660"/>
          <w:tab w:val="right" w:leader="dot" w:pos="10456"/>
        </w:tabs>
      </w:pPr>
    </w:p>
    <w:p w14:paraId="44B83B33" w14:textId="57E0EF18" w:rsidR="00B42FC5" w:rsidRPr="00C47191" w:rsidRDefault="00B42FC5">
      <w:pPr>
        <w:rPr>
          <w:sz w:val="32"/>
          <w:szCs w:val="32"/>
        </w:rPr>
      </w:pPr>
      <w:r w:rsidRPr="00C47191">
        <w:rPr>
          <w:sz w:val="32"/>
          <w:szCs w:val="32"/>
        </w:rPr>
        <w:br w:type="page"/>
      </w:r>
    </w:p>
    <w:p w14:paraId="63000F53" w14:textId="26BF795D" w:rsidR="00B42FC5" w:rsidRPr="00C47191" w:rsidRDefault="00B42FC5" w:rsidP="00B42FC5">
      <w:pPr>
        <w:pStyle w:val="Heading1"/>
        <w:rPr>
          <w:rFonts w:ascii="Times New Roman" w:hAnsi="Times New Roman" w:cs="Times New Roman"/>
        </w:rPr>
      </w:pPr>
      <w:bookmarkStart w:id="3" w:name="_Toc116063575"/>
      <w:bookmarkStart w:id="4" w:name="_Toc787315598"/>
      <w:r w:rsidRPr="00C47191">
        <w:rPr>
          <w:rFonts w:ascii="Times New Roman" w:hAnsi="Times New Roman" w:cs="Times New Roman"/>
        </w:rPr>
        <w:lastRenderedPageBreak/>
        <w:t>2 Introduction</w:t>
      </w:r>
      <w:bookmarkEnd w:id="3"/>
      <w:bookmarkEnd w:id="4"/>
    </w:p>
    <w:p w14:paraId="47824DAE" w14:textId="7B80EE07" w:rsidR="00B14642" w:rsidRPr="00C47191" w:rsidRDefault="00B14642" w:rsidP="00E44C61">
      <w:pPr>
        <w:spacing w:line="360" w:lineRule="auto"/>
      </w:pPr>
      <w:r w:rsidRPr="00C47191">
        <w:t>In this report, the financial feasibility of the Team 232</w:t>
      </w:r>
      <w:r w:rsidR="001A6782" w:rsidRPr="00C47191">
        <w:t>’s</w:t>
      </w:r>
      <w:r w:rsidRPr="00C47191">
        <w:t xml:space="preserve"> (T232</w:t>
      </w:r>
      <w:r w:rsidR="001A6782" w:rsidRPr="00C47191">
        <w:t>’s</w:t>
      </w:r>
      <w:r w:rsidRPr="00C47191">
        <w:t xml:space="preserve">) </w:t>
      </w:r>
      <w:r w:rsidR="001A6782" w:rsidRPr="00C47191">
        <w:t xml:space="preserve">product </w:t>
      </w:r>
      <w:r w:rsidRPr="00C47191">
        <w:t xml:space="preserve">is assessed. Justifications are made for the design decisions </w:t>
      </w:r>
      <w:r w:rsidR="00874078" w:rsidRPr="00C47191">
        <w:t>made, and costings are presented. References are made to the Bill of Material,</w:t>
      </w:r>
      <w:r w:rsidR="0047644B" w:rsidRPr="00C47191">
        <w:t xml:space="preserve"> which can be found accompanying this report.</w:t>
      </w:r>
    </w:p>
    <w:p w14:paraId="1334197B" w14:textId="11336F1D" w:rsidR="00247991" w:rsidRPr="00C47191" w:rsidRDefault="00A72948" w:rsidP="00A72948">
      <w:pPr>
        <w:pStyle w:val="Heading2"/>
        <w:rPr>
          <w:rFonts w:ascii="Times New Roman" w:hAnsi="Times New Roman" w:cs="Times New Roman"/>
        </w:rPr>
      </w:pPr>
      <w:bookmarkStart w:id="5" w:name="_Toc116063576"/>
      <w:bookmarkStart w:id="6" w:name="_Toc1897634254"/>
      <w:r w:rsidRPr="00C47191">
        <w:rPr>
          <w:rFonts w:ascii="Times New Roman" w:hAnsi="Times New Roman" w:cs="Times New Roman"/>
        </w:rPr>
        <w:t>2.1 Problem Statement</w:t>
      </w:r>
      <w:bookmarkEnd w:id="5"/>
      <w:bookmarkEnd w:id="6"/>
    </w:p>
    <w:p w14:paraId="28E20A4E" w14:textId="6FD5853C" w:rsidR="001F7D9E" w:rsidRPr="00C47191" w:rsidRDefault="001F7D9E" w:rsidP="00E44C61">
      <w:pPr>
        <w:spacing w:line="360" w:lineRule="auto"/>
        <w:jc w:val="both"/>
      </w:pPr>
      <w:r w:rsidRPr="00C47191">
        <w:t>Anaerobic Digesters</w:t>
      </w:r>
      <w:r w:rsidR="00E8442B" w:rsidRPr="00C47191">
        <w:t xml:space="preserve"> (AD)</w:t>
      </w:r>
      <w:r w:rsidRPr="00C47191">
        <w:t xml:space="preserve"> </w:t>
      </w:r>
      <w:r w:rsidR="003F796C" w:rsidRPr="00C47191">
        <w:t xml:space="preserve">have been traditionally </w:t>
      </w:r>
      <w:r w:rsidRPr="00C47191">
        <w:t>used</w:t>
      </w:r>
      <w:r w:rsidR="003F796C" w:rsidRPr="00C47191">
        <w:t xml:space="preserve"> in waste treatment</w:t>
      </w:r>
      <w:r w:rsidR="007009EC" w:rsidRPr="00C47191">
        <w:t xml:space="preserve"> </w:t>
      </w:r>
      <w:r w:rsidR="00E8442B" w:rsidRPr="00C47191">
        <w:t>to breakdown biodegradable waste and sewage sludge. It is also a source of</w:t>
      </w:r>
      <w:r w:rsidR="007009EC" w:rsidRPr="00C47191">
        <w:t xml:space="preserve"> renewable energy</w:t>
      </w:r>
      <w:r w:rsidR="003F796C" w:rsidRPr="00C47191">
        <w:t>. However,</w:t>
      </w:r>
      <w:r w:rsidR="00E8442B" w:rsidRPr="00C47191">
        <w:t xml:space="preserve"> the </w:t>
      </w:r>
      <w:r w:rsidR="13F1302B" w:rsidRPr="00C47191">
        <w:t>chemical processes can lead to a reduction in efficiency</w:t>
      </w:r>
      <w:r w:rsidR="00E8442B" w:rsidRPr="00C47191">
        <w:t>.</w:t>
      </w:r>
      <w:r w:rsidR="003F796C" w:rsidRPr="00C47191">
        <w:t xml:space="preserve"> </w:t>
      </w:r>
      <w:r w:rsidR="21A9B02A" w:rsidRPr="00C47191">
        <w:t xml:space="preserve">This is indicated by foaming and a colour change in the digestate. </w:t>
      </w:r>
      <w:r w:rsidR="00E8442B" w:rsidRPr="00C47191">
        <w:t>P</w:t>
      </w:r>
      <w:r w:rsidR="003F796C" w:rsidRPr="00C47191">
        <w:t xml:space="preserve">eriodic </w:t>
      </w:r>
      <w:r w:rsidR="5878799E" w:rsidRPr="00C47191">
        <w:t>testing of digestate must be performed, where the amount of foam and the foam colour is analysed. Intervention can occur if needed after analysing the digestate foam and colour.</w:t>
      </w:r>
    </w:p>
    <w:p w14:paraId="132A2E2C" w14:textId="11B50105" w:rsidR="00E93A5F" w:rsidRPr="00C47191" w:rsidRDefault="00556FFD" w:rsidP="00556FFD">
      <w:pPr>
        <w:keepNext/>
        <w:spacing w:line="360" w:lineRule="auto"/>
        <w:jc w:val="center"/>
      </w:pPr>
      <w:r w:rsidRPr="00C47191">
        <w:drawing>
          <wp:inline distT="0" distB="0" distL="0" distR="0" wp14:anchorId="264AC405" wp14:editId="5DA96D86">
            <wp:extent cx="3248025" cy="2165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4837" cy="2170492"/>
                    </a:xfrm>
                    <a:prstGeom prst="rect">
                      <a:avLst/>
                    </a:prstGeom>
                    <a:noFill/>
                    <a:ln>
                      <a:noFill/>
                    </a:ln>
                  </pic:spPr>
                </pic:pic>
              </a:graphicData>
            </a:graphic>
          </wp:inline>
        </w:drawing>
      </w:r>
    </w:p>
    <w:p w14:paraId="3D0CA936" w14:textId="6AC66897" w:rsidR="00E8442B" w:rsidRPr="00C47191" w:rsidRDefault="00E93A5F" w:rsidP="36ED6FC8">
      <w:pPr>
        <w:pStyle w:val="Caption"/>
        <w:rPr>
          <w:sz w:val="24"/>
          <w:szCs w:val="24"/>
        </w:rPr>
      </w:pPr>
      <w:r w:rsidRPr="00C47191">
        <w:rPr>
          <w:sz w:val="24"/>
          <w:szCs w:val="24"/>
        </w:rPr>
        <w:t>Figure 1</w:t>
      </w:r>
      <w:r w:rsidR="004A1D85" w:rsidRPr="00C47191">
        <w:rPr>
          <w:sz w:val="24"/>
          <w:szCs w:val="24"/>
        </w:rPr>
        <w:t>:</w:t>
      </w:r>
      <w:r w:rsidRPr="00C47191">
        <w:rPr>
          <w:sz w:val="24"/>
          <w:szCs w:val="24"/>
        </w:rPr>
        <w:t xml:space="preserve"> Anaerobic Digester plant</w:t>
      </w:r>
    </w:p>
    <w:p w14:paraId="789E1BC2" w14:textId="729840E7" w:rsidR="00556FFD" w:rsidRPr="00C47191" w:rsidRDefault="00AE5739" w:rsidP="00556FFD">
      <w:pPr>
        <w:spacing w:line="360" w:lineRule="auto"/>
        <w:jc w:val="center"/>
        <w:rPr>
          <w:rStyle w:val="Hyperlink"/>
        </w:rPr>
      </w:pPr>
      <w:hyperlink r:id="rId13" w:history="1">
        <w:r w:rsidR="00556FFD" w:rsidRPr="00C47191">
          <w:rPr>
            <w:rStyle w:val="Hyperlink"/>
          </w:rPr>
          <w:t>https://www.fgsorganics.co.uk/wp-content/uploads/2022/07/shutterstock_304576766-1-scaled.jpg</w:t>
        </w:r>
      </w:hyperlink>
    </w:p>
    <w:p w14:paraId="465B453B" w14:textId="78F151D0" w:rsidR="00A72948" w:rsidRPr="00C47191" w:rsidRDefault="007A0720" w:rsidP="007A0720">
      <w:pPr>
        <w:pStyle w:val="Heading2"/>
        <w:rPr>
          <w:rFonts w:ascii="Times New Roman" w:hAnsi="Times New Roman" w:cs="Times New Roman"/>
        </w:rPr>
      </w:pPr>
      <w:bookmarkStart w:id="7" w:name="_Toc116063577"/>
      <w:bookmarkStart w:id="8" w:name="_Toc1443146764"/>
      <w:r w:rsidRPr="00C47191">
        <w:rPr>
          <w:rFonts w:ascii="Times New Roman" w:hAnsi="Times New Roman" w:cs="Times New Roman"/>
        </w:rPr>
        <w:t>2.2 Proposed Solution</w:t>
      </w:r>
      <w:bookmarkEnd w:id="7"/>
      <w:bookmarkEnd w:id="8"/>
    </w:p>
    <w:p w14:paraId="24FD45D2" w14:textId="3E87E8E2" w:rsidR="00FC64EF" w:rsidRPr="00C47191" w:rsidRDefault="2F99EAA4" w:rsidP="00E44C61">
      <w:pPr>
        <w:spacing w:line="360" w:lineRule="auto"/>
        <w:jc w:val="both"/>
      </w:pPr>
      <w:r w:rsidRPr="00C47191">
        <w:t xml:space="preserve">To enable better testing of ADs, </w:t>
      </w:r>
      <w:r w:rsidR="46CA1C7A" w:rsidRPr="00C47191">
        <w:t>Team 232</w:t>
      </w:r>
      <w:r w:rsidR="001F7D9E" w:rsidRPr="00C47191">
        <w:t xml:space="preserve"> </w:t>
      </w:r>
      <w:r w:rsidR="23665976" w:rsidRPr="00C47191">
        <w:t xml:space="preserve">conducted </w:t>
      </w:r>
      <w:r w:rsidR="007A0720" w:rsidRPr="00C47191">
        <w:t xml:space="preserve">successful </w:t>
      </w:r>
      <w:r w:rsidR="23665976" w:rsidRPr="00C47191">
        <w:t>proof</w:t>
      </w:r>
      <w:r w:rsidR="72A68FF3" w:rsidRPr="00C47191">
        <w:t>-</w:t>
      </w:r>
      <w:r w:rsidR="23665976" w:rsidRPr="00C47191">
        <w:t>of</w:t>
      </w:r>
      <w:r w:rsidR="19FF4861" w:rsidRPr="00C47191">
        <w:t>-</w:t>
      </w:r>
      <w:r w:rsidR="23665976" w:rsidRPr="00C47191">
        <w:t xml:space="preserve">concept </w:t>
      </w:r>
      <w:r w:rsidR="77006A1E" w:rsidRPr="00C47191">
        <w:t>testing and</w:t>
      </w:r>
      <w:r w:rsidR="23665976" w:rsidRPr="00C47191">
        <w:t xml:space="preserve"> has </w:t>
      </w:r>
      <w:r w:rsidR="001F7D9E" w:rsidRPr="00C47191">
        <w:t>de</w:t>
      </w:r>
      <w:r w:rsidR="3E443B85" w:rsidRPr="00C47191">
        <w:t>velop</w:t>
      </w:r>
      <w:r w:rsidR="001F7D9E" w:rsidRPr="00C47191">
        <w:t>ed a pro</w:t>
      </w:r>
      <w:r w:rsidR="511D5F7D" w:rsidRPr="00C47191">
        <w:t xml:space="preserve">posed </w:t>
      </w:r>
      <w:r w:rsidR="001F7D9E" w:rsidRPr="00C47191">
        <w:t>A</w:t>
      </w:r>
      <w:r w:rsidR="1DDBE8BA" w:rsidRPr="00C47191">
        <w:t xml:space="preserve">D </w:t>
      </w:r>
      <w:r w:rsidR="001F7D9E" w:rsidRPr="00C47191">
        <w:t>tester</w:t>
      </w:r>
      <w:r w:rsidR="59021931" w:rsidRPr="00C47191">
        <w:t xml:space="preserve"> design</w:t>
      </w:r>
      <w:r w:rsidR="099A3FC0" w:rsidRPr="00C47191">
        <w:t>,</w:t>
      </w:r>
      <w:r w:rsidR="59021931" w:rsidRPr="00C47191">
        <w:t xml:space="preserve"> dubbed </w:t>
      </w:r>
      <w:r w:rsidR="20D115DD" w:rsidRPr="00C47191">
        <w:t>“</w:t>
      </w:r>
      <w:r w:rsidR="34908478" w:rsidRPr="00C47191">
        <w:t>T232’s Instrument</w:t>
      </w:r>
      <w:r w:rsidR="09F6DED9" w:rsidRPr="00C47191">
        <w:t>”. T232’s Instrument</w:t>
      </w:r>
      <w:r w:rsidR="34908478" w:rsidRPr="00C47191">
        <w:t xml:space="preserve"> enables rapid testing and diagnosis of digestate.</w:t>
      </w:r>
      <w:r w:rsidR="007009EC" w:rsidRPr="00C47191">
        <w:t xml:space="preserve"> </w:t>
      </w:r>
      <w:r w:rsidR="00B0502E" w:rsidRPr="00C47191">
        <w:t>The AD tester device allow</w:t>
      </w:r>
      <w:r w:rsidR="415DB140" w:rsidRPr="00C47191">
        <w:t>s</w:t>
      </w:r>
      <w:r w:rsidR="00B0502E" w:rsidRPr="00C47191">
        <w:t xml:space="preserve"> users to extract a sample of the digestate from the AD tank and </w:t>
      </w:r>
      <w:r w:rsidR="607B310B" w:rsidRPr="00C47191">
        <w:t>analys</w:t>
      </w:r>
      <w:r w:rsidR="00B0502E" w:rsidRPr="00C47191">
        <w:t xml:space="preserve">e </w:t>
      </w:r>
      <w:r w:rsidR="19CFF5F0" w:rsidRPr="00C47191">
        <w:t xml:space="preserve">digestate </w:t>
      </w:r>
      <w:r w:rsidR="00B0502E" w:rsidRPr="00C47191">
        <w:t xml:space="preserve">foam </w:t>
      </w:r>
      <w:r w:rsidR="7FCAC05D" w:rsidRPr="00C47191">
        <w:t xml:space="preserve">level </w:t>
      </w:r>
      <w:r w:rsidR="00B0502E" w:rsidRPr="00C47191">
        <w:t>and colour.</w:t>
      </w:r>
      <w:r w:rsidR="00822D86" w:rsidRPr="00C47191">
        <w:t xml:space="preserve"> </w:t>
      </w:r>
    </w:p>
    <w:p w14:paraId="059CA751" w14:textId="1DAD9063" w:rsidR="0FBBCA35" w:rsidRPr="00C47191" w:rsidRDefault="000305F2" w:rsidP="36ED6FC8">
      <w:pPr>
        <w:pStyle w:val="Heading1"/>
        <w:rPr>
          <w:rFonts w:ascii="Times New Roman" w:hAnsi="Times New Roman" w:cs="Times New Roman"/>
        </w:rPr>
      </w:pPr>
      <w:bookmarkStart w:id="9" w:name="_Toc116063578"/>
      <w:bookmarkStart w:id="10" w:name="_Toc1173882931"/>
      <w:r w:rsidRPr="00C47191">
        <w:rPr>
          <w:rFonts w:ascii="Times New Roman" w:hAnsi="Times New Roman" w:cs="Times New Roman"/>
        </w:rPr>
        <w:lastRenderedPageBreak/>
        <w:t>3</w:t>
      </w:r>
      <w:r w:rsidR="1FFAA488" w:rsidRPr="00C47191">
        <w:rPr>
          <w:rFonts w:ascii="Times New Roman" w:hAnsi="Times New Roman" w:cs="Times New Roman"/>
        </w:rPr>
        <w:t xml:space="preserve"> </w:t>
      </w:r>
      <w:r w:rsidRPr="00C47191">
        <w:rPr>
          <w:rFonts w:ascii="Times New Roman" w:hAnsi="Times New Roman" w:cs="Times New Roman"/>
        </w:rPr>
        <w:t>Design Summary</w:t>
      </w:r>
      <w:bookmarkEnd w:id="9"/>
      <w:bookmarkEnd w:id="10"/>
    </w:p>
    <w:p w14:paraId="136FF9FE" w14:textId="77777777" w:rsidR="000305F2" w:rsidRPr="00C47191" w:rsidRDefault="000305F2" w:rsidP="000305F2">
      <w:pPr>
        <w:spacing w:line="360" w:lineRule="auto"/>
        <w:jc w:val="center"/>
      </w:pPr>
      <w:r>
        <w:rPr>
          <w:noProof/>
        </w:rPr>
        <w:drawing>
          <wp:inline distT="0" distB="0" distL="0" distR="0" wp14:anchorId="39DEB456" wp14:editId="43DDC5FB">
            <wp:extent cx="3838575" cy="27671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7708" t="5121" r="6458" b="5421"/>
                    <a:stretch/>
                  </pic:blipFill>
                  <pic:spPr bwMode="auto">
                    <a:xfrm>
                      <a:off x="0" y="0"/>
                      <a:ext cx="3838575" cy="2767127"/>
                    </a:xfrm>
                    <a:prstGeom prst="rect">
                      <a:avLst/>
                    </a:prstGeom>
                    <a:ln>
                      <a:noFill/>
                    </a:ln>
                    <a:extLst>
                      <a:ext uri="{53640926-AAD7-44D8-BBD7-CCE9431645EC}">
                        <a14:shadowObscured xmlns:a14="http://schemas.microsoft.com/office/drawing/2010/main"/>
                      </a:ext>
                    </a:extLst>
                  </pic:spPr>
                </pic:pic>
              </a:graphicData>
            </a:graphic>
          </wp:inline>
        </w:drawing>
      </w:r>
    </w:p>
    <w:p w14:paraId="49D635E7" w14:textId="283CE45F" w:rsidR="000305F2" w:rsidRPr="00C47191" w:rsidRDefault="000305F2" w:rsidP="000305F2">
      <w:pPr>
        <w:pStyle w:val="Caption"/>
        <w:rPr>
          <w:sz w:val="24"/>
          <w:szCs w:val="24"/>
        </w:rPr>
      </w:pPr>
      <w:r w:rsidRPr="00C47191">
        <w:rPr>
          <w:sz w:val="24"/>
          <w:szCs w:val="24"/>
        </w:rPr>
        <w:t xml:space="preserve">Figure </w:t>
      </w:r>
      <w:r w:rsidR="004A1D85" w:rsidRPr="00C47191">
        <w:rPr>
          <w:sz w:val="24"/>
          <w:szCs w:val="24"/>
        </w:rPr>
        <w:t>2</w:t>
      </w:r>
      <w:r w:rsidRPr="00C47191">
        <w:rPr>
          <w:sz w:val="24"/>
          <w:szCs w:val="24"/>
        </w:rPr>
        <w:t>: Image of the proposed final design of T232’s Instrument</w:t>
      </w:r>
    </w:p>
    <w:p w14:paraId="46285A95" w14:textId="61895C9A" w:rsidR="000305F2" w:rsidRPr="00C47191" w:rsidRDefault="000305F2" w:rsidP="00665632">
      <w:pPr>
        <w:spacing w:line="360" w:lineRule="auto"/>
      </w:pPr>
      <w:r w:rsidRPr="00C47191">
        <w:t>T232’s Instrument can be broken down into three main sub-assemblies:</w:t>
      </w:r>
    </w:p>
    <w:p w14:paraId="70B4E876" w14:textId="574573E9" w:rsidR="000305F2" w:rsidRPr="00C47191" w:rsidRDefault="000305F2" w:rsidP="00665632">
      <w:pPr>
        <w:pStyle w:val="ListParagraph"/>
        <w:numPr>
          <w:ilvl w:val="0"/>
          <w:numId w:val="6"/>
        </w:numPr>
        <w:spacing w:line="360" w:lineRule="auto"/>
      </w:pPr>
      <w:r w:rsidRPr="00C47191">
        <w:rPr>
          <w:b/>
        </w:rPr>
        <w:t>The Chassis</w:t>
      </w:r>
      <w:r w:rsidRPr="00C47191">
        <w:t xml:space="preserve"> </w:t>
      </w:r>
      <w:r w:rsidR="008427B1" w:rsidRPr="00C47191">
        <w:br/>
      </w:r>
      <w:r w:rsidRPr="00C47191">
        <w:t xml:space="preserve">The hard plastic outer container that features the </w:t>
      </w:r>
      <w:r w:rsidR="00CE0A7B" w:rsidRPr="00C47191">
        <w:t>grip and</w:t>
      </w:r>
      <w:r w:rsidRPr="00C47191">
        <w:t xml:space="preserve"> contains the Fluid Compartment and Electronics within</w:t>
      </w:r>
      <w:r w:rsidR="008427B1" w:rsidRPr="00C47191">
        <w:t>.</w:t>
      </w:r>
    </w:p>
    <w:p w14:paraId="2DEABEB9" w14:textId="11A584E5" w:rsidR="000305F2" w:rsidRPr="00C47191" w:rsidRDefault="000305F2" w:rsidP="00665632">
      <w:pPr>
        <w:pStyle w:val="ListParagraph"/>
        <w:numPr>
          <w:ilvl w:val="0"/>
          <w:numId w:val="6"/>
        </w:numPr>
        <w:spacing w:line="360" w:lineRule="auto"/>
      </w:pPr>
      <w:r w:rsidRPr="00C47191">
        <w:rPr>
          <w:b/>
        </w:rPr>
        <w:t xml:space="preserve">The </w:t>
      </w:r>
      <w:r w:rsidR="004C1D60" w:rsidRPr="00C47191">
        <w:rPr>
          <w:b/>
        </w:rPr>
        <w:t xml:space="preserve">Digestate </w:t>
      </w:r>
      <w:r w:rsidR="00D03859" w:rsidRPr="00C47191">
        <w:rPr>
          <w:b/>
        </w:rPr>
        <w:t>Container</w:t>
      </w:r>
      <w:r w:rsidR="008427B1" w:rsidRPr="00C47191">
        <w:br/>
      </w:r>
      <w:r w:rsidRPr="00C47191">
        <w:t>The metal and glass th</w:t>
      </w:r>
      <w:r w:rsidR="008427B1" w:rsidRPr="00C47191">
        <w:t>at contains the digestate during testing.</w:t>
      </w:r>
    </w:p>
    <w:p w14:paraId="1BA3E48A" w14:textId="68A4D6D5" w:rsidR="000305F2" w:rsidRPr="00C47191" w:rsidRDefault="000305F2" w:rsidP="00665632">
      <w:pPr>
        <w:pStyle w:val="ListParagraph"/>
        <w:numPr>
          <w:ilvl w:val="0"/>
          <w:numId w:val="6"/>
        </w:numPr>
        <w:spacing w:line="360" w:lineRule="auto"/>
        <w:rPr>
          <w:b/>
        </w:rPr>
      </w:pPr>
      <w:r w:rsidRPr="00C47191">
        <w:rPr>
          <w:b/>
        </w:rPr>
        <w:t>The Electronics</w:t>
      </w:r>
      <w:r w:rsidR="008427B1" w:rsidRPr="00C47191">
        <w:rPr>
          <w:b/>
        </w:rPr>
        <w:br/>
      </w:r>
      <w:r w:rsidR="008427B1" w:rsidRPr="00C47191">
        <w:t>The circuits and other electrical components that enable analysis and diagnosis within the instrument.</w:t>
      </w:r>
    </w:p>
    <w:p w14:paraId="26B5B95C" w14:textId="01B6EF2E" w:rsidR="008427B1" w:rsidRPr="00C47191" w:rsidRDefault="008427B1" w:rsidP="00665632">
      <w:pPr>
        <w:spacing w:line="360" w:lineRule="auto"/>
      </w:pPr>
      <w:r w:rsidRPr="00C47191">
        <w:t>These Sub-assemblies are broken down</w:t>
      </w:r>
      <w:r w:rsidR="00904887" w:rsidRPr="00C47191">
        <w:t xml:space="preserve"> in their own segments, costings discussed, and design decisions justified.</w:t>
      </w:r>
    </w:p>
    <w:p w14:paraId="0431E83B" w14:textId="311B406C" w:rsidR="007E7589" w:rsidRPr="00C47191" w:rsidRDefault="007E7589" w:rsidP="007E7589">
      <w:pPr>
        <w:pStyle w:val="Heading2"/>
        <w:rPr>
          <w:rFonts w:ascii="Times New Roman" w:hAnsi="Times New Roman" w:cs="Times New Roman"/>
        </w:rPr>
      </w:pPr>
      <w:bookmarkStart w:id="11" w:name="_Toc116063579"/>
      <w:bookmarkStart w:id="12" w:name="_Toc240246296"/>
      <w:r w:rsidRPr="00C47191">
        <w:rPr>
          <w:rFonts w:ascii="Times New Roman" w:hAnsi="Times New Roman" w:cs="Times New Roman"/>
        </w:rPr>
        <w:t>The Intention of the Design</w:t>
      </w:r>
      <w:bookmarkEnd w:id="11"/>
      <w:bookmarkEnd w:id="12"/>
    </w:p>
    <w:p w14:paraId="30944FB4" w14:textId="70174C1D" w:rsidR="007E7589" w:rsidRPr="00C47191" w:rsidRDefault="007E7589" w:rsidP="00665632">
      <w:pPr>
        <w:spacing w:line="360" w:lineRule="auto"/>
      </w:pPr>
      <w:r w:rsidRPr="00C47191">
        <w:t xml:space="preserve">To frame the design decisions made, the overall intended use of </w:t>
      </w:r>
      <w:r w:rsidR="009458EF" w:rsidRPr="00C47191">
        <w:t>T232’s instrument will be explained.</w:t>
      </w:r>
    </w:p>
    <w:p w14:paraId="6AFE5EA6" w14:textId="2C10F96F" w:rsidR="009458EF" w:rsidRPr="00C47191" w:rsidRDefault="009458EF" w:rsidP="00665632">
      <w:pPr>
        <w:spacing w:line="360" w:lineRule="auto"/>
      </w:pPr>
      <w:r w:rsidRPr="00C47191">
        <w:t>Unlike other competitor products, where the digestate is brought to the instrument, T232’s is unique in that the instrument is brought to the unit. This is enable</w:t>
      </w:r>
      <w:r w:rsidR="00C24200" w:rsidRPr="00C47191">
        <w:t>d through the design being such that the instrument is screwed into bioreactor fluid release valves.</w:t>
      </w:r>
      <w:r w:rsidR="00E452E8" w:rsidRPr="00C47191">
        <w:t xml:space="preserve"> The digestate can then enter the </w:t>
      </w:r>
      <w:r w:rsidR="00CE0A7B" w:rsidRPr="00C47191">
        <w:t>body and</w:t>
      </w:r>
      <w:r w:rsidR="00E452E8" w:rsidRPr="00C47191">
        <w:t xml:space="preserve"> be tested immediately.</w:t>
      </w:r>
    </w:p>
    <w:p w14:paraId="2101F5B6" w14:textId="77777777" w:rsidR="006252A5" w:rsidRPr="00C47191" w:rsidRDefault="006252A5" w:rsidP="00904887">
      <w:pPr>
        <w:pStyle w:val="Heading1"/>
        <w:rPr>
          <w:rFonts w:ascii="Times New Roman" w:hAnsi="Times New Roman" w:cs="Times New Roman"/>
        </w:rPr>
        <w:sectPr w:rsidR="006252A5" w:rsidRPr="00C47191" w:rsidSect="00D37148">
          <w:footerReference w:type="default" r:id="rId14"/>
          <w:pgSz w:w="11906" w:h="16838"/>
          <w:pgMar w:top="720" w:right="720" w:bottom="720" w:left="720" w:header="708" w:footer="708" w:gutter="0"/>
          <w:cols w:space="708"/>
          <w:docGrid w:linePitch="360"/>
        </w:sectPr>
      </w:pPr>
    </w:p>
    <w:p w14:paraId="66F9BF3F" w14:textId="49D20F6A" w:rsidR="00904887" w:rsidRPr="00C47191" w:rsidRDefault="00904887" w:rsidP="00904887">
      <w:pPr>
        <w:pStyle w:val="Heading1"/>
        <w:rPr>
          <w:rFonts w:ascii="Times New Roman" w:hAnsi="Times New Roman" w:cs="Times New Roman"/>
        </w:rPr>
      </w:pPr>
      <w:bookmarkStart w:id="13" w:name="_Toc116063580"/>
      <w:bookmarkStart w:id="14" w:name="_Toc480352076"/>
      <w:r w:rsidRPr="00C47191">
        <w:rPr>
          <w:rFonts w:ascii="Times New Roman" w:hAnsi="Times New Roman" w:cs="Times New Roman"/>
        </w:rPr>
        <w:lastRenderedPageBreak/>
        <w:t>4 The Chassis</w:t>
      </w:r>
      <w:bookmarkEnd w:id="13"/>
      <w:bookmarkEnd w:id="14"/>
    </w:p>
    <w:p w14:paraId="768CC2D1" w14:textId="3F2F8A43" w:rsidR="00904887" w:rsidRPr="00C47191" w:rsidRDefault="001C01EB" w:rsidP="001C01EB">
      <w:pPr>
        <w:jc w:val="center"/>
      </w:pPr>
      <w:r w:rsidRPr="00C47191">
        <w:rPr>
          <w:noProof/>
        </w:rPr>
        <w:drawing>
          <wp:inline distT="0" distB="0" distL="0" distR="0" wp14:anchorId="2764BC39" wp14:editId="24178DF4">
            <wp:extent cx="2724150" cy="26619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4884" cy="2711551"/>
                    </a:xfrm>
                    <a:prstGeom prst="rect">
                      <a:avLst/>
                    </a:prstGeom>
                  </pic:spPr>
                </pic:pic>
              </a:graphicData>
            </a:graphic>
          </wp:inline>
        </w:drawing>
      </w:r>
    </w:p>
    <w:p w14:paraId="60753F49" w14:textId="34DD3748" w:rsidR="00665632" w:rsidRPr="00C47191" w:rsidRDefault="001C01EB" w:rsidP="00CE4865">
      <w:pPr>
        <w:pStyle w:val="Caption"/>
        <w:rPr>
          <w:sz w:val="24"/>
          <w:szCs w:val="24"/>
        </w:rPr>
      </w:pPr>
      <w:r w:rsidRPr="00C47191">
        <w:rPr>
          <w:sz w:val="24"/>
          <w:szCs w:val="24"/>
        </w:rPr>
        <w:t xml:space="preserve">Figure </w:t>
      </w:r>
      <w:r w:rsidR="004A1D85" w:rsidRPr="00C47191">
        <w:rPr>
          <w:sz w:val="24"/>
          <w:szCs w:val="24"/>
        </w:rPr>
        <w:t>3</w:t>
      </w:r>
      <w:r w:rsidRPr="00C47191">
        <w:rPr>
          <w:sz w:val="24"/>
          <w:szCs w:val="24"/>
        </w:rPr>
        <w:t xml:space="preserve">: Disassembled view of </w:t>
      </w:r>
      <w:r w:rsidR="003718FA" w:rsidRPr="00C47191">
        <w:rPr>
          <w:sz w:val="24"/>
          <w:szCs w:val="24"/>
        </w:rPr>
        <w:t>T232’s Instrument’s Chassis</w:t>
      </w:r>
      <w:r w:rsidRPr="00C47191">
        <w:rPr>
          <w:sz w:val="24"/>
          <w:szCs w:val="24"/>
        </w:rPr>
        <w:t xml:space="preserve"> </w:t>
      </w:r>
    </w:p>
    <w:p w14:paraId="5593A147" w14:textId="08F1DC1E" w:rsidR="002F33F0" w:rsidRPr="00C47191" w:rsidRDefault="002F33F0" w:rsidP="00665632">
      <w:pPr>
        <w:pStyle w:val="Caption"/>
        <w:jc w:val="left"/>
        <w:rPr>
          <w:sz w:val="24"/>
          <w:szCs w:val="24"/>
        </w:rPr>
      </w:pPr>
      <w:r w:rsidRPr="00C47191">
        <w:rPr>
          <w:sz w:val="24"/>
          <w:szCs w:val="24"/>
        </w:rPr>
        <w:t>Table 1: Design justifications for the chassis</w:t>
      </w:r>
    </w:p>
    <w:tbl>
      <w:tblPr>
        <w:tblStyle w:val="TableGrid"/>
        <w:tblW w:w="15021" w:type="dxa"/>
        <w:jc w:val="center"/>
        <w:tblLook w:val="04A0" w:firstRow="1" w:lastRow="0" w:firstColumn="1" w:lastColumn="0" w:noHBand="0" w:noVBand="1"/>
      </w:tblPr>
      <w:tblGrid>
        <w:gridCol w:w="1390"/>
        <w:gridCol w:w="1582"/>
        <w:gridCol w:w="1134"/>
        <w:gridCol w:w="851"/>
        <w:gridCol w:w="10064"/>
      </w:tblGrid>
      <w:tr w:rsidR="006252A5" w:rsidRPr="00C47191" w14:paraId="04954B1C" w14:textId="77777777" w:rsidTr="0024517D">
        <w:trPr>
          <w:jc w:val="center"/>
        </w:trPr>
        <w:tc>
          <w:tcPr>
            <w:tcW w:w="1390" w:type="dxa"/>
            <w:shd w:val="clear" w:color="auto" w:fill="8EAADB" w:themeFill="accent1" w:themeFillTint="99"/>
          </w:tcPr>
          <w:p w14:paraId="4B1B570E" w14:textId="2F4840AF" w:rsidR="006252A5" w:rsidRPr="00C47191" w:rsidRDefault="006252A5" w:rsidP="00BE724A">
            <w:pPr>
              <w:jc w:val="center"/>
              <w:rPr>
                <w:b/>
              </w:rPr>
            </w:pPr>
            <w:r w:rsidRPr="00C47191">
              <w:rPr>
                <w:b/>
              </w:rPr>
              <w:t>Name</w:t>
            </w:r>
          </w:p>
        </w:tc>
        <w:tc>
          <w:tcPr>
            <w:tcW w:w="1582" w:type="dxa"/>
            <w:shd w:val="clear" w:color="auto" w:fill="8EAADB" w:themeFill="accent1" w:themeFillTint="99"/>
          </w:tcPr>
          <w:p w14:paraId="01DC3246" w14:textId="2DC10FE7" w:rsidR="006252A5" w:rsidRPr="00C47191" w:rsidRDefault="006252A5" w:rsidP="00BE724A">
            <w:pPr>
              <w:jc w:val="center"/>
              <w:rPr>
                <w:b/>
              </w:rPr>
            </w:pPr>
            <w:r w:rsidRPr="00C47191">
              <w:rPr>
                <w:b/>
              </w:rPr>
              <w:t>Material</w:t>
            </w:r>
          </w:p>
        </w:tc>
        <w:tc>
          <w:tcPr>
            <w:tcW w:w="1134" w:type="dxa"/>
            <w:shd w:val="clear" w:color="auto" w:fill="8EAADB" w:themeFill="accent1" w:themeFillTint="99"/>
          </w:tcPr>
          <w:p w14:paraId="4FC0F21B" w14:textId="0659B6EE" w:rsidR="006252A5" w:rsidRPr="00C47191" w:rsidRDefault="006252A5" w:rsidP="00BE724A">
            <w:pPr>
              <w:jc w:val="center"/>
              <w:rPr>
                <w:b/>
              </w:rPr>
            </w:pPr>
            <w:r w:rsidRPr="00C47191">
              <w:rPr>
                <w:b/>
              </w:rPr>
              <w:t>Cost ($)</w:t>
            </w:r>
          </w:p>
        </w:tc>
        <w:tc>
          <w:tcPr>
            <w:tcW w:w="851" w:type="dxa"/>
            <w:shd w:val="clear" w:color="auto" w:fill="8EAADB" w:themeFill="accent1" w:themeFillTint="99"/>
          </w:tcPr>
          <w:p w14:paraId="72E7817C" w14:textId="539024E7" w:rsidR="006252A5" w:rsidRPr="00C47191" w:rsidRDefault="00DA5582" w:rsidP="00BE724A">
            <w:pPr>
              <w:jc w:val="center"/>
              <w:rPr>
                <w:b/>
              </w:rPr>
            </w:pPr>
            <w:r w:rsidRPr="00C47191">
              <w:rPr>
                <w:b/>
              </w:rPr>
              <w:t>Qty</w:t>
            </w:r>
          </w:p>
        </w:tc>
        <w:tc>
          <w:tcPr>
            <w:tcW w:w="10064" w:type="dxa"/>
            <w:shd w:val="clear" w:color="auto" w:fill="8EAADB" w:themeFill="accent1" w:themeFillTint="99"/>
          </w:tcPr>
          <w:p w14:paraId="365F643D" w14:textId="6E74DA93" w:rsidR="006252A5" w:rsidRPr="00C47191" w:rsidRDefault="006252A5" w:rsidP="00BE724A">
            <w:pPr>
              <w:jc w:val="center"/>
              <w:rPr>
                <w:b/>
              </w:rPr>
            </w:pPr>
            <w:r w:rsidRPr="00C47191">
              <w:rPr>
                <w:b/>
              </w:rPr>
              <w:t>Justification</w:t>
            </w:r>
          </w:p>
        </w:tc>
      </w:tr>
      <w:tr w:rsidR="006252A5" w:rsidRPr="00C47191" w14:paraId="506FBA9F" w14:textId="77777777" w:rsidTr="0024517D">
        <w:trPr>
          <w:jc w:val="center"/>
        </w:trPr>
        <w:tc>
          <w:tcPr>
            <w:tcW w:w="1390" w:type="dxa"/>
          </w:tcPr>
          <w:p w14:paraId="6E6F2791" w14:textId="23244B2D" w:rsidR="006252A5" w:rsidRPr="00C47191" w:rsidRDefault="006252A5" w:rsidP="0057664D">
            <w:r w:rsidRPr="00C47191">
              <w:t>Top Shell</w:t>
            </w:r>
          </w:p>
        </w:tc>
        <w:tc>
          <w:tcPr>
            <w:tcW w:w="1582" w:type="dxa"/>
          </w:tcPr>
          <w:p w14:paraId="5DAC56D5" w14:textId="08EC602C" w:rsidR="006252A5" w:rsidRPr="00C47191" w:rsidRDefault="006252A5" w:rsidP="0057664D">
            <w:pPr>
              <w:jc w:val="center"/>
            </w:pPr>
            <w:r w:rsidRPr="00C47191">
              <w:t>Hard Plastic</w:t>
            </w:r>
          </w:p>
        </w:tc>
        <w:tc>
          <w:tcPr>
            <w:tcW w:w="1134" w:type="dxa"/>
          </w:tcPr>
          <w:p w14:paraId="6202E660" w14:textId="4E7FDDDF" w:rsidR="006252A5" w:rsidRPr="00C47191" w:rsidRDefault="00373B86" w:rsidP="0057664D">
            <w:pPr>
              <w:jc w:val="center"/>
            </w:pPr>
            <w:r>
              <w:t>58.55</w:t>
            </w:r>
          </w:p>
        </w:tc>
        <w:tc>
          <w:tcPr>
            <w:tcW w:w="851" w:type="dxa"/>
          </w:tcPr>
          <w:p w14:paraId="394DE0EF" w14:textId="5BD6E216" w:rsidR="006252A5" w:rsidRPr="00C47191" w:rsidRDefault="006252A5" w:rsidP="0057664D">
            <w:pPr>
              <w:jc w:val="center"/>
            </w:pPr>
            <w:r w:rsidRPr="00C47191">
              <w:t>x1</w:t>
            </w:r>
          </w:p>
        </w:tc>
        <w:tc>
          <w:tcPr>
            <w:tcW w:w="10064" w:type="dxa"/>
          </w:tcPr>
          <w:p w14:paraId="5D5B415C" w14:textId="5FA8AA52" w:rsidR="003B5AB1" w:rsidRPr="00C47191" w:rsidRDefault="0031335F" w:rsidP="00665632">
            <w:pPr>
              <w:spacing w:line="360" w:lineRule="auto"/>
            </w:pPr>
            <w:r w:rsidRPr="00C47191">
              <w:t xml:space="preserve">The top shell was decided to be made </w:t>
            </w:r>
            <w:r w:rsidR="0098113B" w:rsidRPr="00C47191">
              <w:t>using a hard plastic, that is injection moulded. Hard plastic was deemed to be the most appropriate as it was a high priority for the design to be lightweight, but sturdy. Making the entire instrument out of Aluminium was considered, however it was deemed as being both too costly</w:t>
            </w:r>
            <w:r w:rsidR="003B5AB1" w:rsidRPr="00C47191">
              <w:t xml:space="preserve"> and heavy compared to the hard plastic.</w:t>
            </w:r>
          </w:p>
          <w:p w14:paraId="4A36C222" w14:textId="549BA208" w:rsidR="005B2778" w:rsidRPr="00C47191" w:rsidRDefault="003B5AB1" w:rsidP="00665632">
            <w:pPr>
              <w:spacing w:line="360" w:lineRule="auto"/>
            </w:pPr>
            <w:r w:rsidRPr="00C47191">
              <w:t>The Top shell features four clip</w:t>
            </w:r>
            <w:r w:rsidR="002748C4" w:rsidRPr="00C47191">
              <w:t xml:space="preserve"> holes</w:t>
            </w:r>
            <w:r w:rsidR="002B50BB" w:rsidRPr="00C47191">
              <w:t xml:space="preserve">, which the bottom shell clips into for easy assembly. One of the clips is smaller than the others, meaning that there is only one </w:t>
            </w:r>
            <w:r w:rsidR="003050AD" w:rsidRPr="00C47191">
              <w:t xml:space="preserve">way to </w:t>
            </w:r>
            <w:r w:rsidR="00264DA3" w:rsidRPr="00C47191">
              <w:t>assemble</w:t>
            </w:r>
            <w:r w:rsidR="003050AD" w:rsidRPr="00C47191">
              <w:t xml:space="preserve"> these two together, as it will not fit in any other way. This </w:t>
            </w:r>
            <w:r w:rsidR="002748C4" w:rsidRPr="00C47191">
              <w:t xml:space="preserve">ensures that the handle holes in the </w:t>
            </w:r>
            <w:r w:rsidR="00EC5BE7" w:rsidRPr="00C47191">
              <w:t xml:space="preserve">top shell are </w:t>
            </w:r>
            <w:r w:rsidR="00A57964" w:rsidRPr="00C47191">
              <w:t>aligned</w:t>
            </w:r>
            <w:r w:rsidR="008A2F4E" w:rsidRPr="00C47191">
              <w:t>.</w:t>
            </w:r>
            <w:r w:rsidR="00A57964" w:rsidRPr="00C47191">
              <w:t xml:space="preserve"> </w:t>
            </w:r>
            <w:r w:rsidR="008A2F4E" w:rsidRPr="00C47191">
              <w:t>It</w:t>
            </w:r>
            <w:r w:rsidR="00EC5BE7" w:rsidRPr="00C47191">
              <w:t xml:space="preserve"> </w:t>
            </w:r>
            <w:r w:rsidR="003050AD" w:rsidRPr="00C47191">
              <w:t xml:space="preserve">is a </w:t>
            </w:r>
            <w:r w:rsidR="003050AD" w:rsidRPr="00C47191">
              <w:lastRenderedPageBreak/>
              <w:t xml:space="preserve">simple method that ensures that the manufacturing process is </w:t>
            </w:r>
            <w:r w:rsidR="005B2778" w:rsidRPr="00C47191">
              <w:t>simple, yet able to ensure fewer mistakes are made.</w:t>
            </w:r>
          </w:p>
          <w:p w14:paraId="5A0C26F2" w14:textId="073D5CAC" w:rsidR="00D67453" w:rsidRPr="00C47191" w:rsidRDefault="005B2778" w:rsidP="00665632">
            <w:pPr>
              <w:spacing w:line="360" w:lineRule="auto"/>
            </w:pPr>
            <w:r w:rsidRPr="00C47191">
              <w:t xml:space="preserve">Both the top and bottom shell feature </w:t>
            </w:r>
            <w:r w:rsidR="004C1D60" w:rsidRPr="00C47191">
              <w:t xml:space="preserve">holes for the 10mm M6 HEX heads to pass through, securing the Digestate </w:t>
            </w:r>
            <w:r w:rsidR="002748C4" w:rsidRPr="00C47191">
              <w:t>C</w:t>
            </w:r>
            <w:r w:rsidR="004C1D60" w:rsidRPr="00C47191">
              <w:t>ompartment</w:t>
            </w:r>
            <w:r w:rsidR="002748C4" w:rsidRPr="00C47191">
              <w:t xml:space="preserve"> to the Chassis. To enable the large solenoids to enter the bottom sections, there is a large opening for them.</w:t>
            </w:r>
          </w:p>
          <w:p w14:paraId="7BBB0304" w14:textId="639EDB97" w:rsidR="00D67453" w:rsidRPr="00C47191" w:rsidRDefault="00D67453" w:rsidP="00665632">
            <w:pPr>
              <w:spacing w:line="360" w:lineRule="auto"/>
            </w:pPr>
            <w:r w:rsidRPr="00C47191">
              <w:t xml:space="preserve">Both the top and bottom shell have their inside painted black so that the </w:t>
            </w:r>
            <w:r w:rsidR="00FB68A5" w:rsidRPr="00C47191">
              <w:t>images easily have the foam and background distinguished.</w:t>
            </w:r>
          </w:p>
        </w:tc>
      </w:tr>
      <w:tr w:rsidR="006252A5" w:rsidRPr="00C47191" w14:paraId="562703EE" w14:textId="77777777" w:rsidTr="0024517D">
        <w:trPr>
          <w:jc w:val="center"/>
        </w:trPr>
        <w:tc>
          <w:tcPr>
            <w:tcW w:w="1390" w:type="dxa"/>
          </w:tcPr>
          <w:p w14:paraId="69573D80" w14:textId="4264D577" w:rsidR="006252A5" w:rsidRPr="00C47191" w:rsidRDefault="006252A5" w:rsidP="003718FA">
            <w:r w:rsidRPr="00C47191">
              <w:lastRenderedPageBreak/>
              <w:t>Bottom Shell</w:t>
            </w:r>
          </w:p>
        </w:tc>
        <w:tc>
          <w:tcPr>
            <w:tcW w:w="1582" w:type="dxa"/>
          </w:tcPr>
          <w:p w14:paraId="37A564E0" w14:textId="43065B7D" w:rsidR="006252A5" w:rsidRPr="00C47191" w:rsidRDefault="006252A5" w:rsidP="0057664D">
            <w:pPr>
              <w:jc w:val="center"/>
            </w:pPr>
            <w:r w:rsidRPr="00C47191">
              <w:t>Hard Plastic</w:t>
            </w:r>
          </w:p>
        </w:tc>
        <w:tc>
          <w:tcPr>
            <w:tcW w:w="1134" w:type="dxa"/>
          </w:tcPr>
          <w:p w14:paraId="22D89768" w14:textId="1B6622C5" w:rsidR="006252A5" w:rsidRPr="00C47191" w:rsidRDefault="00A22DB9" w:rsidP="0057664D">
            <w:pPr>
              <w:jc w:val="center"/>
            </w:pPr>
            <w:r>
              <w:t>58.51</w:t>
            </w:r>
          </w:p>
        </w:tc>
        <w:tc>
          <w:tcPr>
            <w:tcW w:w="851" w:type="dxa"/>
          </w:tcPr>
          <w:p w14:paraId="52DF4C3D" w14:textId="1CA6730F" w:rsidR="006252A5" w:rsidRPr="00C47191" w:rsidRDefault="00DA5582" w:rsidP="0057664D">
            <w:pPr>
              <w:jc w:val="center"/>
            </w:pPr>
            <w:r w:rsidRPr="00C47191">
              <w:t>x1</w:t>
            </w:r>
          </w:p>
        </w:tc>
        <w:tc>
          <w:tcPr>
            <w:tcW w:w="10064" w:type="dxa"/>
          </w:tcPr>
          <w:p w14:paraId="5B7C99D9" w14:textId="43B4B311" w:rsidR="006252A5" w:rsidRPr="00C47191" w:rsidRDefault="002748C4" w:rsidP="00665632">
            <w:pPr>
              <w:spacing w:line="360" w:lineRule="auto"/>
            </w:pPr>
            <w:r w:rsidRPr="00C47191">
              <w:t xml:space="preserve">The Bottom shell features the bottom clips, that clip into the top shell clip shells. </w:t>
            </w:r>
          </w:p>
        </w:tc>
      </w:tr>
      <w:tr w:rsidR="006252A5" w:rsidRPr="00C47191" w14:paraId="2C020131" w14:textId="77777777" w:rsidTr="0024517D">
        <w:trPr>
          <w:jc w:val="center"/>
        </w:trPr>
        <w:tc>
          <w:tcPr>
            <w:tcW w:w="1390" w:type="dxa"/>
          </w:tcPr>
          <w:p w14:paraId="31CEA318" w14:textId="74BD856F" w:rsidR="006252A5" w:rsidRPr="00C47191" w:rsidRDefault="00073880" w:rsidP="003718FA">
            <w:r w:rsidRPr="00C47191">
              <w:t>10mm M6 HEX</w:t>
            </w:r>
            <w:r w:rsidR="00C91186" w:rsidRPr="00C47191">
              <w:t xml:space="preserve"> Bolt</w:t>
            </w:r>
          </w:p>
        </w:tc>
        <w:tc>
          <w:tcPr>
            <w:tcW w:w="1582" w:type="dxa"/>
          </w:tcPr>
          <w:p w14:paraId="60AF3550" w14:textId="3A6DDB30" w:rsidR="006252A5" w:rsidRPr="00C47191" w:rsidRDefault="0031335F" w:rsidP="0057664D">
            <w:pPr>
              <w:jc w:val="center"/>
            </w:pPr>
            <w:r w:rsidRPr="00C47191">
              <w:t>Steel</w:t>
            </w:r>
          </w:p>
        </w:tc>
        <w:tc>
          <w:tcPr>
            <w:tcW w:w="1134" w:type="dxa"/>
          </w:tcPr>
          <w:p w14:paraId="0B4149E3" w14:textId="4ADADB71" w:rsidR="006252A5" w:rsidRPr="00C47191" w:rsidRDefault="00B0628A" w:rsidP="0057664D">
            <w:pPr>
              <w:jc w:val="center"/>
            </w:pPr>
            <w:r>
              <w:t>4.96</w:t>
            </w:r>
          </w:p>
        </w:tc>
        <w:tc>
          <w:tcPr>
            <w:tcW w:w="851" w:type="dxa"/>
          </w:tcPr>
          <w:p w14:paraId="5F539D31" w14:textId="43E7ABF3" w:rsidR="006252A5" w:rsidRPr="00C47191" w:rsidRDefault="006E2479" w:rsidP="0057664D">
            <w:pPr>
              <w:jc w:val="center"/>
            </w:pPr>
            <w:r w:rsidRPr="00C47191">
              <w:t>x</w:t>
            </w:r>
            <w:r w:rsidR="00BE3DAF" w:rsidRPr="00C47191">
              <w:t>8</w:t>
            </w:r>
          </w:p>
        </w:tc>
        <w:tc>
          <w:tcPr>
            <w:tcW w:w="10064" w:type="dxa"/>
          </w:tcPr>
          <w:p w14:paraId="49E12E79" w14:textId="110E69D3" w:rsidR="00104066" w:rsidRPr="00C47191" w:rsidRDefault="00EC5BE7" w:rsidP="00665632">
            <w:pPr>
              <w:spacing w:line="360" w:lineRule="auto"/>
            </w:pPr>
            <w:r w:rsidRPr="00C47191">
              <w:t xml:space="preserve">These </w:t>
            </w:r>
            <w:r w:rsidR="00CB0F1B" w:rsidRPr="00C47191">
              <w:t>10mm M6 HEX screws were chosen as they allow a large amount of torque to be applied. These secure the Digestate Compartment to the chassis. The top and bottom shell have holes</w:t>
            </w:r>
            <w:r w:rsidR="00104066" w:rsidRPr="00C47191">
              <w:t>, which allow the bolts to be screwed in through.</w:t>
            </w:r>
          </w:p>
          <w:p w14:paraId="25C259F6" w14:textId="4358C6E5" w:rsidR="00B27A6B" w:rsidRPr="00C47191" w:rsidRDefault="00B27A6B" w:rsidP="00665632">
            <w:pPr>
              <w:spacing w:line="360" w:lineRule="auto"/>
            </w:pPr>
            <w:r w:rsidRPr="00C47191">
              <w:t>HEX heads have an advantage of being resistant to threading, which, due to large torques being applied to ensure that the chassis and the fluid compartment, is a risk for other heads.</w:t>
            </w:r>
          </w:p>
        </w:tc>
      </w:tr>
      <w:tr w:rsidR="006252A5" w:rsidRPr="00C47191" w14:paraId="2BADEDBA" w14:textId="77777777" w:rsidTr="0024517D">
        <w:trPr>
          <w:jc w:val="center"/>
        </w:trPr>
        <w:tc>
          <w:tcPr>
            <w:tcW w:w="1390" w:type="dxa"/>
          </w:tcPr>
          <w:p w14:paraId="63F491EF" w14:textId="2EB2CAB6" w:rsidR="006252A5" w:rsidRPr="00C47191" w:rsidRDefault="00696342" w:rsidP="003718FA">
            <w:r>
              <w:t>Rubber Nibs</w:t>
            </w:r>
          </w:p>
        </w:tc>
        <w:tc>
          <w:tcPr>
            <w:tcW w:w="1582" w:type="dxa"/>
          </w:tcPr>
          <w:p w14:paraId="03C305FE" w14:textId="58524E8D" w:rsidR="006252A5" w:rsidRPr="00C47191" w:rsidRDefault="0031335F" w:rsidP="0057664D">
            <w:pPr>
              <w:jc w:val="center"/>
            </w:pPr>
            <w:r w:rsidRPr="00C47191">
              <w:t>Rubber</w:t>
            </w:r>
          </w:p>
        </w:tc>
        <w:tc>
          <w:tcPr>
            <w:tcW w:w="1134" w:type="dxa"/>
          </w:tcPr>
          <w:p w14:paraId="3787B136" w14:textId="719CFA0E" w:rsidR="006252A5" w:rsidRPr="00C47191" w:rsidRDefault="003F57CF" w:rsidP="0057664D">
            <w:pPr>
              <w:jc w:val="center"/>
            </w:pPr>
            <w:r>
              <w:t>8.00</w:t>
            </w:r>
          </w:p>
        </w:tc>
        <w:tc>
          <w:tcPr>
            <w:tcW w:w="851" w:type="dxa"/>
          </w:tcPr>
          <w:p w14:paraId="388F758F" w14:textId="3D5B2EBD" w:rsidR="006252A5" w:rsidRPr="00C47191" w:rsidRDefault="006E2479" w:rsidP="0057664D">
            <w:pPr>
              <w:jc w:val="center"/>
            </w:pPr>
            <w:r w:rsidRPr="00C47191">
              <w:t>x</w:t>
            </w:r>
            <w:r w:rsidR="00F77432" w:rsidRPr="00C47191">
              <w:t>8</w:t>
            </w:r>
          </w:p>
        </w:tc>
        <w:tc>
          <w:tcPr>
            <w:tcW w:w="10064" w:type="dxa"/>
          </w:tcPr>
          <w:p w14:paraId="729DD2D3" w14:textId="126DCD44" w:rsidR="006252A5" w:rsidRPr="00C47191" w:rsidRDefault="00104066" w:rsidP="00665632">
            <w:pPr>
              <w:spacing w:line="360" w:lineRule="auto"/>
            </w:pPr>
            <w:r w:rsidRPr="00C47191">
              <w:t>The rubber caps are placed onto the screw holes that exist in the chassis</w:t>
            </w:r>
            <w:r w:rsidR="00B27A6B" w:rsidRPr="00C47191">
              <w:t>, and were chosen as rubber material is already being used on the grip, and to strengthen the black-on-white aesthetic of the instrument.</w:t>
            </w:r>
          </w:p>
        </w:tc>
      </w:tr>
      <w:tr w:rsidR="006252A5" w:rsidRPr="00C47191" w14:paraId="01B6357B" w14:textId="77777777" w:rsidTr="0024517D">
        <w:trPr>
          <w:jc w:val="center"/>
        </w:trPr>
        <w:tc>
          <w:tcPr>
            <w:tcW w:w="1390" w:type="dxa"/>
          </w:tcPr>
          <w:p w14:paraId="4A85C2D3" w14:textId="1AC9AF9D" w:rsidR="006252A5" w:rsidRPr="00C47191" w:rsidRDefault="006E2479" w:rsidP="003718FA">
            <w:r w:rsidRPr="00C47191">
              <w:t>Handle</w:t>
            </w:r>
          </w:p>
        </w:tc>
        <w:tc>
          <w:tcPr>
            <w:tcW w:w="1582" w:type="dxa"/>
          </w:tcPr>
          <w:p w14:paraId="4E19074B" w14:textId="5DFCD065" w:rsidR="006252A5" w:rsidRPr="00C47191" w:rsidRDefault="006E2479" w:rsidP="0057664D">
            <w:pPr>
              <w:jc w:val="center"/>
            </w:pPr>
            <w:r w:rsidRPr="00C47191">
              <w:t>Hard Plastic</w:t>
            </w:r>
          </w:p>
        </w:tc>
        <w:tc>
          <w:tcPr>
            <w:tcW w:w="1134" w:type="dxa"/>
          </w:tcPr>
          <w:p w14:paraId="18B1E859" w14:textId="10E0D222" w:rsidR="006252A5" w:rsidRPr="00C47191" w:rsidRDefault="008D59CD" w:rsidP="0057664D">
            <w:pPr>
              <w:jc w:val="center"/>
            </w:pPr>
            <w:r>
              <w:t>21.38</w:t>
            </w:r>
          </w:p>
        </w:tc>
        <w:tc>
          <w:tcPr>
            <w:tcW w:w="851" w:type="dxa"/>
          </w:tcPr>
          <w:p w14:paraId="088FF2B8" w14:textId="6740C21D" w:rsidR="006252A5" w:rsidRPr="00C47191" w:rsidRDefault="006E2479" w:rsidP="0057664D">
            <w:pPr>
              <w:jc w:val="center"/>
            </w:pPr>
            <w:r w:rsidRPr="00C47191">
              <w:t>x1</w:t>
            </w:r>
          </w:p>
        </w:tc>
        <w:tc>
          <w:tcPr>
            <w:tcW w:w="10064" w:type="dxa"/>
          </w:tcPr>
          <w:p w14:paraId="155F3D0F" w14:textId="357545E3" w:rsidR="006252A5" w:rsidRPr="00C47191" w:rsidRDefault="00B27A6B" w:rsidP="00665632">
            <w:pPr>
              <w:spacing w:line="360" w:lineRule="auto"/>
            </w:pPr>
            <w:r w:rsidRPr="00C47191">
              <w:t xml:space="preserve">The handle is made of hard plastic, which is strong yet lightweight. As </w:t>
            </w:r>
            <w:r w:rsidR="00BE2D16" w:rsidRPr="00C47191">
              <w:t>a rubber grip is placed on top of this</w:t>
            </w:r>
            <w:r w:rsidR="005E356C" w:rsidRPr="00C47191">
              <w:t xml:space="preserve">, costs were reduced by making the grip square. This part is simple to injection mould, and will be quite cheap. Metals would be more </w:t>
            </w:r>
            <w:r w:rsidR="00A57964" w:rsidRPr="00C47191">
              <w:t>expensive and</w:t>
            </w:r>
            <w:r w:rsidR="005E356C" w:rsidRPr="00C47191">
              <w:t xml:space="preserve"> </w:t>
            </w:r>
            <w:r w:rsidR="00CB356B" w:rsidRPr="00C47191">
              <w:t>weigh more.</w:t>
            </w:r>
          </w:p>
        </w:tc>
      </w:tr>
      <w:tr w:rsidR="006252A5" w:rsidRPr="00C47191" w14:paraId="4F0ECF4F" w14:textId="77777777" w:rsidTr="0024517D">
        <w:trPr>
          <w:jc w:val="center"/>
        </w:trPr>
        <w:tc>
          <w:tcPr>
            <w:tcW w:w="1390" w:type="dxa"/>
          </w:tcPr>
          <w:p w14:paraId="462E58AB" w14:textId="020CB04A" w:rsidR="006252A5" w:rsidRPr="00C47191" w:rsidRDefault="006E2479" w:rsidP="003718FA">
            <w:r w:rsidRPr="00C47191">
              <w:t>Grip</w:t>
            </w:r>
          </w:p>
        </w:tc>
        <w:tc>
          <w:tcPr>
            <w:tcW w:w="1582" w:type="dxa"/>
          </w:tcPr>
          <w:p w14:paraId="55D6C373" w14:textId="429EE3C9" w:rsidR="006252A5" w:rsidRPr="00C47191" w:rsidRDefault="006E2479" w:rsidP="0057664D">
            <w:pPr>
              <w:jc w:val="center"/>
            </w:pPr>
            <w:r w:rsidRPr="00C47191">
              <w:t>Rubber</w:t>
            </w:r>
          </w:p>
        </w:tc>
        <w:tc>
          <w:tcPr>
            <w:tcW w:w="1134" w:type="dxa"/>
          </w:tcPr>
          <w:p w14:paraId="1361E912" w14:textId="1378FCBD" w:rsidR="006252A5" w:rsidRPr="00C47191" w:rsidRDefault="00264780" w:rsidP="0057664D">
            <w:pPr>
              <w:jc w:val="center"/>
            </w:pPr>
            <w:r>
              <w:t>33.87</w:t>
            </w:r>
          </w:p>
        </w:tc>
        <w:tc>
          <w:tcPr>
            <w:tcW w:w="851" w:type="dxa"/>
          </w:tcPr>
          <w:p w14:paraId="7B0C7FAC" w14:textId="22A3EDD1" w:rsidR="006252A5" w:rsidRPr="00C47191" w:rsidRDefault="006E2479" w:rsidP="0057664D">
            <w:pPr>
              <w:jc w:val="center"/>
            </w:pPr>
            <w:r w:rsidRPr="00C47191">
              <w:t>x1</w:t>
            </w:r>
          </w:p>
        </w:tc>
        <w:tc>
          <w:tcPr>
            <w:tcW w:w="10064" w:type="dxa"/>
          </w:tcPr>
          <w:p w14:paraId="298ADB61" w14:textId="0529CCEF" w:rsidR="006252A5" w:rsidRPr="00C47191" w:rsidRDefault="00CB356B" w:rsidP="00665632">
            <w:pPr>
              <w:spacing w:line="360" w:lineRule="auto"/>
            </w:pPr>
            <w:r w:rsidRPr="00C47191">
              <w:t>The Grip was selected to be a custom rubber grip, which is screwed into the handle and chassis through the 18mm countersunk M6 HEX Screws.</w:t>
            </w:r>
            <w:r w:rsidR="00AC5E60" w:rsidRPr="00C47191">
              <w:t xml:space="preserve"> Rubber grips are commonplace, and are comfortable to many consumers. A softer rubber allowed the handle design to be simpler, further reducing costs.</w:t>
            </w:r>
          </w:p>
        </w:tc>
      </w:tr>
      <w:tr w:rsidR="006252A5" w:rsidRPr="00C47191" w14:paraId="57E7A1D0" w14:textId="77777777" w:rsidTr="0024517D">
        <w:trPr>
          <w:jc w:val="center"/>
        </w:trPr>
        <w:tc>
          <w:tcPr>
            <w:tcW w:w="1390" w:type="dxa"/>
          </w:tcPr>
          <w:p w14:paraId="0633F6F3" w14:textId="28C83A97" w:rsidR="006252A5" w:rsidRPr="00C47191" w:rsidRDefault="00DA5582" w:rsidP="003718FA">
            <w:r w:rsidRPr="00C47191">
              <w:lastRenderedPageBreak/>
              <w:t xml:space="preserve">18mm countersunk M6 HEX </w:t>
            </w:r>
            <w:r w:rsidR="00C91186" w:rsidRPr="00C47191">
              <w:t>Bolt</w:t>
            </w:r>
          </w:p>
        </w:tc>
        <w:tc>
          <w:tcPr>
            <w:tcW w:w="1582" w:type="dxa"/>
          </w:tcPr>
          <w:p w14:paraId="6B6691FC" w14:textId="765B232D" w:rsidR="006252A5" w:rsidRPr="00C47191" w:rsidRDefault="0031335F" w:rsidP="0057664D">
            <w:pPr>
              <w:jc w:val="center"/>
            </w:pPr>
            <w:r w:rsidRPr="00C47191">
              <w:t>Steel</w:t>
            </w:r>
          </w:p>
        </w:tc>
        <w:tc>
          <w:tcPr>
            <w:tcW w:w="1134" w:type="dxa"/>
          </w:tcPr>
          <w:p w14:paraId="567C0F78" w14:textId="2CD7E6EF" w:rsidR="006252A5" w:rsidRPr="00C47191" w:rsidRDefault="00F939E4" w:rsidP="0057664D">
            <w:pPr>
              <w:jc w:val="center"/>
            </w:pPr>
            <w:r>
              <w:t>8.70</w:t>
            </w:r>
          </w:p>
        </w:tc>
        <w:tc>
          <w:tcPr>
            <w:tcW w:w="851" w:type="dxa"/>
          </w:tcPr>
          <w:p w14:paraId="12957550" w14:textId="23BDEFDD" w:rsidR="006252A5" w:rsidRPr="00C47191" w:rsidRDefault="00DA5582" w:rsidP="0057664D">
            <w:pPr>
              <w:jc w:val="center"/>
            </w:pPr>
            <w:r w:rsidRPr="00C47191">
              <w:t>x8</w:t>
            </w:r>
          </w:p>
        </w:tc>
        <w:tc>
          <w:tcPr>
            <w:tcW w:w="10064" w:type="dxa"/>
          </w:tcPr>
          <w:p w14:paraId="7468915E" w14:textId="7F6A7BA3" w:rsidR="006252A5" w:rsidRPr="00C47191" w:rsidRDefault="00FD5799" w:rsidP="00665632">
            <w:pPr>
              <w:spacing w:line="360" w:lineRule="auto"/>
            </w:pPr>
            <w:r w:rsidRPr="00C47191">
              <w:t>These 18mm countersunk M6 HEX screws are used to secure the grip</w:t>
            </w:r>
            <w:r w:rsidR="00B70FF9" w:rsidRPr="00C47191">
              <w:t xml:space="preserve"> and handle together, </w:t>
            </w:r>
            <w:r w:rsidR="0011767F" w:rsidRPr="00C47191">
              <w:t>and</w:t>
            </w:r>
            <w:r w:rsidR="00B70FF9" w:rsidRPr="00C47191">
              <w:t xml:space="preserve"> into the chassis. These are utilised in place of the 10mm M6 HEX due to their need to be countersunk</w:t>
            </w:r>
            <w:r w:rsidR="0035734D" w:rsidRPr="00C47191">
              <w:t xml:space="preserve"> and the overall hole length being greater. </w:t>
            </w:r>
          </w:p>
          <w:p w14:paraId="0AC237E9" w14:textId="48486C0C" w:rsidR="0035734D" w:rsidRPr="00C47191" w:rsidRDefault="0035734D" w:rsidP="00665632">
            <w:pPr>
              <w:spacing w:line="360" w:lineRule="auto"/>
            </w:pPr>
            <w:r w:rsidRPr="00C47191">
              <w:t>Countersunk screws were chosen as these screws were customer facing, and having bulkier HEX heads resulted in a significantly loss of visual appeal to the customer, as screws were jutting out from the grip, which most customers associate with being smooth.</w:t>
            </w:r>
          </w:p>
        </w:tc>
      </w:tr>
    </w:tbl>
    <w:p w14:paraId="4FD6469A" w14:textId="1328D449" w:rsidR="0052644B" w:rsidRPr="00C47191" w:rsidRDefault="0052644B" w:rsidP="0052644B">
      <w:pPr>
        <w:pStyle w:val="Heading1"/>
        <w:rPr>
          <w:rFonts w:ascii="Times New Roman" w:hAnsi="Times New Roman" w:cs="Times New Roman"/>
        </w:rPr>
      </w:pPr>
      <w:bookmarkStart w:id="15" w:name="_Toc116063581"/>
      <w:bookmarkStart w:id="16" w:name="_Toc1638140432"/>
      <w:r w:rsidRPr="00C47191">
        <w:rPr>
          <w:rFonts w:ascii="Times New Roman" w:hAnsi="Times New Roman" w:cs="Times New Roman"/>
        </w:rPr>
        <w:t xml:space="preserve">5 The Fluid </w:t>
      </w:r>
      <w:r w:rsidR="00D03859" w:rsidRPr="00C47191">
        <w:rPr>
          <w:rFonts w:ascii="Times New Roman" w:hAnsi="Times New Roman" w:cs="Times New Roman"/>
        </w:rPr>
        <w:t>Container</w:t>
      </w:r>
      <w:bookmarkEnd w:id="15"/>
      <w:bookmarkEnd w:id="16"/>
    </w:p>
    <w:p w14:paraId="2C410B75" w14:textId="29DFD533" w:rsidR="0052644B" w:rsidRPr="00C47191" w:rsidRDefault="5CA92AE2" w:rsidP="00C101A4">
      <w:pPr>
        <w:jc w:val="center"/>
      </w:pPr>
      <w:r>
        <w:rPr>
          <w:noProof/>
        </w:rPr>
        <w:drawing>
          <wp:inline distT="0" distB="0" distL="0" distR="0" wp14:anchorId="594DA1C4" wp14:editId="41922F81">
            <wp:extent cx="2530786" cy="4678998"/>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530786" cy="4678998"/>
                    </a:xfrm>
                    <a:prstGeom prst="rect">
                      <a:avLst/>
                    </a:prstGeom>
                  </pic:spPr>
                </pic:pic>
              </a:graphicData>
            </a:graphic>
          </wp:inline>
        </w:drawing>
      </w:r>
    </w:p>
    <w:p w14:paraId="0C2EAC52" w14:textId="1509D15E" w:rsidR="00B316A0" w:rsidRPr="00C47191" w:rsidRDefault="00B316A0" w:rsidP="00B316A0">
      <w:pPr>
        <w:pStyle w:val="Caption"/>
        <w:rPr>
          <w:sz w:val="24"/>
          <w:szCs w:val="24"/>
        </w:rPr>
      </w:pPr>
      <w:r w:rsidRPr="00C47191">
        <w:rPr>
          <w:sz w:val="24"/>
          <w:szCs w:val="24"/>
        </w:rPr>
        <w:t xml:space="preserve">Figure 4: </w:t>
      </w:r>
      <w:r w:rsidR="006D7A2C" w:rsidRPr="00C47191">
        <w:rPr>
          <w:sz w:val="24"/>
          <w:szCs w:val="24"/>
        </w:rPr>
        <w:t>Disassembled</w:t>
      </w:r>
      <w:r w:rsidR="004A1D85" w:rsidRPr="00C47191">
        <w:rPr>
          <w:sz w:val="24"/>
          <w:szCs w:val="24"/>
        </w:rPr>
        <w:t xml:space="preserve"> view of the </w:t>
      </w:r>
      <w:r w:rsidRPr="00C47191">
        <w:rPr>
          <w:sz w:val="24"/>
          <w:szCs w:val="24"/>
        </w:rPr>
        <w:t xml:space="preserve">Digestate </w:t>
      </w:r>
      <w:r w:rsidR="00D03859" w:rsidRPr="00C47191">
        <w:rPr>
          <w:sz w:val="24"/>
          <w:szCs w:val="24"/>
        </w:rPr>
        <w:t>Container</w:t>
      </w:r>
      <w:r w:rsidR="004A1D85" w:rsidRPr="00C47191">
        <w:rPr>
          <w:sz w:val="24"/>
          <w:szCs w:val="24"/>
        </w:rPr>
        <w:t xml:space="preserve"> (</w:t>
      </w:r>
      <w:r w:rsidR="00832436" w:rsidRPr="00C47191">
        <w:rPr>
          <w:sz w:val="24"/>
          <w:szCs w:val="24"/>
        </w:rPr>
        <w:t>flipped horizontally)</w:t>
      </w:r>
    </w:p>
    <w:p w14:paraId="56B4D0BE" w14:textId="08F1DC1E" w:rsidR="002F33F0" w:rsidRPr="00C47191" w:rsidRDefault="003A70F4" w:rsidP="006D7A2C">
      <w:pPr>
        <w:pStyle w:val="Caption"/>
        <w:jc w:val="left"/>
        <w:rPr>
          <w:sz w:val="24"/>
          <w:szCs w:val="24"/>
        </w:rPr>
      </w:pPr>
      <w:r w:rsidRPr="00C47191">
        <w:rPr>
          <w:sz w:val="24"/>
          <w:szCs w:val="24"/>
        </w:rPr>
        <w:t>Table 2</w:t>
      </w:r>
      <w:r w:rsidR="002F33F0" w:rsidRPr="00C47191">
        <w:rPr>
          <w:sz w:val="24"/>
          <w:szCs w:val="24"/>
        </w:rPr>
        <w:t xml:space="preserve">: </w:t>
      </w:r>
      <w:r w:rsidRPr="00C47191">
        <w:rPr>
          <w:sz w:val="24"/>
          <w:szCs w:val="24"/>
        </w:rPr>
        <w:t xml:space="preserve">Design justifications for the </w:t>
      </w:r>
      <w:r w:rsidR="002443EE" w:rsidRPr="00C47191">
        <w:rPr>
          <w:sz w:val="24"/>
          <w:szCs w:val="24"/>
        </w:rPr>
        <w:t>Digestate Container</w:t>
      </w:r>
    </w:p>
    <w:tbl>
      <w:tblPr>
        <w:tblStyle w:val="TableGrid"/>
        <w:tblW w:w="15021" w:type="dxa"/>
        <w:jc w:val="center"/>
        <w:tblLook w:val="04A0" w:firstRow="1" w:lastRow="0" w:firstColumn="1" w:lastColumn="0" w:noHBand="0" w:noVBand="1"/>
      </w:tblPr>
      <w:tblGrid>
        <w:gridCol w:w="1980"/>
        <w:gridCol w:w="1559"/>
        <w:gridCol w:w="1134"/>
        <w:gridCol w:w="851"/>
        <w:gridCol w:w="9497"/>
      </w:tblGrid>
      <w:tr w:rsidR="00D03859" w:rsidRPr="00C47191" w14:paraId="32D1ADB3" w14:textId="77777777" w:rsidTr="0024517D">
        <w:trPr>
          <w:jc w:val="center"/>
        </w:trPr>
        <w:tc>
          <w:tcPr>
            <w:tcW w:w="1980" w:type="dxa"/>
            <w:shd w:val="clear" w:color="auto" w:fill="8EAADB" w:themeFill="accent1" w:themeFillTint="99"/>
          </w:tcPr>
          <w:p w14:paraId="48F3C897" w14:textId="77777777" w:rsidR="00D03859" w:rsidRPr="00C47191" w:rsidRDefault="00D03859" w:rsidP="009D56AC">
            <w:pPr>
              <w:jc w:val="center"/>
              <w:rPr>
                <w:b/>
              </w:rPr>
            </w:pPr>
            <w:r w:rsidRPr="00C47191">
              <w:rPr>
                <w:b/>
              </w:rPr>
              <w:t>Name</w:t>
            </w:r>
          </w:p>
        </w:tc>
        <w:tc>
          <w:tcPr>
            <w:tcW w:w="1559" w:type="dxa"/>
            <w:shd w:val="clear" w:color="auto" w:fill="8EAADB" w:themeFill="accent1" w:themeFillTint="99"/>
          </w:tcPr>
          <w:p w14:paraId="4B632205" w14:textId="77777777" w:rsidR="00D03859" w:rsidRPr="00C47191" w:rsidRDefault="00D03859" w:rsidP="009D56AC">
            <w:pPr>
              <w:jc w:val="center"/>
              <w:rPr>
                <w:b/>
              </w:rPr>
            </w:pPr>
            <w:r w:rsidRPr="00C47191">
              <w:rPr>
                <w:b/>
              </w:rPr>
              <w:t>Material</w:t>
            </w:r>
          </w:p>
        </w:tc>
        <w:tc>
          <w:tcPr>
            <w:tcW w:w="1134" w:type="dxa"/>
            <w:shd w:val="clear" w:color="auto" w:fill="8EAADB" w:themeFill="accent1" w:themeFillTint="99"/>
          </w:tcPr>
          <w:p w14:paraId="351CF980" w14:textId="77777777" w:rsidR="00D03859" w:rsidRPr="00C47191" w:rsidRDefault="00D03859" w:rsidP="009D56AC">
            <w:pPr>
              <w:jc w:val="center"/>
              <w:rPr>
                <w:b/>
              </w:rPr>
            </w:pPr>
            <w:r w:rsidRPr="00C47191">
              <w:rPr>
                <w:b/>
              </w:rPr>
              <w:t>Cost ($)</w:t>
            </w:r>
          </w:p>
        </w:tc>
        <w:tc>
          <w:tcPr>
            <w:tcW w:w="851" w:type="dxa"/>
            <w:shd w:val="clear" w:color="auto" w:fill="8EAADB" w:themeFill="accent1" w:themeFillTint="99"/>
          </w:tcPr>
          <w:p w14:paraId="339C7B9E" w14:textId="77777777" w:rsidR="00D03859" w:rsidRPr="00C47191" w:rsidRDefault="00D03859" w:rsidP="009D56AC">
            <w:pPr>
              <w:jc w:val="center"/>
              <w:rPr>
                <w:b/>
              </w:rPr>
            </w:pPr>
            <w:r w:rsidRPr="00C47191">
              <w:rPr>
                <w:b/>
              </w:rPr>
              <w:t>Qty</w:t>
            </w:r>
          </w:p>
        </w:tc>
        <w:tc>
          <w:tcPr>
            <w:tcW w:w="9497" w:type="dxa"/>
            <w:shd w:val="clear" w:color="auto" w:fill="8EAADB" w:themeFill="accent1" w:themeFillTint="99"/>
          </w:tcPr>
          <w:p w14:paraId="153F2741" w14:textId="77777777" w:rsidR="00D03859" w:rsidRPr="00C47191" w:rsidRDefault="00D03859" w:rsidP="009D56AC">
            <w:pPr>
              <w:jc w:val="center"/>
              <w:rPr>
                <w:b/>
              </w:rPr>
            </w:pPr>
            <w:r w:rsidRPr="00C47191">
              <w:rPr>
                <w:b/>
              </w:rPr>
              <w:t>Justification</w:t>
            </w:r>
          </w:p>
        </w:tc>
      </w:tr>
      <w:tr w:rsidR="00D03859" w:rsidRPr="00C47191" w14:paraId="4690D9B7" w14:textId="77777777" w:rsidTr="0024517D">
        <w:trPr>
          <w:jc w:val="center"/>
        </w:trPr>
        <w:tc>
          <w:tcPr>
            <w:tcW w:w="1980" w:type="dxa"/>
          </w:tcPr>
          <w:p w14:paraId="310171A3" w14:textId="23FB60CA" w:rsidR="00D03859" w:rsidRPr="00C47191" w:rsidRDefault="002760F2" w:rsidP="009D56AC">
            <w:r w:rsidRPr="00C47191">
              <w:t>Valve connector</w:t>
            </w:r>
          </w:p>
        </w:tc>
        <w:tc>
          <w:tcPr>
            <w:tcW w:w="1559" w:type="dxa"/>
          </w:tcPr>
          <w:p w14:paraId="1F714A3E" w14:textId="2D254547" w:rsidR="00D03859" w:rsidRPr="00C47191" w:rsidRDefault="006F3FEA" w:rsidP="009D56AC">
            <w:pPr>
              <w:jc w:val="center"/>
            </w:pPr>
            <w:r w:rsidRPr="00C47191">
              <w:t xml:space="preserve">Stainless </w:t>
            </w:r>
            <w:r w:rsidR="002760F2" w:rsidRPr="00C47191">
              <w:t>Steel</w:t>
            </w:r>
            <w:r w:rsidRPr="00C47191">
              <w:t xml:space="preserve"> Alloy</w:t>
            </w:r>
          </w:p>
        </w:tc>
        <w:tc>
          <w:tcPr>
            <w:tcW w:w="1134" w:type="dxa"/>
          </w:tcPr>
          <w:p w14:paraId="5839DFB3" w14:textId="4CFBB179" w:rsidR="00D03859" w:rsidRPr="00C47191" w:rsidRDefault="00F9289F" w:rsidP="009D56AC">
            <w:pPr>
              <w:jc w:val="center"/>
            </w:pPr>
            <w:r>
              <w:t>66.00</w:t>
            </w:r>
          </w:p>
        </w:tc>
        <w:tc>
          <w:tcPr>
            <w:tcW w:w="851" w:type="dxa"/>
          </w:tcPr>
          <w:p w14:paraId="3F47B231" w14:textId="5EEA9783" w:rsidR="00D03859" w:rsidRPr="00C47191" w:rsidRDefault="004935AF" w:rsidP="009D56AC">
            <w:pPr>
              <w:jc w:val="center"/>
            </w:pPr>
            <w:r w:rsidRPr="00C47191">
              <w:t>1</w:t>
            </w:r>
          </w:p>
        </w:tc>
        <w:tc>
          <w:tcPr>
            <w:tcW w:w="9497" w:type="dxa"/>
          </w:tcPr>
          <w:p w14:paraId="6055DBDB" w14:textId="61A46624" w:rsidR="006F3FEA" w:rsidRPr="00C47191" w:rsidRDefault="004935AF" w:rsidP="006D7A2C">
            <w:pPr>
              <w:spacing w:line="360" w:lineRule="auto"/>
            </w:pPr>
            <w:r w:rsidRPr="00C47191">
              <w:t xml:space="preserve">This valve connector was initially designed as a </w:t>
            </w:r>
            <w:r w:rsidR="00837AD1" w:rsidRPr="00C47191">
              <w:t xml:space="preserve">20mm NPT </w:t>
            </w:r>
            <w:r w:rsidR="00112062" w:rsidRPr="00C47191">
              <w:t>head;</w:t>
            </w:r>
            <w:r w:rsidR="00DA0D13" w:rsidRPr="00C47191">
              <w:t xml:space="preserve"> </w:t>
            </w:r>
            <w:r w:rsidR="00112062" w:rsidRPr="00C47191">
              <w:t>however,</w:t>
            </w:r>
            <w:r w:rsidR="00DA0D13" w:rsidRPr="00C47191">
              <w:t xml:space="preserve"> it is extremely customisable to customer site needs. It was not worthwhile investigating off-the-shelf components due to the likely amount of </w:t>
            </w:r>
            <w:r w:rsidR="006F3FEA" w:rsidRPr="00C47191">
              <w:t>variation from one customer site to another.</w:t>
            </w:r>
          </w:p>
          <w:p w14:paraId="4326E7A1" w14:textId="3C1A9849" w:rsidR="006F3FEA" w:rsidRPr="00C47191" w:rsidRDefault="006F3FEA" w:rsidP="006D7A2C">
            <w:pPr>
              <w:spacing w:line="360" w:lineRule="auto"/>
            </w:pPr>
            <w:r w:rsidRPr="00C47191">
              <w:lastRenderedPageBreak/>
              <w:t xml:space="preserve">A </w:t>
            </w:r>
            <w:r w:rsidR="00CE0A7B" w:rsidRPr="00C47191">
              <w:t>stainless-steel</w:t>
            </w:r>
            <w:r w:rsidRPr="00C47191">
              <w:t xml:space="preserve"> alloy was chosen for this part as the digestate, although anaerobic, may </w:t>
            </w:r>
            <w:r w:rsidR="009A06E2" w:rsidRPr="00C47191">
              <w:t>induce some rusting effects over time as air enters w</w:t>
            </w:r>
            <w:bookmarkStart w:id="17" w:name="_GoBack"/>
            <w:bookmarkEnd w:id="17"/>
            <w:r w:rsidR="009A06E2" w:rsidRPr="00C47191">
              <w:t>hen outside of testing environments.</w:t>
            </w:r>
          </w:p>
        </w:tc>
      </w:tr>
      <w:tr w:rsidR="002760F2" w:rsidRPr="00C47191" w14:paraId="59615582" w14:textId="77777777" w:rsidTr="0024517D">
        <w:trPr>
          <w:jc w:val="center"/>
        </w:trPr>
        <w:tc>
          <w:tcPr>
            <w:tcW w:w="1980" w:type="dxa"/>
          </w:tcPr>
          <w:p w14:paraId="3DFD0D3C" w14:textId="4A435BA6" w:rsidR="002760F2" w:rsidRPr="00C47191" w:rsidRDefault="000F3278" w:rsidP="002760F2">
            <w:r>
              <w:lastRenderedPageBreak/>
              <w:t xml:space="preserve">10mm 24V DC </w:t>
            </w:r>
            <w:r w:rsidR="002760F2" w:rsidRPr="00C47191">
              <w:t>Solenoid Valve</w:t>
            </w:r>
          </w:p>
        </w:tc>
        <w:tc>
          <w:tcPr>
            <w:tcW w:w="1559" w:type="dxa"/>
          </w:tcPr>
          <w:p w14:paraId="2FF182C7" w14:textId="0BD2A77F" w:rsidR="002760F2" w:rsidRPr="00C47191" w:rsidRDefault="002760F2" w:rsidP="002760F2">
            <w:pPr>
              <w:jc w:val="center"/>
            </w:pPr>
            <w:r w:rsidRPr="00C47191">
              <w:t>NA</w:t>
            </w:r>
          </w:p>
        </w:tc>
        <w:tc>
          <w:tcPr>
            <w:tcW w:w="1134" w:type="dxa"/>
          </w:tcPr>
          <w:p w14:paraId="5F32C6CF" w14:textId="778C6787" w:rsidR="002760F2" w:rsidRPr="00C47191" w:rsidRDefault="001806EC" w:rsidP="002760F2">
            <w:pPr>
              <w:jc w:val="center"/>
            </w:pPr>
            <w:r>
              <w:t>99.00</w:t>
            </w:r>
          </w:p>
        </w:tc>
        <w:tc>
          <w:tcPr>
            <w:tcW w:w="851" w:type="dxa"/>
          </w:tcPr>
          <w:p w14:paraId="3A01EE15" w14:textId="2B7059F3" w:rsidR="002760F2" w:rsidRPr="00C47191" w:rsidRDefault="002760F2" w:rsidP="002760F2">
            <w:pPr>
              <w:jc w:val="center"/>
            </w:pPr>
            <w:r w:rsidRPr="00C47191">
              <w:t>2</w:t>
            </w:r>
          </w:p>
        </w:tc>
        <w:tc>
          <w:tcPr>
            <w:tcW w:w="9497" w:type="dxa"/>
          </w:tcPr>
          <w:p w14:paraId="025003C2" w14:textId="6BBA7310" w:rsidR="00A3201B" w:rsidRPr="00C47191" w:rsidRDefault="009A06E2" w:rsidP="006D7A2C">
            <w:pPr>
              <w:spacing w:line="360" w:lineRule="auto"/>
            </w:pPr>
            <w:r w:rsidRPr="00C47191">
              <w:t xml:space="preserve">The solenoid valves are crucial to the intended purpose of the system. These valves control the flows in and out of the </w:t>
            </w:r>
            <w:r w:rsidR="00216EC3" w:rsidRPr="00C47191">
              <w:t>instrument and</w:t>
            </w:r>
            <w:r w:rsidRPr="00C47191">
              <w:t xml:space="preserve"> </w:t>
            </w:r>
            <w:r w:rsidR="00134107" w:rsidRPr="00C47191">
              <w:t xml:space="preserve">are highly precise. The valves are controlled via feedback from the raspberry </w:t>
            </w:r>
            <w:r w:rsidR="00216EC3" w:rsidRPr="00C47191">
              <w:t>Pi and</w:t>
            </w:r>
            <w:r w:rsidR="00134107" w:rsidRPr="00C47191">
              <w:t xml:space="preserve"> will </w:t>
            </w:r>
            <w:r w:rsidR="00A3201B" w:rsidRPr="00C47191">
              <w:t>fill the glass vial up to the measurement point.</w:t>
            </w:r>
          </w:p>
          <w:p w14:paraId="77177145" w14:textId="792E269C" w:rsidR="00A3201B" w:rsidRPr="00C47191" w:rsidRDefault="00A3201B" w:rsidP="006D7A2C">
            <w:pPr>
              <w:spacing w:line="360" w:lineRule="auto"/>
            </w:pPr>
            <w:r w:rsidRPr="00C47191">
              <w:t>These specific valves were chosen due to their smaller size, and appropriate valve opening widths.</w:t>
            </w:r>
          </w:p>
        </w:tc>
      </w:tr>
      <w:tr w:rsidR="00773503" w:rsidRPr="00C47191" w14:paraId="4BBF09D0" w14:textId="77777777" w:rsidTr="0024517D">
        <w:trPr>
          <w:jc w:val="center"/>
        </w:trPr>
        <w:tc>
          <w:tcPr>
            <w:tcW w:w="1980" w:type="dxa"/>
          </w:tcPr>
          <w:p w14:paraId="2F9E3A50" w14:textId="0AFA666A" w:rsidR="00773503" w:rsidRPr="00C47191" w:rsidRDefault="00773503" w:rsidP="002760F2">
            <w:r w:rsidRPr="00C47191">
              <w:t xml:space="preserve">Male-to-Male </w:t>
            </w:r>
            <w:r w:rsidR="000A1D97" w:rsidRPr="00C47191">
              <w:t xml:space="preserve">10mm </w:t>
            </w:r>
            <w:r w:rsidRPr="00C47191">
              <w:t>NPT</w:t>
            </w:r>
            <w:r w:rsidR="000A1D97" w:rsidRPr="00C47191">
              <w:t xml:space="preserve"> connector</w:t>
            </w:r>
          </w:p>
        </w:tc>
        <w:tc>
          <w:tcPr>
            <w:tcW w:w="1559" w:type="dxa"/>
          </w:tcPr>
          <w:p w14:paraId="642FD44B" w14:textId="1D77C11F" w:rsidR="00773503" w:rsidRPr="00C47191" w:rsidRDefault="00773503" w:rsidP="002760F2">
            <w:pPr>
              <w:jc w:val="center"/>
            </w:pPr>
            <w:r w:rsidRPr="00C47191">
              <w:t>Stainless Steel Alloy</w:t>
            </w:r>
          </w:p>
        </w:tc>
        <w:tc>
          <w:tcPr>
            <w:tcW w:w="1134" w:type="dxa"/>
          </w:tcPr>
          <w:p w14:paraId="19F03B28" w14:textId="07AED263" w:rsidR="00773503" w:rsidRPr="00C47191" w:rsidRDefault="004258A0" w:rsidP="002760F2">
            <w:pPr>
              <w:jc w:val="center"/>
            </w:pPr>
            <w:r>
              <w:t>98.00</w:t>
            </w:r>
          </w:p>
        </w:tc>
        <w:tc>
          <w:tcPr>
            <w:tcW w:w="851" w:type="dxa"/>
          </w:tcPr>
          <w:p w14:paraId="301A3550" w14:textId="1638937D" w:rsidR="00773503" w:rsidRPr="00C47191" w:rsidRDefault="00773503" w:rsidP="002760F2">
            <w:pPr>
              <w:jc w:val="center"/>
            </w:pPr>
            <w:r w:rsidRPr="00C47191">
              <w:t>2</w:t>
            </w:r>
          </w:p>
        </w:tc>
        <w:tc>
          <w:tcPr>
            <w:tcW w:w="9497" w:type="dxa"/>
          </w:tcPr>
          <w:p w14:paraId="787C1859" w14:textId="7A20969D" w:rsidR="00773503" w:rsidRPr="00C47191" w:rsidRDefault="000A1D97" w:rsidP="006D7A2C">
            <w:pPr>
              <w:spacing w:line="360" w:lineRule="auto"/>
            </w:pPr>
            <w:r w:rsidRPr="00C47191">
              <w:t xml:space="preserve">An NPT male-to-male connector was used as it </w:t>
            </w:r>
            <w:r w:rsidR="00E368DF" w:rsidRPr="00C47191">
              <w:t xml:space="preserve">ensures that there is extremely low chance of leakage, </w:t>
            </w:r>
            <w:proofErr w:type="gramStart"/>
            <w:r w:rsidR="00E368DF" w:rsidRPr="00C47191">
              <w:t>and also</w:t>
            </w:r>
            <w:proofErr w:type="gramEnd"/>
            <w:r w:rsidR="00E368DF" w:rsidRPr="00C47191">
              <w:t xml:space="preserve"> is a very simple way of connecting the solenoid valves to the tube plates.</w:t>
            </w:r>
          </w:p>
        </w:tc>
      </w:tr>
      <w:tr w:rsidR="002760F2" w:rsidRPr="00C47191" w14:paraId="5E848F91" w14:textId="77777777" w:rsidTr="0024517D">
        <w:trPr>
          <w:jc w:val="center"/>
        </w:trPr>
        <w:tc>
          <w:tcPr>
            <w:tcW w:w="1980" w:type="dxa"/>
          </w:tcPr>
          <w:p w14:paraId="061A365F" w14:textId="4F3F0ADC" w:rsidR="002760F2" w:rsidRPr="00C47191" w:rsidRDefault="00A11A90" w:rsidP="002760F2">
            <w:r w:rsidRPr="00C47191">
              <w:t>Tube plates</w:t>
            </w:r>
          </w:p>
        </w:tc>
        <w:tc>
          <w:tcPr>
            <w:tcW w:w="1559" w:type="dxa"/>
          </w:tcPr>
          <w:p w14:paraId="36A47B55" w14:textId="73DE1EB1" w:rsidR="002760F2" w:rsidRPr="00C47191" w:rsidRDefault="00201223" w:rsidP="002760F2">
            <w:pPr>
              <w:jc w:val="center"/>
            </w:pPr>
            <w:r w:rsidRPr="00C47191">
              <w:t>Aluminium</w:t>
            </w:r>
            <w:r w:rsidR="00A11A90" w:rsidRPr="00C47191">
              <w:t xml:space="preserve"> Alloy</w:t>
            </w:r>
          </w:p>
        </w:tc>
        <w:tc>
          <w:tcPr>
            <w:tcW w:w="1134" w:type="dxa"/>
          </w:tcPr>
          <w:p w14:paraId="5F1C34C8" w14:textId="32056109" w:rsidR="002760F2" w:rsidRPr="00C47191" w:rsidRDefault="00DE354E" w:rsidP="002760F2">
            <w:pPr>
              <w:jc w:val="center"/>
            </w:pPr>
            <w:r>
              <w:t>165.00</w:t>
            </w:r>
          </w:p>
        </w:tc>
        <w:tc>
          <w:tcPr>
            <w:tcW w:w="851" w:type="dxa"/>
          </w:tcPr>
          <w:p w14:paraId="5821D2BE" w14:textId="685C963E" w:rsidR="002760F2" w:rsidRPr="00C47191" w:rsidRDefault="00A11A90" w:rsidP="002760F2">
            <w:pPr>
              <w:jc w:val="center"/>
            </w:pPr>
            <w:r w:rsidRPr="00C47191">
              <w:t>2</w:t>
            </w:r>
          </w:p>
        </w:tc>
        <w:tc>
          <w:tcPr>
            <w:tcW w:w="9497" w:type="dxa"/>
          </w:tcPr>
          <w:p w14:paraId="1634E5A7" w14:textId="35A9DC2F" w:rsidR="00D607B9" w:rsidRPr="00C47191" w:rsidRDefault="00E368DF" w:rsidP="006D7A2C">
            <w:pPr>
              <w:spacing w:line="360" w:lineRule="auto"/>
            </w:pPr>
            <w:r w:rsidRPr="00C47191">
              <w:t xml:space="preserve">The tube plates </w:t>
            </w:r>
            <w:r w:rsidR="00E61152" w:rsidRPr="00C47191">
              <w:t xml:space="preserve">are custom made, and feature two sections for the </w:t>
            </w:r>
            <w:r w:rsidR="00D607B9" w:rsidRPr="00C47191">
              <w:t xml:space="preserve">glass tubes to be inserted into. </w:t>
            </w:r>
            <w:r w:rsidR="00052FE9" w:rsidRPr="00C47191">
              <w:t xml:space="preserve">Glass tubes are secured to the </w:t>
            </w:r>
            <w:r w:rsidR="00F6414A" w:rsidRPr="00C47191">
              <w:t>plates with adhesive.</w:t>
            </w:r>
          </w:p>
          <w:p w14:paraId="13928C9B" w14:textId="53810E55" w:rsidR="00D607B9" w:rsidRPr="00C47191" w:rsidRDefault="00201223" w:rsidP="006D7A2C">
            <w:pPr>
              <w:spacing w:line="360" w:lineRule="auto"/>
            </w:pPr>
            <w:r w:rsidRPr="00C47191">
              <w:t>An aluminium alloy was selected due to the thick</w:t>
            </w:r>
            <w:r w:rsidR="00052FE9" w:rsidRPr="00C47191">
              <w:t>er</w:t>
            </w:r>
            <w:r w:rsidRPr="00C47191">
              <w:t xml:space="preserve"> na</w:t>
            </w:r>
            <w:r w:rsidR="00052FE9" w:rsidRPr="00C47191">
              <w:t>ture of these components, and how the mass would make the unit less transportable</w:t>
            </w:r>
            <w:r w:rsidR="00184A58" w:rsidRPr="00C47191">
              <w:t xml:space="preserve"> and</w:t>
            </w:r>
            <w:r w:rsidR="00052FE9" w:rsidRPr="00C47191">
              <w:t xml:space="preserve"> place greater strain on the glass tubes. </w:t>
            </w:r>
            <w:r w:rsidR="00D607B9" w:rsidRPr="00C47191">
              <w:t xml:space="preserve"> </w:t>
            </w:r>
          </w:p>
          <w:p w14:paraId="1F782087" w14:textId="51DB5096" w:rsidR="00F6414A" w:rsidRPr="00C47191" w:rsidRDefault="00F6414A" w:rsidP="006D7A2C">
            <w:pPr>
              <w:spacing w:line="360" w:lineRule="auto"/>
            </w:pPr>
            <w:r w:rsidRPr="00C47191">
              <w:t>The part is as thick as it is as this is where the digestate container is secured to the chassis</w:t>
            </w:r>
            <w:r w:rsidR="00C91186" w:rsidRPr="00C47191">
              <w:t xml:space="preserve"> with the 10mm M6 HEX bolts</w:t>
            </w:r>
            <w:r w:rsidR="00E95C47" w:rsidRPr="00C47191">
              <w:t>.</w:t>
            </w:r>
          </w:p>
        </w:tc>
      </w:tr>
      <w:tr w:rsidR="00EE0595" w:rsidRPr="00C47191" w14:paraId="5CCC8565" w14:textId="77777777" w:rsidTr="0024517D">
        <w:trPr>
          <w:jc w:val="center"/>
        </w:trPr>
        <w:tc>
          <w:tcPr>
            <w:tcW w:w="1980" w:type="dxa"/>
          </w:tcPr>
          <w:p w14:paraId="1E84942E" w14:textId="16F25C0B" w:rsidR="00EE0595" w:rsidRPr="00C47191" w:rsidRDefault="00EE0595" w:rsidP="00EE0595">
            <w:r w:rsidRPr="00C47191">
              <w:t>54mm wide, 2.5mm thick, 100mm tall tube</w:t>
            </w:r>
          </w:p>
        </w:tc>
        <w:tc>
          <w:tcPr>
            <w:tcW w:w="1559" w:type="dxa"/>
          </w:tcPr>
          <w:p w14:paraId="5F356EC4" w14:textId="42646EC6" w:rsidR="00EE0595" w:rsidRPr="00C47191" w:rsidRDefault="00EE0595" w:rsidP="00EE0595">
            <w:pPr>
              <w:jc w:val="center"/>
            </w:pPr>
            <w:r w:rsidRPr="00C47191">
              <w:t>Glass</w:t>
            </w:r>
          </w:p>
        </w:tc>
        <w:tc>
          <w:tcPr>
            <w:tcW w:w="1134" w:type="dxa"/>
          </w:tcPr>
          <w:p w14:paraId="1FE74F0A" w14:textId="4E598581" w:rsidR="00EE0595" w:rsidRPr="00C47191" w:rsidRDefault="00707DAF" w:rsidP="00EE0595">
            <w:pPr>
              <w:jc w:val="center"/>
            </w:pPr>
            <w:r>
              <w:t>32.24</w:t>
            </w:r>
          </w:p>
        </w:tc>
        <w:tc>
          <w:tcPr>
            <w:tcW w:w="851" w:type="dxa"/>
          </w:tcPr>
          <w:p w14:paraId="07CFF373" w14:textId="20AFD2A2" w:rsidR="00EE0595" w:rsidRPr="00C47191" w:rsidRDefault="00EE0595" w:rsidP="00EE0595">
            <w:pPr>
              <w:jc w:val="center"/>
            </w:pPr>
            <w:r w:rsidRPr="00C47191">
              <w:t>1</w:t>
            </w:r>
          </w:p>
        </w:tc>
        <w:tc>
          <w:tcPr>
            <w:tcW w:w="9497" w:type="dxa"/>
          </w:tcPr>
          <w:p w14:paraId="11C11B01" w14:textId="18331957" w:rsidR="00EE0595" w:rsidRPr="00C47191" w:rsidRDefault="00EE0595" w:rsidP="006D7A2C">
            <w:pPr>
              <w:spacing w:line="360" w:lineRule="auto"/>
            </w:pPr>
            <w:r w:rsidRPr="00C47191">
              <w:t xml:space="preserve">Glass was chosen as it is </w:t>
            </w:r>
            <w:r w:rsidR="00184A58" w:rsidRPr="00C47191">
              <w:t>inert and</w:t>
            </w:r>
            <w:r w:rsidRPr="00C47191">
              <w:t xml:space="preserve"> allows for light to pass through for measurement purposes.</w:t>
            </w:r>
          </w:p>
          <w:p w14:paraId="45967595" w14:textId="7625B50C" w:rsidR="00EE0595" w:rsidRPr="00C47191" w:rsidRDefault="00EE0595" w:rsidP="006D7A2C">
            <w:pPr>
              <w:spacing w:line="360" w:lineRule="auto"/>
            </w:pPr>
            <w:r w:rsidRPr="00C47191">
              <w:t>The dimensions of this were chosen as it enabled the digestate container to hold 100ml of fluid halfway up the glass vial, which was deemed the optimal camera location. The glass thickness was selected as this was the most representative of world-proven double-glazed glass</w:t>
            </w:r>
            <w:r w:rsidR="001A2896" w:rsidRPr="00C47191">
              <w:t>.</w:t>
            </w:r>
          </w:p>
          <w:p w14:paraId="62BD1654" w14:textId="77777777" w:rsidR="009F34D0" w:rsidRPr="00C47191" w:rsidRDefault="009F34D0" w:rsidP="006D7A2C">
            <w:pPr>
              <w:spacing w:line="360" w:lineRule="auto"/>
            </w:pPr>
            <w:r w:rsidRPr="00C47191">
              <w:t>This is also standard glass tubing that can be easily and cheaply ordered from many suppliers.</w:t>
            </w:r>
          </w:p>
          <w:p w14:paraId="48CE0FA1" w14:textId="77777777" w:rsidR="00C77B5E" w:rsidRPr="00C47191" w:rsidRDefault="00C77B5E" w:rsidP="006D7A2C">
            <w:pPr>
              <w:spacing w:line="360" w:lineRule="auto"/>
            </w:pPr>
          </w:p>
          <w:p w14:paraId="4FBB3AD3" w14:textId="2659C6B7" w:rsidR="00C77B5E" w:rsidRPr="00C47191" w:rsidRDefault="00C77B5E" w:rsidP="006D7A2C">
            <w:pPr>
              <w:spacing w:line="360" w:lineRule="auto"/>
            </w:pPr>
            <w:r w:rsidRPr="00C47191">
              <w:lastRenderedPageBreak/>
              <w:t>By providing insulation in this manner, the unit does not require heating elements to keep the digestate in its mesophilic state during testing. This significantly reduces design complexity and costs.</w:t>
            </w:r>
          </w:p>
        </w:tc>
      </w:tr>
      <w:tr w:rsidR="00EE0595" w:rsidRPr="00C47191" w14:paraId="1645E40D" w14:textId="77777777" w:rsidTr="0024517D">
        <w:trPr>
          <w:jc w:val="center"/>
        </w:trPr>
        <w:tc>
          <w:tcPr>
            <w:tcW w:w="1980" w:type="dxa"/>
          </w:tcPr>
          <w:p w14:paraId="2D265E3E" w14:textId="7ED183CE" w:rsidR="00EE0595" w:rsidRPr="00C47191" w:rsidRDefault="00EE0595" w:rsidP="00EE0595">
            <w:r w:rsidRPr="00C47191">
              <w:lastRenderedPageBreak/>
              <w:t xml:space="preserve">80mm wide, 5mm thick, 100mm tall tube </w:t>
            </w:r>
          </w:p>
        </w:tc>
        <w:tc>
          <w:tcPr>
            <w:tcW w:w="1559" w:type="dxa"/>
          </w:tcPr>
          <w:p w14:paraId="33FA2F3D" w14:textId="46BA84E0" w:rsidR="00EE0595" w:rsidRPr="00C47191" w:rsidRDefault="00EE0595" w:rsidP="00EE0595">
            <w:pPr>
              <w:jc w:val="center"/>
            </w:pPr>
            <w:r w:rsidRPr="00C47191">
              <w:t>Glass</w:t>
            </w:r>
          </w:p>
        </w:tc>
        <w:tc>
          <w:tcPr>
            <w:tcW w:w="1134" w:type="dxa"/>
          </w:tcPr>
          <w:p w14:paraId="1FF31246" w14:textId="3F1C079F" w:rsidR="00EE0595" w:rsidRPr="00C47191" w:rsidRDefault="00D0256E" w:rsidP="00EE0595">
            <w:pPr>
              <w:jc w:val="center"/>
            </w:pPr>
            <w:r>
              <w:t>3.95</w:t>
            </w:r>
          </w:p>
        </w:tc>
        <w:tc>
          <w:tcPr>
            <w:tcW w:w="851" w:type="dxa"/>
          </w:tcPr>
          <w:p w14:paraId="4B10DC79" w14:textId="7C8855C5" w:rsidR="00EE0595" w:rsidRPr="00C47191" w:rsidRDefault="00EE0595" w:rsidP="00EE0595">
            <w:pPr>
              <w:jc w:val="center"/>
            </w:pPr>
            <w:r w:rsidRPr="00C47191">
              <w:t>1</w:t>
            </w:r>
          </w:p>
        </w:tc>
        <w:tc>
          <w:tcPr>
            <w:tcW w:w="9497" w:type="dxa"/>
          </w:tcPr>
          <w:p w14:paraId="619FB988" w14:textId="374270F3" w:rsidR="009F34D0" w:rsidRPr="00C47191" w:rsidRDefault="00EE0595" w:rsidP="006D7A2C">
            <w:pPr>
              <w:spacing w:line="360" w:lineRule="auto"/>
            </w:pPr>
            <w:r w:rsidRPr="00C47191">
              <w:t>These dimensions were chosen as the</w:t>
            </w:r>
            <w:r w:rsidR="001A2896" w:rsidRPr="00C47191">
              <w:t>y enabled the standard double-glazed glass air gap between the two glass tubes</w:t>
            </w:r>
            <w:r w:rsidR="006038B7" w:rsidRPr="00C47191">
              <w:t>.</w:t>
            </w:r>
            <w:r w:rsidR="001A2896" w:rsidRPr="00C47191">
              <w:t xml:space="preserve"> </w:t>
            </w:r>
            <w:r w:rsidR="00D63C12" w:rsidRPr="00C47191">
              <w:t>They are</w:t>
            </w:r>
            <w:r w:rsidR="001A2896" w:rsidRPr="00C47191">
              <w:t xml:space="preserve"> also slightly thicker than the </w:t>
            </w:r>
            <w:r w:rsidR="00FC5904" w:rsidRPr="00C47191">
              <w:t>standard outer-glass size, ensuring extra robustness from shocks and vibrations.</w:t>
            </w:r>
          </w:p>
          <w:p w14:paraId="60E6EE03" w14:textId="65091F36" w:rsidR="009F34D0" w:rsidRPr="00C47191" w:rsidRDefault="009F34D0" w:rsidP="006D7A2C">
            <w:pPr>
              <w:spacing w:line="360" w:lineRule="auto"/>
            </w:pPr>
            <w:r w:rsidRPr="00C47191">
              <w:t>This is also standard glass tubing that can be easily and cheaply ordered from many suppliers.</w:t>
            </w:r>
          </w:p>
        </w:tc>
      </w:tr>
      <w:tr w:rsidR="00EE0595" w:rsidRPr="00C47191" w14:paraId="767E35C1" w14:textId="77777777" w:rsidTr="0024517D">
        <w:trPr>
          <w:jc w:val="center"/>
        </w:trPr>
        <w:tc>
          <w:tcPr>
            <w:tcW w:w="1980" w:type="dxa"/>
          </w:tcPr>
          <w:p w14:paraId="124A7CF9" w14:textId="525EA922" w:rsidR="00EE0595" w:rsidRPr="00C47191" w:rsidRDefault="00E95C47" w:rsidP="00EE0595">
            <w:r w:rsidRPr="00C47191">
              <w:t>Bottom attachment</w:t>
            </w:r>
          </w:p>
        </w:tc>
        <w:tc>
          <w:tcPr>
            <w:tcW w:w="1559" w:type="dxa"/>
          </w:tcPr>
          <w:p w14:paraId="4EA9236A" w14:textId="08B7301B" w:rsidR="00EE0595" w:rsidRPr="00C47191" w:rsidRDefault="00707F59" w:rsidP="00EE0595">
            <w:pPr>
              <w:jc w:val="center"/>
            </w:pPr>
            <w:r w:rsidRPr="00C47191">
              <w:t>Aluminium Alloy</w:t>
            </w:r>
          </w:p>
        </w:tc>
        <w:tc>
          <w:tcPr>
            <w:tcW w:w="1134" w:type="dxa"/>
          </w:tcPr>
          <w:p w14:paraId="49C073DF" w14:textId="527C7FEE" w:rsidR="00EE0595" w:rsidRPr="00C47191" w:rsidRDefault="00801550" w:rsidP="00EE0595">
            <w:pPr>
              <w:jc w:val="center"/>
            </w:pPr>
            <w:r>
              <w:t>54.00</w:t>
            </w:r>
          </w:p>
        </w:tc>
        <w:tc>
          <w:tcPr>
            <w:tcW w:w="851" w:type="dxa"/>
          </w:tcPr>
          <w:p w14:paraId="772A0E18" w14:textId="4551B451" w:rsidR="00EE0595" w:rsidRPr="00C47191" w:rsidRDefault="00707F59" w:rsidP="00EE0595">
            <w:pPr>
              <w:jc w:val="center"/>
            </w:pPr>
            <w:r w:rsidRPr="00C47191">
              <w:t>1</w:t>
            </w:r>
          </w:p>
        </w:tc>
        <w:tc>
          <w:tcPr>
            <w:tcW w:w="9497" w:type="dxa"/>
          </w:tcPr>
          <w:p w14:paraId="236BB7FD" w14:textId="58657BF1" w:rsidR="00EE0595" w:rsidRPr="00C47191" w:rsidRDefault="00707F59" w:rsidP="006D7A2C">
            <w:pPr>
              <w:spacing w:line="360" w:lineRule="auto"/>
            </w:pPr>
            <w:r w:rsidRPr="00C47191">
              <w:t xml:space="preserve">The aluminium alloy was selected as this is also one of the thickest </w:t>
            </w:r>
            <w:r w:rsidR="00340173" w:rsidRPr="00C47191">
              <w:t>parts and</w:t>
            </w:r>
            <w:r w:rsidRPr="00C47191">
              <w:t xml:space="preserve"> adds significant weight to the build</w:t>
            </w:r>
            <w:r w:rsidR="00D826A7" w:rsidRPr="00C47191">
              <w:t>. Stainless steel was deemed too heavy. Thi</w:t>
            </w:r>
            <w:r w:rsidR="00D37148" w:rsidRPr="00C47191">
              <w:t xml:space="preserve">s is a custom </w:t>
            </w:r>
            <w:r w:rsidR="00564C94" w:rsidRPr="00C47191">
              <w:t>part and</w:t>
            </w:r>
            <w:r w:rsidR="00D37148" w:rsidRPr="00C47191">
              <w:t xml:space="preserve"> will be constant across all builds.</w:t>
            </w:r>
          </w:p>
        </w:tc>
      </w:tr>
    </w:tbl>
    <w:p w14:paraId="6A5869BC" w14:textId="62CE3F4C" w:rsidR="0052644B" w:rsidRPr="00C47191" w:rsidRDefault="0052644B" w:rsidP="0052644B">
      <w:pPr>
        <w:pStyle w:val="Heading1"/>
        <w:rPr>
          <w:rFonts w:ascii="Times New Roman" w:hAnsi="Times New Roman" w:cs="Times New Roman"/>
        </w:rPr>
      </w:pPr>
      <w:bookmarkStart w:id="18" w:name="_Toc116063582"/>
      <w:bookmarkStart w:id="19" w:name="_Toc967396246"/>
      <w:commentRangeStart w:id="20"/>
      <w:r w:rsidRPr="00C47191">
        <w:rPr>
          <w:rFonts w:ascii="Times New Roman" w:hAnsi="Times New Roman" w:cs="Times New Roman"/>
        </w:rPr>
        <w:t>6 The Electronics</w:t>
      </w:r>
      <w:commentRangeEnd w:id="20"/>
      <w:r w:rsidR="007B53D2">
        <w:rPr>
          <w:rStyle w:val="CommentReference"/>
        </w:rPr>
        <w:commentReference w:id="20"/>
      </w:r>
      <w:bookmarkEnd w:id="18"/>
      <w:bookmarkEnd w:id="19"/>
    </w:p>
    <w:p w14:paraId="5C475481" w14:textId="08F1DC1E" w:rsidR="00AC5E60" w:rsidRPr="00C47191" w:rsidRDefault="0BD727ED" w:rsidP="00AC5E60">
      <w:pPr>
        <w:jc w:val="center"/>
      </w:pPr>
      <w:r w:rsidRPr="00C47191">
        <w:rPr>
          <w:noProof/>
        </w:rPr>
        <w:drawing>
          <wp:inline distT="0" distB="0" distL="0" distR="0" wp14:anchorId="0635AF1E" wp14:editId="59F8E5D1">
            <wp:extent cx="2543175" cy="2755585"/>
            <wp:effectExtent l="0" t="0" r="0" b="6985"/>
            <wp:docPr id="1098905542" name="Picture 109890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9055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52563" cy="2765757"/>
                    </a:xfrm>
                    <a:prstGeom prst="rect">
                      <a:avLst/>
                    </a:prstGeom>
                  </pic:spPr>
                </pic:pic>
              </a:graphicData>
            </a:graphic>
          </wp:inline>
        </w:drawing>
      </w:r>
    </w:p>
    <w:p w14:paraId="6C50BC2F" w14:textId="699CA5B2" w:rsidR="00553FC6" w:rsidRPr="00C47191" w:rsidRDefault="00832436" w:rsidP="00553FC6">
      <w:pPr>
        <w:pStyle w:val="Caption"/>
        <w:rPr>
          <w:sz w:val="24"/>
          <w:szCs w:val="24"/>
        </w:rPr>
      </w:pPr>
      <w:r w:rsidRPr="00C47191">
        <w:rPr>
          <w:sz w:val="24"/>
          <w:szCs w:val="24"/>
        </w:rPr>
        <w:t xml:space="preserve">Figure </w:t>
      </w:r>
      <w:r w:rsidR="004C233F" w:rsidRPr="00C47191">
        <w:rPr>
          <w:sz w:val="24"/>
          <w:szCs w:val="24"/>
        </w:rPr>
        <w:t>5</w:t>
      </w:r>
      <w:r w:rsidRPr="00C47191">
        <w:rPr>
          <w:sz w:val="24"/>
          <w:szCs w:val="24"/>
        </w:rPr>
        <w:t xml:space="preserve">: </w:t>
      </w:r>
      <w:r w:rsidR="004C233F" w:rsidRPr="00C47191">
        <w:rPr>
          <w:sz w:val="24"/>
          <w:szCs w:val="24"/>
        </w:rPr>
        <w:t>Disassembled</w:t>
      </w:r>
      <w:r w:rsidR="00403095" w:rsidRPr="00C47191">
        <w:rPr>
          <w:sz w:val="24"/>
          <w:szCs w:val="24"/>
        </w:rPr>
        <w:t xml:space="preserve"> Electronic Assembly</w:t>
      </w:r>
    </w:p>
    <w:p w14:paraId="3B594A37" w14:textId="77777777" w:rsidR="003C206A" w:rsidRPr="00C47191" w:rsidRDefault="003C206A" w:rsidP="00996EBC">
      <w:pPr>
        <w:sectPr w:rsidR="003C206A" w:rsidRPr="00C47191" w:rsidSect="00C4269D">
          <w:pgSz w:w="16838" w:h="11906" w:orient="landscape" w:code="9"/>
          <w:pgMar w:top="720" w:right="720" w:bottom="720" w:left="720" w:header="708" w:footer="708" w:gutter="0"/>
          <w:cols w:space="708"/>
          <w:docGrid w:linePitch="360"/>
        </w:sectPr>
      </w:pPr>
    </w:p>
    <w:p w14:paraId="1EC5168E" w14:textId="487AC261" w:rsidR="00BE2D16" w:rsidRPr="00C47191" w:rsidRDefault="19037BF8" w:rsidP="59C69889">
      <w:pPr>
        <w:pStyle w:val="Heading2"/>
        <w:rPr>
          <w:rFonts w:ascii="Calibri Light" w:eastAsia="DengXian Light" w:hAnsi="Calibri Light"/>
        </w:rPr>
      </w:pPr>
      <w:bookmarkStart w:id="21" w:name="_Toc1407939767"/>
      <w:r>
        <w:lastRenderedPageBreak/>
        <w:t xml:space="preserve">6.1 </w:t>
      </w:r>
      <w:r w:rsidR="31BD7D77">
        <w:t>Raspberry</w:t>
      </w:r>
      <w:r>
        <w:t xml:space="preserve"> Pi </w:t>
      </w:r>
      <w:bookmarkEnd w:id="21"/>
    </w:p>
    <w:p w14:paraId="5DCAAF9E" w14:textId="45CB7BA7" w:rsidR="40CB3EE0" w:rsidRPr="00C47191" w:rsidRDefault="19037BF8" w:rsidP="510532BC">
      <w:pPr>
        <w:spacing w:line="360" w:lineRule="auto"/>
      </w:pPr>
      <w:r w:rsidRPr="00C47191">
        <w:t xml:space="preserve">The main computer for the device is the Raspberry Pi </w:t>
      </w:r>
      <w:r w:rsidR="7CA37215" w:rsidRPr="00C47191">
        <w:t>4</w:t>
      </w:r>
      <w:r w:rsidR="558D0DCC" w:rsidRPr="00C47191">
        <w:t xml:space="preserve"> Model </w:t>
      </w:r>
      <w:r w:rsidR="7CA37215" w:rsidRPr="00C47191">
        <w:t>B</w:t>
      </w:r>
      <w:r w:rsidR="2A035408" w:rsidRPr="00C47191">
        <w:t xml:space="preserve"> (Pi 4B)</w:t>
      </w:r>
      <w:r w:rsidR="6C6FBF13" w:rsidRPr="00C47191">
        <w:t>,</w:t>
      </w:r>
      <w:r w:rsidR="31BD7D77" w:rsidRPr="00C47191">
        <w:t xml:space="preserve"> which </w:t>
      </w:r>
      <w:r w:rsidR="158F511E" w:rsidRPr="00C47191">
        <w:t>has the sufficient random</w:t>
      </w:r>
      <w:r w:rsidR="1C9EFD82" w:rsidRPr="00C47191">
        <w:t>-</w:t>
      </w:r>
      <w:r w:rsidR="158F511E" w:rsidRPr="00C47191">
        <w:t>access memory (RAM) of 4GB required to perform the live</w:t>
      </w:r>
      <w:r w:rsidR="232DF328" w:rsidRPr="00C47191">
        <w:t xml:space="preserve"> </w:t>
      </w:r>
      <w:r w:rsidR="158F511E" w:rsidRPr="00C47191">
        <w:t xml:space="preserve">streaming </w:t>
      </w:r>
      <w:r w:rsidR="006B59AA" w:rsidRPr="00C47191">
        <w:t xml:space="preserve">and </w:t>
      </w:r>
      <w:r w:rsidR="158F511E" w:rsidRPr="00C47191">
        <w:t xml:space="preserve">processing </w:t>
      </w:r>
      <w:r w:rsidR="14AE42EA" w:rsidRPr="00C47191">
        <w:t xml:space="preserve">of the image taken. It is also relatively compact, </w:t>
      </w:r>
      <w:bookmarkStart w:id="22" w:name="_Int_fQ5lQGwE"/>
      <w:r w:rsidR="14AE42EA" w:rsidRPr="00C47191">
        <w:t>lightweight</w:t>
      </w:r>
      <w:r w:rsidR="0B56E363" w:rsidRPr="00C47191">
        <w:t>,</w:t>
      </w:r>
      <w:bookmarkEnd w:id="22"/>
      <w:r w:rsidR="14AE42EA" w:rsidRPr="00C47191">
        <w:t xml:space="preserve"> and affor</w:t>
      </w:r>
      <w:r w:rsidR="37669102" w:rsidRPr="00C47191">
        <w:t>dable. Apart from the supply chain issues that prevent the scaling of manufacturing, the Pi 4B</w:t>
      </w:r>
      <w:r w:rsidR="14AE42EA" w:rsidRPr="00C47191">
        <w:t xml:space="preserve"> </w:t>
      </w:r>
      <w:r w:rsidR="0A0979F8" w:rsidRPr="00C47191">
        <w:t>has</w:t>
      </w:r>
      <w:r w:rsidR="14AE42EA" w:rsidRPr="00C47191">
        <w:t xml:space="preserve"> </w:t>
      </w:r>
      <w:r w:rsidR="23F27DFE" w:rsidRPr="00C47191">
        <w:t xml:space="preserve">a large community of users, which offers easily accessible help and support needed during development. </w:t>
      </w:r>
      <w:r w:rsidR="6441CE66" w:rsidRPr="00C47191">
        <w:t xml:space="preserve">The Pi 4B also comes with a variety of Linux based operating systems, which does not </w:t>
      </w:r>
      <w:r w:rsidR="11506241" w:rsidRPr="00C47191">
        <w:t>come with firmware development limitations from MacOS and Windows. The Pi Camera integrates well with the Pi</w:t>
      </w:r>
      <w:r w:rsidR="302B2D38" w:rsidRPr="00C47191">
        <w:t xml:space="preserve"> 4B, which limits undetectable hardware malfunctions during later periods of the product life cycle. The </w:t>
      </w:r>
      <w:r w:rsidR="0A43F532" w:rsidRPr="00C47191">
        <w:t xml:space="preserve">Pi also has a typical 5.1V intake power, which can be provided with smaller battery and charging circuit packages. </w:t>
      </w:r>
      <w:r w:rsidR="61C14ADA" w:rsidRPr="00C47191">
        <w:t xml:space="preserve">The GPIO pins on the Pi allows for </w:t>
      </w:r>
      <w:r w:rsidR="6589C9E6" w:rsidRPr="00C47191">
        <w:t xml:space="preserve">affordable control of peripherals without investment into pricey Data Acquisition boards (DAQ). </w:t>
      </w:r>
    </w:p>
    <w:p w14:paraId="38B9C867" w14:textId="62B16BE6" w:rsidR="00C211CE" w:rsidRPr="00C47191" w:rsidRDefault="5A555D7A" w:rsidP="59C69889">
      <w:pPr>
        <w:pStyle w:val="Heading2"/>
        <w:rPr>
          <w:rFonts w:ascii="Calibri Light" w:eastAsia="DengXian Light" w:hAnsi="Calibri Light"/>
        </w:rPr>
      </w:pPr>
      <w:bookmarkStart w:id="23" w:name="_Toc1831212716"/>
      <w:r>
        <w:t>6.2 Battery</w:t>
      </w:r>
      <w:bookmarkEnd w:id="23"/>
    </w:p>
    <w:p w14:paraId="7A0AE104" w14:textId="4564ED70" w:rsidR="00D607B9" w:rsidRPr="00C47191" w:rsidRDefault="64C2BA5A" w:rsidP="00BE6509">
      <w:pPr>
        <w:spacing w:line="360" w:lineRule="auto"/>
      </w:pPr>
      <w:r w:rsidRPr="00C47191">
        <w:t xml:space="preserve">The Pi Idle power consumption is measured using the prototype to be of </w:t>
      </w:r>
      <w:r w:rsidR="4732CC67" w:rsidRPr="00C47191">
        <w:t>50</w:t>
      </w:r>
      <w:r w:rsidR="13D0DA3A" w:rsidRPr="00C47191">
        <w:t>0mA</w:t>
      </w:r>
      <w:r w:rsidRPr="00C47191">
        <w:t xml:space="preserve">, with the maximum peripheral consumption of </w:t>
      </w:r>
      <w:r w:rsidR="13D0DA3A" w:rsidRPr="00C47191">
        <w:t>1</w:t>
      </w:r>
      <w:r w:rsidR="2C1E114C" w:rsidRPr="00C47191">
        <w:t>0</w:t>
      </w:r>
      <w:r w:rsidR="13D0DA3A" w:rsidRPr="00C47191">
        <w:t>00mA</w:t>
      </w:r>
      <w:r w:rsidRPr="00C47191">
        <w:t xml:space="preserve"> when the servo is activated (unrestricted). Since the operation of the servo is infrequent</w:t>
      </w:r>
      <w:r w:rsidR="5EE6CD20" w:rsidRPr="00C47191">
        <w:t xml:space="preserve">, the general power for the consumption is assumed to be of </w:t>
      </w:r>
      <w:r w:rsidR="323C8B0E" w:rsidRPr="00C47191">
        <w:t>6</w:t>
      </w:r>
      <w:r w:rsidR="1EDCA99B" w:rsidRPr="00C47191">
        <w:t>0</w:t>
      </w:r>
      <w:r w:rsidR="323C8B0E" w:rsidRPr="00C47191">
        <w:t>0mA.</w:t>
      </w:r>
      <w:r w:rsidR="5EE6CD20" w:rsidRPr="00C47191">
        <w:t xml:space="preserve"> With the inclusion of </w:t>
      </w:r>
      <w:r w:rsidR="43F1FEDA" w:rsidRPr="00C47191">
        <w:t xml:space="preserve">the </w:t>
      </w:r>
      <w:proofErr w:type="spellStart"/>
      <w:r w:rsidR="43F1FEDA" w:rsidRPr="00C47191">
        <w:t>PiJuiceHAT</w:t>
      </w:r>
      <w:proofErr w:type="spellEnd"/>
      <w:r w:rsidR="43F1FEDA" w:rsidRPr="00C47191">
        <w:t xml:space="preserve">, we have 1820 </w:t>
      </w:r>
      <w:proofErr w:type="spellStart"/>
      <w:r w:rsidR="43F1FEDA" w:rsidRPr="00C47191">
        <w:t>mAh</w:t>
      </w:r>
      <w:proofErr w:type="spellEnd"/>
      <w:r w:rsidR="43F1FEDA" w:rsidRPr="00C47191">
        <w:t xml:space="preserve"> off the shelf </w:t>
      </w:r>
      <w:proofErr w:type="spellStart"/>
      <w:r w:rsidR="43F1FEDA" w:rsidRPr="00C47191">
        <w:t>Lipo</w:t>
      </w:r>
      <w:proofErr w:type="spellEnd"/>
      <w:r w:rsidR="2CCDD60A" w:rsidRPr="00C47191">
        <w:t xml:space="preserve">, and additional 10000mAh </w:t>
      </w:r>
      <w:proofErr w:type="spellStart"/>
      <w:r w:rsidR="2CCDD60A" w:rsidRPr="00C47191">
        <w:t>PiJuice</w:t>
      </w:r>
      <w:proofErr w:type="spellEnd"/>
      <w:r w:rsidR="2CCDD60A" w:rsidRPr="00C47191">
        <w:t xml:space="preserve"> power pack equates to </w:t>
      </w:r>
      <w:r w:rsidR="657A7CB5" w:rsidRPr="00C47191">
        <w:t xml:space="preserve">a total of 11820 </w:t>
      </w:r>
      <w:proofErr w:type="spellStart"/>
      <w:r w:rsidR="657A7CB5" w:rsidRPr="00C47191">
        <w:t>mAh</w:t>
      </w:r>
      <w:proofErr w:type="spellEnd"/>
      <w:r w:rsidR="657A7CB5" w:rsidRPr="00C47191">
        <w:t xml:space="preserve">. The usage of </w:t>
      </w:r>
      <w:r w:rsidR="405F98CB" w:rsidRPr="00C47191">
        <w:t xml:space="preserve">the battery packs reduces weight, and space compared to cylindrical LiPo batteries. </w:t>
      </w:r>
      <w:r w:rsidR="279002D4" w:rsidRPr="00C47191">
        <w:t xml:space="preserve">The </w:t>
      </w:r>
      <w:proofErr w:type="spellStart"/>
      <w:r w:rsidR="279002D4" w:rsidRPr="00C47191">
        <w:t>PiJu</w:t>
      </w:r>
      <w:r w:rsidR="5407F9F3" w:rsidRPr="00C47191">
        <w:t>iceHAT</w:t>
      </w:r>
      <w:proofErr w:type="spellEnd"/>
      <w:r w:rsidR="5407F9F3" w:rsidRPr="00C47191">
        <w:t xml:space="preserve"> has inbuilt </w:t>
      </w:r>
      <w:r w:rsidR="1273C606" w:rsidRPr="00C47191">
        <w:t>interruptible power supply, which is needed for a reliable product. The pi will not function predictably with slightly low/ high voltage fluctuations.</w:t>
      </w:r>
    </w:p>
    <w:p w14:paraId="36C6A08C" w14:textId="7DDF0A42" w:rsidR="64C2BA5A" w:rsidRPr="00C47191" w:rsidRDefault="657A7CB5" w:rsidP="00BE6509">
      <w:pPr>
        <w:spacing w:line="360" w:lineRule="auto"/>
        <w:rPr>
          <w:rFonts w:eastAsia="DengXian"/>
        </w:rPr>
      </w:pPr>
      <w:r w:rsidRPr="00C47191">
        <w:rPr>
          <w:rFonts w:eastAsia="DengXian"/>
        </w:rPr>
        <w:t xml:space="preserve">With an average consumption of 600mA, the device will last up to 19.2 hours per full charge. </w:t>
      </w:r>
    </w:p>
    <w:p w14:paraId="5D6E282D" w14:textId="62B16BE6" w:rsidR="00872B77" w:rsidRPr="00C47191" w:rsidRDefault="5A555D7A" w:rsidP="4F2B5BD8">
      <w:pPr>
        <w:pStyle w:val="Heading2"/>
        <w:rPr>
          <w:rFonts w:ascii="Calibri Light" w:eastAsia="DengXian Light" w:hAnsi="Calibri Light"/>
        </w:rPr>
      </w:pPr>
      <w:bookmarkStart w:id="24" w:name="_Toc1143887717"/>
      <w:r>
        <w:t>6.3 Camera</w:t>
      </w:r>
      <w:bookmarkEnd w:id="24"/>
    </w:p>
    <w:p w14:paraId="5E21D410" w14:textId="39BD00B2" w:rsidR="6357D621" w:rsidRPr="00C47191" w:rsidRDefault="6357D621" w:rsidP="00BE6509">
      <w:pPr>
        <w:spacing w:line="360" w:lineRule="auto"/>
      </w:pPr>
      <w:r w:rsidRPr="00C47191">
        <w:t xml:space="preserve">The Pi Cam </w:t>
      </w:r>
      <w:r w:rsidR="056C94EF" w:rsidRPr="00C47191">
        <w:t xml:space="preserve">v2 </w:t>
      </w:r>
      <w:r w:rsidRPr="00C47191">
        <w:t xml:space="preserve">has </w:t>
      </w:r>
      <w:r w:rsidR="056C94EF" w:rsidRPr="00C47191">
        <w:t xml:space="preserve">a max resolution of </w:t>
      </w:r>
      <w:r w:rsidR="5B33F19C" w:rsidRPr="00C47191">
        <w:t>1080p30 (1920x1080 progressive</w:t>
      </w:r>
      <w:r w:rsidR="59FEBBAA" w:rsidRPr="00C47191">
        <w:t xml:space="preserve"> </w:t>
      </w:r>
      <w:r w:rsidR="5B33F19C" w:rsidRPr="00C47191">
        <w:t>at 30 frames per second</w:t>
      </w:r>
      <w:r w:rsidR="6F8D50E1" w:rsidRPr="00C47191">
        <w:t>)</w:t>
      </w:r>
      <w:r w:rsidR="11D8F68A" w:rsidRPr="00C47191">
        <w:t xml:space="preserve">, which is sufficient for the 600x420 pixel photos that are needed for the foam height and digestate colour detection. Since the photo capture is </w:t>
      </w:r>
      <w:r w:rsidR="30D6E9D5" w:rsidRPr="00C47191">
        <w:t xml:space="preserve">instantaneous, the frames per second capacity is not a constraint. </w:t>
      </w:r>
    </w:p>
    <w:p w14:paraId="0F4BC123" w14:textId="08F1DC1E" w:rsidR="09B24C9F" w:rsidRPr="00C47191" w:rsidRDefault="16DCE1AD" w:rsidP="4F2B5BD8">
      <w:pPr>
        <w:pStyle w:val="Heading2"/>
        <w:rPr>
          <w:rFonts w:ascii="Calibri Light" w:eastAsia="DengXian Light" w:hAnsi="Calibri Light"/>
        </w:rPr>
      </w:pPr>
      <w:bookmarkStart w:id="25" w:name="_Toc1343892049"/>
      <w:r>
        <w:t>6.4 Peripherals</w:t>
      </w:r>
      <w:bookmarkEnd w:id="25"/>
    </w:p>
    <w:p w14:paraId="46D0BA6A" w14:textId="08F1DC1E" w:rsidR="00354EE8" w:rsidRPr="00C47191" w:rsidRDefault="00354EE8" w:rsidP="003C206A">
      <w:pPr>
        <w:pStyle w:val="Caption"/>
        <w:jc w:val="left"/>
        <w:rPr>
          <w:sz w:val="24"/>
          <w:szCs w:val="24"/>
        </w:rPr>
      </w:pPr>
      <w:r w:rsidRPr="00C47191">
        <w:rPr>
          <w:sz w:val="24"/>
          <w:szCs w:val="24"/>
        </w:rPr>
        <w:t xml:space="preserve">Table </w:t>
      </w:r>
      <w:r w:rsidR="002443EE" w:rsidRPr="00C47191">
        <w:rPr>
          <w:sz w:val="24"/>
          <w:szCs w:val="24"/>
        </w:rPr>
        <w:t>3</w:t>
      </w:r>
      <w:r w:rsidRPr="00C47191">
        <w:rPr>
          <w:sz w:val="24"/>
          <w:szCs w:val="24"/>
        </w:rPr>
        <w:t>: Electrical Peripherals</w:t>
      </w:r>
      <w:r w:rsidR="002443EE" w:rsidRPr="00C47191">
        <w:rPr>
          <w:sz w:val="24"/>
          <w:szCs w:val="24"/>
        </w:rPr>
        <w:t xml:space="preserve"> Design Justifications</w:t>
      </w:r>
    </w:p>
    <w:tbl>
      <w:tblPr>
        <w:tblStyle w:val="TableGrid"/>
        <w:tblW w:w="0" w:type="auto"/>
        <w:jc w:val="center"/>
        <w:tblLayout w:type="fixed"/>
        <w:tblLook w:val="04A0" w:firstRow="1" w:lastRow="0" w:firstColumn="1" w:lastColumn="0" w:noHBand="0" w:noVBand="1"/>
      </w:tblPr>
      <w:tblGrid>
        <w:gridCol w:w="2405"/>
        <w:gridCol w:w="1134"/>
        <w:gridCol w:w="851"/>
        <w:gridCol w:w="6066"/>
      </w:tblGrid>
      <w:tr w:rsidR="00E03FA4" w:rsidRPr="00C47191" w14:paraId="4BA2FA69" w14:textId="77777777" w:rsidTr="005D3929">
        <w:trPr>
          <w:jc w:val="center"/>
        </w:trPr>
        <w:tc>
          <w:tcPr>
            <w:tcW w:w="2405" w:type="dxa"/>
            <w:shd w:val="clear" w:color="auto" w:fill="8EAADB" w:themeFill="accent1" w:themeFillTint="99"/>
          </w:tcPr>
          <w:p w14:paraId="3774E4DC" w14:textId="77777777" w:rsidR="5FBEC1FA" w:rsidRPr="00C47191" w:rsidRDefault="5FBEC1FA" w:rsidP="5FBEC1FA">
            <w:pPr>
              <w:jc w:val="center"/>
              <w:rPr>
                <w:b/>
                <w:bCs/>
              </w:rPr>
            </w:pPr>
            <w:r w:rsidRPr="00C47191">
              <w:rPr>
                <w:b/>
                <w:bCs/>
              </w:rPr>
              <w:t>Name</w:t>
            </w:r>
          </w:p>
        </w:tc>
        <w:tc>
          <w:tcPr>
            <w:tcW w:w="1134" w:type="dxa"/>
            <w:shd w:val="clear" w:color="auto" w:fill="8EAADB" w:themeFill="accent1" w:themeFillTint="99"/>
          </w:tcPr>
          <w:p w14:paraId="150A43A7" w14:textId="51AAF479" w:rsidR="5FBEC1FA" w:rsidRPr="00C47191" w:rsidRDefault="00E03FA4" w:rsidP="5FBEC1FA">
            <w:pPr>
              <w:jc w:val="center"/>
              <w:rPr>
                <w:b/>
                <w:bCs/>
              </w:rPr>
            </w:pPr>
            <w:r>
              <w:rPr>
                <w:b/>
                <w:bCs/>
              </w:rPr>
              <w:t xml:space="preserve">Total </w:t>
            </w:r>
            <w:r w:rsidR="5FBEC1FA" w:rsidRPr="00C47191">
              <w:rPr>
                <w:b/>
                <w:bCs/>
              </w:rPr>
              <w:t>Cost ($)</w:t>
            </w:r>
          </w:p>
        </w:tc>
        <w:tc>
          <w:tcPr>
            <w:tcW w:w="851" w:type="dxa"/>
            <w:shd w:val="clear" w:color="auto" w:fill="8EAADB" w:themeFill="accent1" w:themeFillTint="99"/>
          </w:tcPr>
          <w:p w14:paraId="1BFE555B" w14:textId="77777777" w:rsidR="5FBEC1FA" w:rsidRPr="00C47191" w:rsidRDefault="5FBEC1FA" w:rsidP="5FBEC1FA">
            <w:pPr>
              <w:jc w:val="center"/>
              <w:rPr>
                <w:b/>
                <w:bCs/>
              </w:rPr>
            </w:pPr>
            <w:r w:rsidRPr="00C47191">
              <w:rPr>
                <w:b/>
                <w:bCs/>
              </w:rPr>
              <w:t>Qty</w:t>
            </w:r>
          </w:p>
        </w:tc>
        <w:tc>
          <w:tcPr>
            <w:tcW w:w="6066" w:type="dxa"/>
            <w:shd w:val="clear" w:color="auto" w:fill="8EAADB" w:themeFill="accent1" w:themeFillTint="99"/>
          </w:tcPr>
          <w:p w14:paraId="65AD7A32" w14:textId="77777777" w:rsidR="5FBEC1FA" w:rsidRPr="00C47191" w:rsidRDefault="5FBEC1FA" w:rsidP="5FBEC1FA">
            <w:pPr>
              <w:jc w:val="center"/>
              <w:rPr>
                <w:b/>
                <w:bCs/>
              </w:rPr>
            </w:pPr>
            <w:r w:rsidRPr="00C47191">
              <w:rPr>
                <w:b/>
                <w:bCs/>
              </w:rPr>
              <w:t>Justification</w:t>
            </w:r>
          </w:p>
        </w:tc>
      </w:tr>
      <w:tr w:rsidR="5FBEC1FA" w:rsidRPr="00C47191" w14:paraId="71A1761B" w14:textId="77777777" w:rsidTr="005D3929">
        <w:trPr>
          <w:jc w:val="center"/>
        </w:trPr>
        <w:tc>
          <w:tcPr>
            <w:tcW w:w="2405" w:type="dxa"/>
          </w:tcPr>
          <w:p w14:paraId="03DF9858" w14:textId="4B90B6A0" w:rsidR="5FBEC1FA" w:rsidRPr="00C47191" w:rsidRDefault="00560228" w:rsidP="5FBEC1FA">
            <w:pPr>
              <w:spacing w:line="259" w:lineRule="auto"/>
              <w:rPr>
                <w:rFonts w:eastAsia="DengXian"/>
              </w:rPr>
            </w:pPr>
            <w:r>
              <w:t xml:space="preserve">White </w:t>
            </w:r>
            <w:r w:rsidR="5FBEC1FA" w:rsidRPr="00C47191">
              <w:t>LED</w:t>
            </w:r>
            <w:r w:rsidR="00F94A15">
              <w:t xml:space="preserve"> strips</w:t>
            </w:r>
          </w:p>
        </w:tc>
        <w:tc>
          <w:tcPr>
            <w:tcW w:w="1134" w:type="dxa"/>
          </w:tcPr>
          <w:p w14:paraId="4AD48703" w14:textId="7D199EFB" w:rsidR="5FBEC1FA" w:rsidRPr="00C47191" w:rsidRDefault="00C0253B" w:rsidP="5FBEC1FA">
            <w:pPr>
              <w:jc w:val="center"/>
            </w:pPr>
            <w:r>
              <w:t>0.</w:t>
            </w:r>
            <w:r w:rsidR="00405F66">
              <w:t>26</w:t>
            </w:r>
          </w:p>
        </w:tc>
        <w:tc>
          <w:tcPr>
            <w:tcW w:w="851" w:type="dxa"/>
          </w:tcPr>
          <w:p w14:paraId="5B10125B" w14:textId="30A8B6AD" w:rsidR="5FBEC1FA" w:rsidRPr="00C47191" w:rsidRDefault="00203B55" w:rsidP="5FBEC1FA">
            <w:pPr>
              <w:jc w:val="center"/>
            </w:pPr>
            <w:r>
              <w:t>50mm</w:t>
            </w:r>
          </w:p>
        </w:tc>
        <w:tc>
          <w:tcPr>
            <w:tcW w:w="6066" w:type="dxa"/>
          </w:tcPr>
          <w:p w14:paraId="0B9A70F1" w14:textId="0122005B" w:rsidR="5FBEC1FA" w:rsidRPr="00C47191" w:rsidRDefault="5FBEC1FA" w:rsidP="5FBEC1FA">
            <w:pPr>
              <w:spacing w:line="259" w:lineRule="auto"/>
              <w:rPr>
                <w:rFonts w:eastAsia="DengXian"/>
              </w:rPr>
            </w:pPr>
            <w:r w:rsidRPr="00C47191">
              <w:t xml:space="preserve">Any generic White LEDs can be used. </w:t>
            </w:r>
          </w:p>
        </w:tc>
      </w:tr>
      <w:tr w:rsidR="5FBEC1FA" w:rsidRPr="00C47191" w14:paraId="770001A4" w14:textId="77777777" w:rsidTr="005D3929">
        <w:trPr>
          <w:jc w:val="center"/>
        </w:trPr>
        <w:tc>
          <w:tcPr>
            <w:tcW w:w="2405" w:type="dxa"/>
          </w:tcPr>
          <w:p w14:paraId="190FFACA" w14:textId="5A17BDF7" w:rsidR="5FBEC1FA" w:rsidRPr="00C47191" w:rsidRDefault="5FBEC1FA" w:rsidP="5FBEC1FA">
            <w:pPr>
              <w:spacing w:line="259" w:lineRule="auto"/>
              <w:rPr>
                <w:rFonts w:eastAsia="DengXian"/>
              </w:rPr>
            </w:pPr>
            <w:r w:rsidRPr="00C47191">
              <w:t>Load Cell and Amplifier</w:t>
            </w:r>
          </w:p>
        </w:tc>
        <w:tc>
          <w:tcPr>
            <w:tcW w:w="1134" w:type="dxa"/>
          </w:tcPr>
          <w:p w14:paraId="0419FE88" w14:textId="0F20CCF7" w:rsidR="5FBEC1FA" w:rsidRPr="00C47191" w:rsidRDefault="3132396C" w:rsidP="5FBEC1FA">
            <w:pPr>
              <w:jc w:val="center"/>
            </w:pPr>
            <w:r w:rsidRPr="00C47191">
              <w:t>24.4</w:t>
            </w:r>
          </w:p>
        </w:tc>
        <w:tc>
          <w:tcPr>
            <w:tcW w:w="851" w:type="dxa"/>
          </w:tcPr>
          <w:p w14:paraId="5EE8048A" w14:textId="041B40DC" w:rsidR="6E5AE02B" w:rsidRPr="00C47191" w:rsidRDefault="6E5AE02B" w:rsidP="5FBEC1FA">
            <w:pPr>
              <w:jc w:val="center"/>
            </w:pPr>
            <w:r w:rsidRPr="00C47191">
              <w:t>x1</w:t>
            </w:r>
          </w:p>
        </w:tc>
        <w:tc>
          <w:tcPr>
            <w:tcW w:w="6066" w:type="dxa"/>
          </w:tcPr>
          <w:p w14:paraId="56D565A2" w14:textId="62D78FBF" w:rsidR="5FBEC1FA" w:rsidRPr="00C47191" w:rsidRDefault="62C4473B">
            <w:r w:rsidRPr="00C47191">
              <w:t xml:space="preserve">HX711 is used to amplify the voltages in the 1kg </w:t>
            </w:r>
            <w:r w:rsidR="77A0DDFB" w:rsidRPr="00C47191">
              <w:t>bending load cells used</w:t>
            </w:r>
          </w:p>
        </w:tc>
      </w:tr>
      <w:tr w:rsidR="5FBEC1FA" w:rsidRPr="00C47191" w14:paraId="51B418D9" w14:textId="77777777" w:rsidTr="005D3929">
        <w:trPr>
          <w:jc w:val="center"/>
        </w:trPr>
        <w:tc>
          <w:tcPr>
            <w:tcW w:w="2405" w:type="dxa"/>
          </w:tcPr>
          <w:p w14:paraId="10535BBF" w14:textId="417ECF1A" w:rsidR="5FBEC1FA" w:rsidRPr="00C47191" w:rsidRDefault="5FBEC1FA" w:rsidP="5FBEC1FA">
            <w:pPr>
              <w:spacing w:line="259" w:lineRule="auto"/>
              <w:rPr>
                <w:rFonts w:eastAsia="DengXian"/>
              </w:rPr>
            </w:pPr>
            <w:r w:rsidRPr="00C47191">
              <w:rPr>
                <w:rFonts w:eastAsia="DengXian"/>
              </w:rPr>
              <w:t>Solenoid Valves</w:t>
            </w:r>
          </w:p>
        </w:tc>
        <w:tc>
          <w:tcPr>
            <w:tcW w:w="1134" w:type="dxa"/>
          </w:tcPr>
          <w:p w14:paraId="7886D9B5" w14:textId="5D54F325" w:rsidR="5FBEC1FA" w:rsidRPr="00C47191" w:rsidRDefault="00233F02" w:rsidP="276F73B7">
            <w:pPr>
              <w:spacing w:line="259" w:lineRule="auto"/>
              <w:jc w:val="center"/>
              <w:rPr>
                <w:rFonts w:eastAsia="DengXian"/>
              </w:rPr>
            </w:pPr>
            <w:r>
              <w:rPr>
                <w:rFonts w:eastAsia="DengXian"/>
              </w:rPr>
              <w:t>28.48</w:t>
            </w:r>
          </w:p>
        </w:tc>
        <w:tc>
          <w:tcPr>
            <w:tcW w:w="851" w:type="dxa"/>
          </w:tcPr>
          <w:p w14:paraId="6C77DDFF" w14:textId="468BD6F0" w:rsidR="4A4A1C75" w:rsidRPr="00C47191" w:rsidRDefault="4A4A1C75" w:rsidP="5FBEC1FA">
            <w:pPr>
              <w:jc w:val="center"/>
              <w:rPr>
                <w:rFonts w:eastAsia="DengXian"/>
              </w:rPr>
            </w:pPr>
            <w:r w:rsidRPr="00C47191">
              <w:rPr>
                <w:rFonts w:eastAsia="DengXian"/>
              </w:rPr>
              <w:t>x2</w:t>
            </w:r>
          </w:p>
        </w:tc>
        <w:tc>
          <w:tcPr>
            <w:tcW w:w="6066" w:type="dxa"/>
          </w:tcPr>
          <w:p w14:paraId="77CDAD85" w14:textId="171376CB" w:rsidR="5FBEC1FA" w:rsidRPr="00C47191" w:rsidRDefault="47BF8D98" w:rsidP="5FBEC1FA">
            <w:pPr>
              <w:rPr>
                <w:rFonts w:eastAsia="DengXian"/>
              </w:rPr>
            </w:pPr>
            <w:r w:rsidRPr="00C47191">
              <w:rPr>
                <w:rFonts w:eastAsia="DengXian"/>
              </w:rPr>
              <w:t xml:space="preserve">These are low cost 5V solenoids that can take power from the </w:t>
            </w:r>
            <w:r w:rsidR="096285BE" w:rsidRPr="00C47191">
              <w:rPr>
                <w:rFonts w:eastAsia="DengXian"/>
              </w:rPr>
              <w:t>Pi</w:t>
            </w:r>
          </w:p>
        </w:tc>
      </w:tr>
      <w:tr w:rsidR="00963E0E" w14:paraId="66CFD9CD" w14:textId="77777777" w:rsidTr="005D3929">
        <w:trPr>
          <w:jc w:val="center"/>
        </w:trPr>
        <w:tc>
          <w:tcPr>
            <w:tcW w:w="2405" w:type="dxa"/>
          </w:tcPr>
          <w:p w14:paraId="2FA572DF" w14:textId="32B633A6" w:rsidR="00963E0E" w:rsidRPr="5FBEC1FA" w:rsidRDefault="00885084" w:rsidP="5FBEC1FA">
            <w:pPr>
              <w:rPr>
                <w:rFonts w:eastAsia="DengXian"/>
              </w:rPr>
            </w:pPr>
            <w:r>
              <w:rPr>
                <w:rFonts w:eastAsia="DengXian"/>
              </w:rPr>
              <w:t>Camera, LED holder</w:t>
            </w:r>
          </w:p>
        </w:tc>
        <w:tc>
          <w:tcPr>
            <w:tcW w:w="1134" w:type="dxa"/>
          </w:tcPr>
          <w:p w14:paraId="79349E97" w14:textId="355F9DCF" w:rsidR="00963E0E" w:rsidRPr="276F73B7" w:rsidRDefault="00875832" w:rsidP="276F73B7">
            <w:pPr>
              <w:jc w:val="center"/>
              <w:rPr>
                <w:rFonts w:eastAsia="DengXian"/>
              </w:rPr>
            </w:pPr>
            <w:r>
              <w:rPr>
                <w:rFonts w:eastAsia="DengXian"/>
              </w:rPr>
              <w:t>193.00</w:t>
            </w:r>
          </w:p>
        </w:tc>
        <w:tc>
          <w:tcPr>
            <w:tcW w:w="851" w:type="dxa"/>
          </w:tcPr>
          <w:p w14:paraId="72B4EEEE" w14:textId="7F0F05D7" w:rsidR="00963E0E" w:rsidRPr="5FBEC1FA" w:rsidRDefault="00885084" w:rsidP="5FBEC1FA">
            <w:pPr>
              <w:jc w:val="center"/>
              <w:rPr>
                <w:rFonts w:eastAsia="DengXian"/>
              </w:rPr>
            </w:pPr>
            <w:r>
              <w:rPr>
                <w:rFonts w:eastAsia="DengXian"/>
              </w:rPr>
              <w:t>x</w:t>
            </w:r>
            <w:r>
              <w:rPr>
                <w:rFonts w:eastAsia="DengXian"/>
              </w:rPr>
              <w:t>2</w:t>
            </w:r>
          </w:p>
        </w:tc>
        <w:tc>
          <w:tcPr>
            <w:tcW w:w="6066" w:type="dxa"/>
          </w:tcPr>
          <w:p w14:paraId="223F05D7" w14:textId="1BF9CB7C" w:rsidR="00963E0E" w:rsidRPr="6B108469" w:rsidRDefault="00907D68" w:rsidP="5FBEC1FA">
            <w:pPr>
              <w:rPr>
                <w:rFonts w:eastAsia="DengXian"/>
              </w:rPr>
            </w:pPr>
            <w:r>
              <w:rPr>
                <w:rFonts w:eastAsia="DengXian"/>
              </w:rPr>
              <w:t xml:space="preserve">Plate to mount Pi cameras onto </w:t>
            </w:r>
          </w:p>
        </w:tc>
      </w:tr>
      <w:tr w:rsidR="002D3C03" w14:paraId="0D515BE1" w14:textId="77777777" w:rsidTr="005D3929">
        <w:trPr>
          <w:jc w:val="center"/>
        </w:trPr>
        <w:tc>
          <w:tcPr>
            <w:tcW w:w="2405" w:type="dxa"/>
          </w:tcPr>
          <w:p w14:paraId="21CDD2E9" w14:textId="4405F0B3" w:rsidR="002D3C03" w:rsidRDefault="002D3C03" w:rsidP="5FBEC1FA">
            <w:pPr>
              <w:rPr>
                <w:rFonts w:eastAsia="DengXian"/>
              </w:rPr>
            </w:pPr>
            <w:r>
              <w:rPr>
                <w:rFonts w:eastAsia="DengXian"/>
              </w:rPr>
              <w:t>Pi holder</w:t>
            </w:r>
          </w:p>
        </w:tc>
        <w:tc>
          <w:tcPr>
            <w:tcW w:w="1134" w:type="dxa"/>
          </w:tcPr>
          <w:p w14:paraId="7020FFA5" w14:textId="75A4EBA6" w:rsidR="002D3C03" w:rsidRPr="276F73B7" w:rsidRDefault="0058329F" w:rsidP="276F73B7">
            <w:pPr>
              <w:jc w:val="center"/>
              <w:rPr>
                <w:rFonts w:eastAsia="DengXian"/>
              </w:rPr>
            </w:pPr>
            <w:r>
              <w:rPr>
                <w:rFonts w:eastAsia="DengXian"/>
              </w:rPr>
              <w:t>120.00</w:t>
            </w:r>
          </w:p>
        </w:tc>
        <w:tc>
          <w:tcPr>
            <w:tcW w:w="851" w:type="dxa"/>
          </w:tcPr>
          <w:p w14:paraId="3CFC5653" w14:textId="3491DDFF" w:rsidR="002D3C03" w:rsidRDefault="002D3C03" w:rsidP="5FBEC1FA">
            <w:pPr>
              <w:jc w:val="center"/>
              <w:rPr>
                <w:rFonts w:eastAsia="DengXian"/>
              </w:rPr>
            </w:pPr>
            <w:r>
              <w:rPr>
                <w:rFonts w:eastAsia="DengXian"/>
              </w:rPr>
              <w:t>x</w:t>
            </w:r>
            <w:r>
              <w:rPr>
                <w:rFonts w:eastAsia="DengXian"/>
              </w:rPr>
              <w:t>1</w:t>
            </w:r>
          </w:p>
        </w:tc>
        <w:tc>
          <w:tcPr>
            <w:tcW w:w="6066" w:type="dxa"/>
          </w:tcPr>
          <w:p w14:paraId="378891E2" w14:textId="33109843" w:rsidR="002D3C03" w:rsidRPr="6B108469" w:rsidRDefault="00907D68" w:rsidP="5FBEC1FA">
            <w:pPr>
              <w:rPr>
                <w:rFonts w:eastAsia="DengXian"/>
              </w:rPr>
            </w:pPr>
            <w:r>
              <w:rPr>
                <w:rFonts w:eastAsia="DengXian"/>
              </w:rPr>
              <w:t>Plate to mount the Raspberry Pi onto</w:t>
            </w:r>
          </w:p>
        </w:tc>
      </w:tr>
      <w:tr w:rsidR="00C92EF9" w14:paraId="5D995508" w14:textId="77777777" w:rsidTr="005D3929">
        <w:trPr>
          <w:jc w:val="center"/>
        </w:trPr>
        <w:tc>
          <w:tcPr>
            <w:tcW w:w="2405" w:type="dxa"/>
          </w:tcPr>
          <w:p w14:paraId="468F1A6B" w14:textId="02096315" w:rsidR="00C92EF9" w:rsidRDefault="001110C0" w:rsidP="5FBEC1FA">
            <w:pPr>
              <w:rPr>
                <w:rFonts w:eastAsia="DengXian"/>
              </w:rPr>
            </w:pPr>
            <w:r>
              <w:rPr>
                <w:rFonts w:eastAsia="DengXian"/>
              </w:rPr>
              <w:t>Pi Camera</w:t>
            </w:r>
          </w:p>
        </w:tc>
        <w:tc>
          <w:tcPr>
            <w:tcW w:w="1134" w:type="dxa"/>
          </w:tcPr>
          <w:p w14:paraId="7AF54F89" w14:textId="453A98AB" w:rsidR="00C92EF9" w:rsidRDefault="00266F17" w:rsidP="276F73B7">
            <w:pPr>
              <w:jc w:val="center"/>
              <w:rPr>
                <w:rFonts w:eastAsia="DengXian"/>
              </w:rPr>
            </w:pPr>
            <w:r>
              <w:rPr>
                <w:rFonts w:eastAsia="DengXian"/>
              </w:rPr>
              <w:t>106.82</w:t>
            </w:r>
          </w:p>
        </w:tc>
        <w:tc>
          <w:tcPr>
            <w:tcW w:w="851" w:type="dxa"/>
          </w:tcPr>
          <w:p w14:paraId="2FF944B7" w14:textId="4164E77D" w:rsidR="00C92EF9" w:rsidRDefault="46884B9C" w:rsidP="5FBEC1FA">
            <w:pPr>
              <w:jc w:val="center"/>
              <w:rPr>
                <w:rFonts w:eastAsia="DengXian"/>
              </w:rPr>
            </w:pPr>
            <w:r w:rsidRPr="75A49680">
              <w:rPr>
                <w:rFonts w:eastAsia="DengXian"/>
              </w:rPr>
              <w:t>x2</w:t>
            </w:r>
          </w:p>
        </w:tc>
        <w:tc>
          <w:tcPr>
            <w:tcW w:w="6066" w:type="dxa"/>
          </w:tcPr>
          <w:p w14:paraId="08CDE365" w14:textId="0E1710F7" w:rsidR="00C92EF9" w:rsidRDefault="000C76D3" w:rsidP="5FBEC1FA">
            <w:pPr>
              <w:rPr>
                <w:rFonts w:eastAsia="DengXian"/>
              </w:rPr>
            </w:pPr>
            <w:r>
              <w:rPr>
                <w:rFonts w:eastAsia="DengXian"/>
              </w:rPr>
              <w:t>Core components</w:t>
            </w:r>
          </w:p>
        </w:tc>
      </w:tr>
      <w:tr w:rsidR="00C92EF9" w14:paraId="610A6897" w14:textId="77777777" w:rsidTr="005D3929">
        <w:trPr>
          <w:jc w:val="center"/>
        </w:trPr>
        <w:tc>
          <w:tcPr>
            <w:tcW w:w="2405" w:type="dxa"/>
          </w:tcPr>
          <w:p w14:paraId="291F6AFE" w14:textId="21A61129" w:rsidR="00C92EF9" w:rsidRDefault="001110C0" w:rsidP="5FBEC1FA">
            <w:pPr>
              <w:rPr>
                <w:rFonts w:eastAsia="DengXian"/>
              </w:rPr>
            </w:pPr>
            <w:r>
              <w:rPr>
                <w:rFonts w:eastAsia="DengXian"/>
              </w:rPr>
              <w:lastRenderedPageBreak/>
              <w:t>Raspberry Pi</w:t>
            </w:r>
            <w:r w:rsidR="005D3929">
              <w:rPr>
                <w:rFonts w:eastAsia="DengXian"/>
              </w:rPr>
              <w:t xml:space="preserve"> 4</w:t>
            </w:r>
            <w:r w:rsidR="00594FBE">
              <w:rPr>
                <w:rFonts w:eastAsia="DengXian"/>
              </w:rPr>
              <w:t>B</w:t>
            </w:r>
            <w:r w:rsidR="005D3929">
              <w:rPr>
                <w:rFonts w:eastAsia="DengXian"/>
              </w:rPr>
              <w:t>/4</w:t>
            </w:r>
            <w:r w:rsidR="00594FBE">
              <w:rPr>
                <w:rFonts w:eastAsia="DengXian"/>
              </w:rPr>
              <w:t>GB</w:t>
            </w:r>
          </w:p>
        </w:tc>
        <w:tc>
          <w:tcPr>
            <w:tcW w:w="1134" w:type="dxa"/>
          </w:tcPr>
          <w:p w14:paraId="355851AA" w14:textId="4FDA1C25" w:rsidR="00C92EF9" w:rsidRDefault="000C76D3" w:rsidP="276F73B7">
            <w:pPr>
              <w:jc w:val="center"/>
              <w:rPr>
                <w:rFonts w:eastAsia="DengXian"/>
              </w:rPr>
            </w:pPr>
            <w:r>
              <w:rPr>
                <w:rFonts w:eastAsia="DengXian"/>
              </w:rPr>
              <w:t>88.09</w:t>
            </w:r>
          </w:p>
        </w:tc>
        <w:tc>
          <w:tcPr>
            <w:tcW w:w="851" w:type="dxa"/>
          </w:tcPr>
          <w:p w14:paraId="1841B3DD" w14:textId="1B07A276" w:rsidR="00C92EF9" w:rsidRDefault="14AB4612" w:rsidP="5FBEC1FA">
            <w:pPr>
              <w:jc w:val="center"/>
              <w:rPr>
                <w:rFonts w:eastAsia="DengXian"/>
              </w:rPr>
            </w:pPr>
            <w:r w:rsidRPr="6F18C903">
              <w:rPr>
                <w:rFonts w:eastAsia="DengXian"/>
              </w:rPr>
              <w:t>x1</w:t>
            </w:r>
          </w:p>
        </w:tc>
        <w:tc>
          <w:tcPr>
            <w:tcW w:w="6066" w:type="dxa"/>
          </w:tcPr>
          <w:p w14:paraId="2B9DD53E" w14:textId="64568BC3" w:rsidR="00C92EF9" w:rsidRDefault="000C76D3" w:rsidP="5FBEC1FA">
            <w:pPr>
              <w:rPr>
                <w:rFonts w:eastAsia="DengXian"/>
              </w:rPr>
            </w:pPr>
            <w:r>
              <w:rPr>
                <w:rFonts w:eastAsia="DengXian"/>
              </w:rPr>
              <w:t>Core component</w:t>
            </w:r>
          </w:p>
        </w:tc>
      </w:tr>
    </w:tbl>
    <w:p w14:paraId="2FED265F" w14:textId="6B2B698B" w:rsidR="0053026A" w:rsidRPr="00C47191" w:rsidRDefault="0053026A" w:rsidP="001110C0">
      <w:pPr>
        <w:pStyle w:val="Caption"/>
        <w:jc w:val="left"/>
        <w:rPr>
          <w:rFonts w:eastAsia="DengXian"/>
        </w:rPr>
      </w:pPr>
    </w:p>
    <w:sectPr w:rsidR="0053026A" w:rsidRPr="00C47191" w:rsidSect="003C206A">
      <w:pgSz w:w="11906" w:h="16838" w:code="9"/>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Xavier Andueza-Mossop" w:date="2022-10-07T18:19:00Z" w:initials="XAM">
    <w:p w14:paraId="7E18ACF5" w14:textId="77777777" w:rsidR="007B53D2" w:rsidRDefault="007B53D2" w:rsidP="002443EE">
      <w:pPr>
        <w:pStyle w:val="CommentText"/>
      </w:pPr>
      <w:r>
        <w:rPr>
          <w:rStyle w:val="CommentReference"/>
        </w:rPr>
        <w:annotationRef/>
      </w:r>
      <w:r>
        <w:t>8 x camera</w:t>
      </w:r>
      <w:r>
        <w:br/>
        <w:t>10 pi holder screws.</w:t>
      </w:r>
      <w:r>
        <w:br/>
        <w:t>All philips heads.</w:t>
      </w:r>
      <w:r>
        <w:br/>
        <w:t>the pi holder are 2.5mm wide, then the camera holders are 1mm wide.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18AC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EC4D" w16cex:dateUtc="2022-10-07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18ACF5" w16cid:durableId="26EAE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4A33" w14:textId="77777777" w:rsidR="00637134" w:rsidRDefault="00637134" w:rsidP="00B20AE3">
      <w:pPr>
        <w:spacing w:after="0" w:line="240" w:lineRule="auto"/>
      </w:pPr>
      <w:r>
        <w:separator/>
      </w:r>
    </w:p>
  </w:endnote>
  <w:endnote w:type="continuationSeparator" w:id="0">
    <w:p w14:paraId="6CBAD018" w14:textId="77777777" w:rsidR="00637134" w:rsidRDefault="00637134" w:rsidP="00B20AE3">
      <w:pPr>
        <w:spacing w:after="0" w:line="240" w:lineRule="auto"/>
      </w:pPr>
      <w:r>
        <w:continuationSeparator/>
      </w:r>
    </w:p>
  </w:endnote>
  <w:endnote w:type="continuationNotice" w:id="1">
    <w:p w14:paraId="603B8088" w14:textId="77777777" w:rsidR="00791369" w:rsidRDefault="007913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87115"/>
      <w:docPartObj>
        <w:docPartGallery w:val="Page Numbers (Bottom of Page)"/>
        <w:docPartUnique/>
      </w:docPartObj>
    </w:sdtPr>
    <w:sdtEndPr>
      <w:rPr>
        <w:noProof/>
      </w:rPr>
    </w:sdtEndPr>
    <w:sdtContent>
      <w:p w14:paraId="22E15B89" w14:textId="4829C8E0" w:rsidR="00B20AE3" w:rsidRDefault="00B20AE3">
        <w:pPr>
          <w:pStyle w:val="Footer"/>
        </w:pPr>
        <w:r>
          <w:fldChar w:fldCharType="begin"/>
        </w:r>
        <w:r>
          <w:instrText xml:space="preserve"> PAGE   \* MERGEFORMAT </w:instrText>
        </w:r>
        <w:r>
          <w:fldChar w:fldCharType="separate"/>
        </w:r>
        <w:r>
          <w:rPr>
            <w:noProof/>
          </w:rPr>
          <w:t>2</w:t>
        </w:r>
        <w:r>
          <w:rPr>
            <w:noProof/>
          </w:rPr>
          <w:fldChar w:fldCharType="end"/>
        </w:r>
      </w:p>
    </w:sdtContent>
  </w:sdt>
  <w:p w14:paraId="1BADC755" w14:textId="77777777" w:rsidR="00B20AE3" w:rsidRDefault="00B20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DFFE" w14:textId="77777777" w:rsidR="00637134" w:rsidRDefault="00637134" w:rsidP="00B20AE3">
      <w:pPr>
        <w:spacing w:after="0" w:line="240" w:lineRule="auto"/>
      </w:pPr>
      <w:r>
        <w:separator/>
      </w:r>
    </w:p>
  </w:footnote>
  <w:footnote w:type="continuationSeparator" w:id="0">
    <w:p w14:paraId="2F81EC30" w14:textId="77777777" w:rsidR="00637134" w:rsidRDefault="00637134" w:rsidP="00B20AE3">
      <w:pPr>
        <w:spacing w:after="0" w:line="240" w:lineRule="auto"/>
      </w:pPr>
      <w:r>
        <w:continuationSeparator/>
      </w:r>
    </w:p>
  </w:footnote>
  <w:footnote w:type="continuationNotice" w:id="1">
    <w:p w14:paraId="367C4943" w14:textId="77777777" w:rsidR="00791369" w:rsidRDefault="0079136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Q5lQGwE" int2:invalidationBookmarkName="" int2:hashCode="sw5zaX4W/Z+qA4" int2:id="tKlavog3"/>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6380E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2F47B8"/>
    <w:multiLevelType w:val="multilevel"/>
    <w:tmpl w:val="9B9E855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E694776"/>
    <w:multiLevelType w:val="hybridMultilevel"/>
    <w:tmpl w:val="C6ECEE1C"/>
    <w:lvl w:ilvl="0" w:tplc="4280B7E6">
      <w:start w:val="1"/>
      <w:numFmt w:val="bullet"/>
      <w:lvlText w:val=""/>
      <w:lvlJc w:val="left"/>
      <w:pPr>
        <w:ind w:left="720" w:hanging="360"/>
      </w:pPr>
      <w:rPr>
        <w:rFonts w:ascii="Symbol" w:hAnsi="Symbol" w:hint="default"/>
      </w:rPr>
    </w:lvl>
    <w:lvl w:ilvl="1" w:tplc="8D2EB1CA">
      <w:start w:val="1"/>
      <w:numFmt w:val="bullet"/>
      <w:lvlText w:val="o"/>
      <w:lvlJc w:val="left"/>
      <w:pPr>
        <w:ind w:left="1440" w:hanging="360"/>
      </w:pPr>
      <w:rPr>
        <w:rFonts w:ascii="Courier New" w:hAnsi="Courier New" w:hint="default"/>
      </w:rPr>
    </w:lvl>
    <w:lvl w:ilvl="2" w:tplc="016A7C18">
      <w:start w:val="1"/>
      <w:numFmt w:val="bullet"/>
      <w:lvlText w:val=""/>
      <w:lvlJc w:val="left"/>
      <w:pPr>
        <w:ind w:left="2160" w:hanging="360"/>
      </w:pPr>
      <w:rPr>
        <w:rFonts w:ascii="Wingdings" w:hAnsi="Wingdings" w:hint="default"/>
      </w:rPr>
    </w:lvl>
    <w:lvl w:ilvl="3" w:tplc="024205E8">
      <w:start w:val="1"/>
      <w:numFmt w:val="bullet"/>
      <w:lvlText w:val=""/>
      <w:lvlJc w:val="left"/>
      <w:pPr>
        <w:ind w:left="2880" w:hanging="360"/>
      </w:pPr>
      <w:rPr>
        <w:rFonts w:ascii="Symbol" w:hAnsi="Symbol" w:hint="default"/>
      </w:rPr>
    </w:lvl>
    <w:lvl w:ilvl="4" w:tplc="0B9E2724">
      <w:start w:val="1"/>
      <w:numFmt w:val="bullet"/>
      <w:lvlText w:val="o"/>
      <w:lvlJc w:val="left"/>
      <w:pPr>
        <w:ind w:left="3600" w:hanging="360"/>
      </w:pPr>
      <w:rPr>
        <w:rFonts w:ascii="Courier New" w:hAnsi="Courier New" w:hint="default"/>
      </w:rPr>
    </w:lvl>
    <w:lvl w:ilvl="5" w:tplc="D7D499F4">
      <w:start w:val="1"/>
      <w:numFmt w:val="bullet"/>
      <w:lvlText w:val=""/>
      <w:lvlJc w:val="left"/>
      <w:pPr>
        <w:ind w:left="4320" w:hanging="360"/>
      </w:pPr>
      <w:rPr>
        <w:rFonts w:ascii="Wingdings" w:hAnsi="Wingdings" w:hint="default"/>
      </w:rPr>
    </w:lvl>
    <w:lvl w:ilvl="6" w:tplc="C8B68CFA">
      <w:start w:val="1"/>
      <w:numFmt w:val="bullet"/>
      <w:lvlText w:val=""/>
      <w:lvlJc w:val="left"/>
      <w:pPr>
        <w:ind w:left="5040" w:hanging="360"/>
      </w:pPr>
      <w:rPr>
        <w:rFonts w:ascii="Symbol" w:hAnsi="Symbol" w:hint="default"/>
      </w:rPr>
    </w:lvl>
    <w:lvl w:ilvl="7" w:tplc="B4EC3B1A">
      <w:start w:val="1"/>
      <w:numFmt w:val="bullet"/>
      <w:lvlText w:val="o"/>
      <w:lvlJc w:val="left"/>
      <w:pPr>
        <w:ind w:left="5760" w:hanging="360"/>
      </w:pPr>
      <w:rPr>
        <w:rFonts w:ascii="Courier New" w:hAnsi="Courier New" w:hint="default"/>
      </w:rPr>
    </w:lvl>
    <w:lvl w:ilvl="8" w:tplc="B4489C34">
      <w:start w:val="1"/>
      <w:numFmt w:val="bullet"/>
      <w:lvlText w:val=""/>
      <w:lvlJc w:val="left"/>
      <w:pPr>
        <w:ind w:left="6480" w:hanging="360"/>
      </w:pPr>
      <w:rPr>
        <w:rFonts w:ascii="Wingdings" w:hAnsi="Wingdings" w:hint="default"/>
      </w:rPr>
    </w:lvl>
  </w:abstractNum>
  <w:abstractNum w:abstractNumId="3" w15:restartNumberingAfterBreak="0">
    <w:nsid w:val="429D5AA2"/>
    <w:multiLevelType w:val="hybridMultilevel"/>
    <w:tmpl w:val="25C2FCC6"/>
    <w:lvl w:ilvl="0" w:tplc="FB64B96E">
      <w:start w:val="1"/>
      <w:numFmt w:val="bullet"/>
      <w:lvlText w:val=""/>
      <w:lvlJc w:val="left"/>
      <w:pPr>
        <w:ind w:left="720" w:hanging="360"/>
      </w:pPr>
      <w:rPr>
        <w:rFonts w:ascii="Symbol" w:hAnsi="Symbol" w:hint="default"/>
      </w:rPr>
    </w:lvl>
    <w:lvl w:ilvl="1" w:tplc="3B6AB5F8">
      <w:start w:val="1"/>
      <w:numFmt w:val="bullet"/>
      <w:lvlText w:val="o"/>
      <w:lvlJc w:val="left"/>
      <w:pPr>
        <w:ind w:left="1440" w:hanging="360"/>
      </w:pPr>
      <w:rPr>
        <w:rFonts w:ascii="Courier New" w:hAnsi="Courier New" w:hint="default"/>
      </w:rPr>
    </w:lvl>
    <w:lvl w:ilvl="2" w:tplc="6DCC8460">
      <w:start w:val="1"/>
      <w:numFmt w:val="bullet"/>
      <w:lvlText w:val=""/>
      <w:lvlJc w:val="left"/>
      <w:pPr>
        <w:ind w:left="2160" w:hanging="360"/>
      </w:pPr>
      <w:rPr>
        <w:rFonts w:ascii="Wingdings" w:hAnsi="Wingdings" w:hint="default"/>
      </w:rPr>
    </w:lvl>
    <w:lvl w:ilvl="3" w:tplc="E81628B6">
      <w:start w:val="1"/>
      <w:numFmt w:val="bullet"/>
      <w:lvlText w:val=""/>
      <w:lvlJc w:val="left"/>
      <w:pPr>
        <w:ind w:left="2880" w:hanging="360"/>
      </w:pPr>
      <w:rPr>
        <w:rFonts w:ascii="Symbol" w:hAnsi="Symbol" w:hint="default"/>
      </w:rPr>
    </w:lvl>
    <w:lvl w:ilvl="4" w:tplc="24FAE524">
      <w:start w:val="1"/>
      <w:numFmt w:val="bullet"/>
      <w:lvlText w:val="o"/>
      <w:lvlJc w:val="left"/>
      <w:pPr>
        <w:ind w:left="3600" w:hanging="360"/>
      </w:pPr>
      <w:rPr>
        <w:rFonts w:ascii="Courier New" w:hAnsi="Courier New" w:hint="default"/>
      </w:rPr>
    </w:lvl>
    <w:lvl w:ilvl="5" w:tplc="4E929A6C">
      <w:start w:val="1"/>
      <w:numFmt w:val="bullet"/>
      <w:lvlText w:val=""/>
      <w:lvlJc w:val="left"/>
      <w:pPr>
        <w:ind w:left="4320" w:hanging="360"/>
      </w:pPr>
      <w:rPr>
        <w:rFonts w:ascii="Wingdings" w:hAnsi="Wingdings" w:hint="default"/>
      </w:rPr>
    </w:lvl>
    <w:lvl w:ilvl="6" w:tplc="C9125BC2">
      <w:start w:val="1"/>
      <w:numFmt w:val="bullet"/>
      <w:lvlText w:val=""/>
      <w:lvlJc w:val="left"/>
      <w:pPr>
        <w:ind w:left="5040" w:hanging="360"/>
      </w:pPr>
      <w:rPr>
        <w:rFonts w:ascii="Symbol" w:hAnsi="Symbol" w:hint="default"/>
      </w:rPr>
    </w:lvl>
    <w:lvl w:ilvl="7" w:tplc="A20E7878">
      <w:start w:val="1"/>
      <w:numFmt w:val="bullet"/>
      <w:lvlText w:val="o"/>
      <w:lvlJc w:val="left"/>
      <w:pPr>
        <w:ind w:left="5760" w:hanging="360"/>
      </w:pPr>
      <w:rPr>
        <w:rFonts w:ascii="Courier New" w:hAnsi="Courier New" w:hint="default"/>
      </w:rPr>
    </w:lvl>
    <w:lvl w:ilvl="8" w:tplc="F3324A30">
      <w:start w:val="1"/>
      <w:numFmt w:val="bullet"/>
      <w:lvlText w:val=""/>
      <w:lvlJc w:val="left"/>
      <w:pPr>
        <w:ind w:left="6480" w:hanging="360"/>
      </w:pPr>
      <w:rPr>
        <w:rFonts w:ascii="Wingdings" w:hAnsi="Wingdings" w:hint="default"/>
      </w:rPr>
    </w:lvl>
  </w:abstractNum>
  <w:abstractNum w:abstractNumId="4" w15:restartNumberingAfterBreak="0">
    <w:nsid w:val="5972195B"/>
    <w:multiLevelType w:val="hybridMultilevel"/>
    <w:tmpl w:val="CD0CE76A"/>
    <w:lvl w:ilvl="0" w:tplc="93641244">
      <w:start w:val="1"/>
      <w:numFmt w:val="bullet"/>
      <w:lvlText w:val=""/>
      <w:lvlJc w:val="left"/>
      <w:pPr>
        <w:ind w:left="720" w:hanging="360"/>
      </w:pPr>
      <w:rPr>
        <w:rFonts w:ascii="Symbol" w:hAnsi="Symbol" w:hint="default"/>
      </w:rPr>
    </w:lvl>
    <w:lvl w:ilvl="1" w:tplc="08004DC6">
      <w:start w:val="1"/>
      <w:numFmt w:val="bullet"/>
      <w:lvlText w:val="o"/>
      <w:lvlJc w:val="left"/>
      <w:pPr>
        <w:ind w:left="1440" w:hanging="360"/>
      </w:pPr>
      <w:rPr>
        <w:rFonts w:ascii="Courier New" w:hAnsi="Courier New" w:hint="default"/>
      </w:rPr>
    </w:lvl>
    <w:lvl w:ilvl="2" w:tplc="35F6915E">
      <w:start w:val="1"/>
      <w:numFmt w:val="bullet"/>
      <w:lvlText w:val=""/>
      <w:lvlJc w:val="left"/>
      <w:pPr>
        <w:ind w:left="2160" w:hanging="360"/>
      </w:pPr>
      <w:rPr>
        <w:rFonts w:ascii="Wingdings" w:hAnsi="Wingdings" w:hint="default"/>
      </w:rPr>
    </w:lvl>
    <w:lvl w:ilvl="3" w:tplc="59C8E814">
      <w:start w:val="1"/>
      <w:numFmt w:val="bullet"/>
      <w:lvlText w:val=""/>
      <w:lvlJc w:val="left"/>
      <w:pPr>
        <w:ind w:left="2880" w:hanging="360"/>
      </w:pPr>
      <w:rPr>
        <w:rFonts w:ascii="Symbol" w:hAnsi="Symbol" w:hint="default"/>
      </w:rPr>
    </w:lvl>
    <w:lvl w:ilvl="4" w:tplc="F6CC7C8A">
      <w:start w:val="1"/>
      <w:numFmt w:val="bullet"/>
      <w:lvlText w:val="o"/>
      <w:lvlJc w:val="left"/>
      <w:pPr>
        <w:ind w:left="3600" w:hanging="360"/>
      </w:pPr>
      <w:rPr>
        <w:rFonts w:ascii="Courier New" w:hAnsi="Courier New" w:hint="default"/>
      </w:rPr>
    </w:lvl>
    <w:lvl w:ilvl="5" w:tplc="35542572">
      <w:start w:val="1"/>
      <w:numFmt w:val="bullet"/>
      <w:lvlText w:val=""/>
      <w:lvlJc w:val="left"/>
      <w:pPr>
        <w:ind w:left="4320" w:hanging="360"/>
      </w:pPr>
      <w:rPr>
        <w:rFonts w:ascii="Wingdings" w:hAnsi="Wingdings" w:hint="default"/>
      </w:rPr>
    </w:lvl>
    <w:lvl w:ilvl="6" w:tplc="D938D3A8">
      <w:start w:val="1"/>
      <w:numFmt w:val="bullet"/>
      <w:lvlText w:val=""/>
      <w:lvlJc w:val="left"/>
      <w:pPr>
        <w:ind w:left="5040" w:hanging="360"/>
      </w:pPr>
      <w:rPr>
        <w:rFonts w:ascii="Symbol" w:hAnsi="Symbol" w:hint="default"/>
      </w:rPr>
    </w:lvl>
    <w:lvl w:ilvl="7" w:tplc="94589FF6">
      <w:start w:val="1"/>
      <w:numFmt w:val="bullet"/>
      <w:lvlText w:val="o"/>
      <w:lvlJc w:val="left"/>
      <w:pPr>
        <w:ind w:left="5760" w:hanging="360"/>
      </w:pPr>
      <w:rPr>
        <w:rFonts w:ascii="Courier New" w:hAnsi="Courier New" w:hint="default"/>
      </w:rPr>
    </w:lvl>
    <w:lvl w:ilvl="8" w:tplc="19CC2664">
      <w:start w:val="1"/>
      <w:numFmt w:val="bullet"/>
      <w:lvlText w:val=""/>
      <w:lvlJc w:val="left"/>
      <w:pPr>
        <w:ind w:left="6480" w:hanging="360"/>
      </w:pPr>
      <w:rPr>
        <w:rFonts w:ascii="Wingdings" w:hAnsi="Wingdings" w:hint="default"/>
      </w:rPr>
    </w:lvl>
  </w:abstractNum>
  <w:abstractNum w:abstractNumId="5" w15:restartNumberingAfterBreak="0">
    <w:nsid w:val="674626D7"/>
    <w:multiLevelType w:val="hybridMultilevel"/>
    <w:tmpl w:val="815E9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360654">
    <w:abstractNumId w:val="1"/>
  </w:num>
  <w:num w:numId="2" w16cid:durableId="1633098926">
    <w:abstractNumId w:val="3"/>
  </w:num>
  <w:num w:numId="3" w16cid:durableId="1878662481">
    <w:abstractNumId w:val="2"/>
  </w:num>
  <w:num w:numId="4" w16cid:durableId="1852528493">
    <w:abstractNumId w:val="4"/>
  </w:num>
  <w:num w:numId="5" w16cid:durableId="773591616">
    <w:abstractNumId w:val="0"/>
  </w:num>
  <w:num w:numId="6" w16cid:durableId="11442748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Andueza-Mossop">
    <w15:presenceInfo w15:providerId="None" w15:userId="Xavier Andueza-Moss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08"/>
    <w:rsid w:val="00002D4D"/>
    <w:rsid w:val="000051E1"/>
    <w:rsid w:val="000053BC"/>
    <w:rsid w:val="00006C07"/>
    <w:rsid w:val="000105D2"/>
    <w:rsid w:val="000172F3"/>
    <w:rsid w:val="00020509"/>
    <w:rsid w:val="00020E45"/>
    <w:rsid w:val="000305F2"/>
    <w:rsid w:val="000322A5"/>
    <w:rsid w:val="00032865"/>
    <w:rsid w:val="000402A5"/>
    <w:rsid w:val="00040B14"/>
    <w:rsid w:val="00051A0C"/>
    <w:rsid w:val="00052FE9"/>
    <w:rsid w:val="000642E5"/>
    <w:rsid w:val="000700F4"/>
    <w:rsid w:val="00071968"/>
    <w:rsid w:val="00073866"/>
    <w:rsid w:val="00073880"/>
    <w:rsid w:val="00080C8B"/>
    <w:rsid w:val="00082616"/>
    <w:rsid w:val="0008629D"/>
    <w:rsid w:val="00090F04"/>
    <w:rsid w:val="000945D7"/>
    <w:rsid w:val="00096025"/>
    <w:rsid w:val="00096E4D"/>
    <w:rsid w:val="000A0F9B"/>
    <w:rsid w:val="000A10FF"/>
    <w:rsid w:val="000A1D97"/>
    <w:rsid w:val="000A6437"/>
    <w:rsid w:val="000B294D"/>
    <w:rsid w:val="000B403D"/>
    <w:rsid w:val="000C4E4A"/>
    <w:rsid w:val="000C6CF0"/>
    <w:rsid w:val="000C76D3"/>
    <w:rsid w:val="000D0028"/>
    <w:rsid w:val="000D16AC"/>
    <w:rsid w:val="000D6F66"/>
    <w:rsid w:val="000E04DA"/>
    <w:rsid w:val="000E3926"/>
    <w:rsid w:val="000F0525"/>
    <w:rsid w:val="000F09D9"/>
    <w:rsid w:val="000F0ABA"/>
    <w:rsid w:val="000F3278"/>
    <w:rsid w:val="000F46CD"/>
    <w:rsid w:val="000F5E38"/>
    <w:rsid w:val="000F6F7E"/>
    <w:rsid w:val="000F78E5"/>
    <w:rsid w:val="00104066"/>
    <w:rsid w:val="00105AC3"/>
    <w:rsid w:val="001110C0"/>
    <w:rsid w:val="00112062"/>
    <w:rsid w:val="00112631"/>
    <w:rsid w:val="0011767F"/>
    <w:rsid w:val="00131C3E"/>
    <w:rsid w:val="00133462"/>
    <w:rsid w:val="00134107"/>
    <w:rsid w:val="0013465A"/>
    <w:rsid w:val="00145037"/>
    <w:rsid w:val="0015240E"/>
    <w:rsid w:val="001543D7"/>
    <w:rsid w:val="00164C1E"/>
    <w:rsid w:val="00167B75"/>
    <w:rsid w:val="00172133"/>
    <w:rsid w:val="00180389"/>
    <w:rsid w:val="001806EC"/>
    <w:rsid w:val="00184A58"/>
    <w:rsid w:val="00192A80"/>
    <w:rsid w:val="00196D51"/>
    <w:rsid w:val="001A0960"/>
    <w:rsid w:val="001A15C2"/>
    <w:rsid w:val="001A1EA0"/>
    <w:rsid w:val="001A2896"/>
    <w:rsid w:val="001A4F55"/>
    <w:rsid w:val="001A6782"/>
    <w:rsid w:val="001A6C07"/>
    <w:rsid w:val="001B18F9"/>
    <w:rsid w:val="001B32EF"/>
    <w:rsid w:val="001C01EB"/>
    <w:rsid w:val="001C1618"/>
    <w:rsid w:val="001C33CF"/>
    <w:rsid w:val="001C78F3"/>
    <w:rsid w:val="001D4002"/>
    <w:rsid w:val="001D54DE"/>
    <w:rsid w:val="001D7ED2"/>
    <w:rsid w:val="001E1DE1"/>
    <w:rsid w:val="001E5F18"/>
    <w:rsid w:val="001F0A0E"/>
    <w:rsid w:val="001F35DD"/>
    <w:rsid w:val="001F6AFB"/>
    <w:rsid w:val="001F77A7"/>
    <w:rsid w:val="001F7D9E"/>
    <w:rsid w:val="00201223"/>
    <w:rsid w:val="00203B55"/>
    <w:rsid w:val="002103FA"/>
    <w:rsid w:val="00212F66"/>
    <w:rsid w:val="00216EC3"/>
    <w:rsid w:val="00223A75"/>
    <w:rsid w:val="00224A31"/>
    <w:rsid w:val="00233F02"/>
    <w:rsid w:val="0024264E"/>
    <w:rsid w:val="002437AD"/>
    <w:rsid w:val="002443EE"/>
    <w:rsid w:val="0024517D"/>
    <w:rsid w:val="00247991"/>
    <w:rsid w:val="002562D4"/>
    <w:rsid w:val="002632B5"/>
    <w:rsid w:val="002644BF"/>
    <w:rsid w:val="00264780"/>
    <w:rsid w:val="00264DA3"/>
    <w:rsid w:val="00266E11"/>
    <w:rsid w:val="00266F17"/>
    <w:rsid w:val="00270770"/>
    <w:rsid w:val="002748C4"/>
    <w:rsid w:val="0027524D"/>
    <w:rsid w:val="002760F2"/>
    <w:rsid w:val="00277513"/>
    <w:rsid w:val="0028614B"/>
    <w:rsid w:val="002904F7"/>
    <w:rsid w:val="00290509"/>
    <w:rsid w:val="0029580E"/>
    <w:rsid w:val="00297F91"/>
    <w:rsid w:val="002A10D5"/>
    <w:rsid w:val="002A2901"/>
    <w:rsid w:val="002A5C1F"/>
    <w:rsid w:val="002A6798"/>
    <w:rsid w:val="002A68BE"/>
    <w:rsid w:val="002B1CAA"/>
    <w:rsid w:val="002B50BB"/>
    <w:rsid w:val="002B5160"/>
    <w:rsid w:val="002C127D"/>
    <w:rsid w:val="002C3481"/>
    <w:rsid w:val="002C3543"/>
    <w:rsid w:val="002C4174"/>
    <w:rsid w:val="002D3C03"/>
    <w:rsid w:val="002D3CAF"/>
    <w:rsid w:val="002D53F2"/>
    <w:rsid w:val="002D6AC5"/>
    <w:rsid w:val="002D72E0"/>
    <w:rsid w:val="002D73D4"/>
    <w:rsid w:val="002F0C94"/>
    <w:rsid w:val="002F33F0"/>
    <w:rsid w:val="002F417D"/>
    <w:rsid w:val="0030047A"/>
    <w:rsid w:val="003014FF"/>
    <w:rsid w:val="00302DBA"/>
    <w:rsid w:val="003050AD"/>
    <w:rsid w:val="00306E44"/>
    <w:rsid w:val="00311943"/>
    <w:rsid w:val="00312692"/>
    <w:rsid w:val="0031335F"/>
    <w:rsid w:val="0031670C"/>
    <w:rsid w:val="0032022A"/>
    <w:rsid w:val="003204CA"/>
    <w:rsid w:val="003226DF"/>
    <w:rsid w:val="0032415A"/>
    <w:rsid w:val="00326C63"/>
    <w:rsid w:val="00334100"/>
    <w:rsid w:val="00340173"/>
    <w:rsid w:val="00342B49"/>
    <w:rsid w:val="00345573"/>
    <w:rsid w:val="00346B58"/>
    <w:rsid w:val="00352602"/>
    <w:rsid w:val="00352D7F"/>
    <w:rsid w:val="0035362E"/>
    <w:rsid w:val="00354EE8"/>
    <w:rsid w:val="00355F74"/>
    <w:rsid w:val="0035677F"/>
    <w:rsid w:val="0035734D"/>
    <w:rsid w:val="00357EEE"/>
    <w:rsid w:val="003718FA"/>
    <w:rsid w:val="0037212D"/>
    <w:rsid w:val="00373B86"/>
    <w:rsid w:val="00374AE8"/>
    <w:rsid w:val="00382F19"/>
    <w:rsid w:val="00393495"/>
    <w:rsid w:val="003A234F"/>
    <w:rsid w:val="003A6AB1"/>
    <w:rsid w:val="003A70F4"/>
    <w:rsid w:val="003B401F"/>
    <w:rsid w:val="003B5AB1"/>
    <w:rsid w:val="003B6109"/>
    <w:rsid w:val="003C206A"/>
    <w:rsid w:val="003C4988"/>
    <w:rsid w:val="003C4AFF"/>
    <w:rsid w:val="003C6330"/>
    <w:rsid w:val="003C68D8"/>
    <w:rsid w:val="003D2B99"/>
    <w:rsid w:val="003D7CBD"/>
    <w:rsid w:val="003F42AC"/>
    <w:rsid w:val="003F57CF"/>
    <w:rsid w:val="003F6CA7"/>
    <w:rsid w:val="003F796C"/>
    <w:rsid w:val="00400B3C"/>
    <w:rsid w:val="00403095"/>
    <w:rsid w:val="004036B3"/>
    <w:rsid w:val="00404FED"/>
    <w:rsid w:val="00405F66"/>
    <w:rsid w:val="004068E7"/>
    <w:rsid w:val="00406CFB"/>
    <w:rsid w:val="00413664"/>
    <w:rsid w:val="00414358"/>
    <w:rsid w:val="00420642"/>
    <w:rsid w:val="00424ABD"/>
    <w:rsid w:val="004253D3"/>
    <w:rsid w:val="004258A0"/>
    <w:rsid w:val="00425AB8"/>
    <w:rsid w:val="00437B82"/>
    <w:rsid w:val="00442311"/>
    <w:rsid w:val="004438CF"/>
    <w:rsid w:val="00444A18"/>
    <w:rsid w:val="00445148"/>
    <w:rsid w:val="0044674A"/>
    <w:rsid w:val="00447F04"/>
    <w:rsid w:val="0045336D"/>
    <w:rsid w:val="00460631"/>
    <w:rsid w:val="004628BE"/>
    <w:rsid w:val="00463A43"/>
    <w:rsid w:val="00470296"/>
    <w:rsid w:val="00474005"/>
    <w:rsid w:val="004755A9"/>
    <w:rsid w:val="0047644B"/>
    <w:rsid w:val="00480F86"/>
    <w:rsid w:val="00483C54"/>
    <w:rsid w:val="004876AE"/>
    <w:rsid w:val="00493269"/>
    <w:rsid w:val="004935AF"/>
    <w:rsid w:val="0049790E"/>
    <w:rsid w:val="004A1D85"/>
    <w:rsid w:val="004A236F"/>
    <w:rsid w:val="004A34DA"/>
    <w:rsid w:val="004A7A38"/>
    <w:rsid w:val="004A7AE8"/>
    <w:rsid w:val="004B08A1"/>
    <w:rsid w:val="004B6775"/>
    <w:rsid w:val="004C0FFB"/>
    <w:rsid w:val="004C1D60"/>
    <w:rsid w:val="004C233F"/>
    <w:rsid w:val="004C2C20"/>
    <w:rsid w:val="004C42B3"/>
    <w:rsid w:val="004C7B1D"/>
    <w:rsid w:val="004D0573"/>
    <w:rsid w:val="004E44C2"/>
    <w:rsid w:val="004E5DD7"/>
    <w:rsid w:val="004F5654"/>
    <w:rsid w:val="00500969"/>
    <w:rsid w:val="00503971"/>
    <w:rsid w:val="00503DC4"/>
    <w:rsid w:val="0050476C"/>
    <w:rsid w:val="00505508"/>
    <w:rsid w:val="005060E3"/>
    <w:rsid w:val="0050633A"/>
    <w:rsid w:val="00507115"/>
    <w:rsid w:val="0051010D"/>
    <w:rsid w:val="00510DAA"/>
    <w:rsid w:val="00511ED7"/>
    <w:rsid w:val="00520523"/>
    <w:rsid w:val="00520E40"/>
    <w:rsid w:val="005212DA"/>
    <w:rsid w:val="005218FC"/>
    <w:rsid w:val="0052644B"/>
    <w:rsid w:val="00527C1F"/>
    <w:rsid w:val="0053026A"/>
    <w:rsid w:val="00533553"/>
    <w:rsid w:val="005365AA"/>
    <w:rsid w:val="005404C4"/>
    <w:rsid w:val="0054115F"/>
    <w:rsid w:val="00543505"/>
    <w:rsid w:val="005441DE"/>
    <w:rsid w:val="005514C8"/>
    <w:rsid w:val="00553C1E"/>
    <w:rsid w:val="00553FC6"/>
    <w:rsid w:val="005541C8"/>
    <w:rsid w:val="0055652E"/>
    <w:rsid w:val="00556FFD"/>
    <w:rsid w:val="00560228"/>
    <w:rsid w:val="00564C94"/>
    <w:rsid w:val="00566FC3"/>
    <w:rsid w:val="0057664D"/>
    <w:rsid w:val="005810AB"/>
    <w:rsid w:val="00581DF3"/>
    <w:rsid w:val="0058329F"/>
    <w:rsid w:val="00587EED"/>
    <w:rsid w:val="00591799"/>
    <w:rsid w:val="00594FBE"/>
    <w:rsid w:val="005978EC"/>
    <w:rsid w:val="00597CC4"/>
    <w:rsid w:val="005A3E82"/>
    <w:rsid w:val="005A43A6"/>
    <w:rsid w:val="005A4D95"/>
    <w:rsid w:val="005A588C"/>
    <w:rsid w:val="005A6C1B"/>
    <w:rsid w:val="005A6E94"/>
    <w:rsid w:val="005B1C3F"/>
    <w:rsid w:val="005B2778"/>
    <w:rsid w:val="005B6F05"/>
    <w:rsid w:val="005C0826"/>
    <w:rsid w:val="005C725E"/>
    <w:rsid w:val="005D2443"/>
    <w:rsid w:val="005D2E58"/>
    <w:rsid w:val="005D35B4"/>
    <w:rsid w:val="005D3929"/>
    <w:rsid w:val="005D7AD3"/>
    <w:rsid w:val="005E356C"/>
    <w:rsid w:val="005E3F05"/>
    <w:rsid w:val="005F36F7"/>
    <w:rsid w:val="005F77B8"/>
    <w:rsid w:val="00601031"/>
    <w:rsid w:val="006038B7"/>
    <w:rsid w:val="006058FA"/>
    <w:rsid w:val="006132D3"/>
    <w:rsid w:val="00622B0E"/>
    <w:rsid w:val="006249A5"/>
    <w:rsid w:val="006252A5"/>
    <w:rsid w:val="00631633"/>
    <w:rsid w:val="00635891"/>
    <w:rsid w:val="00637134"/>
    <w:rsid w:val="00643D05"/>
    <w:rsid w:val="006448F3"/>
    <w:rsid w:val="00644DE4"/>
    <w:rsid w:val="00644EB7"/>
    <w:rsid w:val="00652AA4"/>
    <w:rsid w:val="00653C0D"/>
    <w:rsid w:val="00654F86"/>
    <w:rsid w:val="006571B7"/>
    <w:rsid w:val="00660CF9"/>
    <w:rsid w:val="00665632"/>
    <w:rsid w:val="00671B09"/>
    <w:rsid w:val="00672FD6"/>
    <w:rsid w:val="0067600E"/>
    <w:rsid w:val="00682C33"/>
    <w:rsid w:val="00682D97"/>
    <w:rsid w:val="00685D48"/>
    <w:rsid w:val="00686AE8"/>
    <w:rsid w:val="00696342"/>
    <w:rsid w:val="006A059A"/>
    <w:rsid w:val="006A3915"/>
    <w:rsid w:val="006A5FC2"/>
    <w:rsid w:val="006B35BD"/>
    <w:rsid w:val="006B59AA"/>
    <w:rsid w:val="006BF122"/>
    <w:rsid w:val="006C2794"/>
    <w:rsid w:val="006C33C4"/>
    <w:rsid w:val="006D40CF"/>
    <w:rsid w:val="006D41E8"/>
    <w:rsid w:val="006D6DCE"/>
    <w:rsid w:val="006D7A2C"/>
    <w:rsid w:val="006E2479"/>
    <w:rsid w:val="006F3FEA"/>
    <w:rsid w:val="006F69B8"/>
    <w:rsid w:val="007009EC"/>
    <w:rsid w:val="00702AD4"/>
    <w:rsid w:val="00706B31"/>
    <w:rsid w:val="00707518"/>
    <w:rsid w:val="00707DAF"/>
    <w:rsid w:val="00707F59"/>
    <w:rsid w:val="007175BF"/>
    <w:rsid w:val="00721309"/>
    <w:rsid w:val="00722E8B"/>
    <w:rsid w:val="0072527D"/>
    <w:rsid w:val="00730994"/>
    <w:rsid w:val="00730D04"/>
    <w:rsid w:val="00736EF4"/>
    <w:rsid w:val="0073747D"/>
    <w:rsid w:val="007412B4"/>
    <w:rsid w:val="007440C1"/>
    <w:rsid w:val="00744322"/>
    <w:rsid w:val="00756D42"/>
    <w:rsid w:val="00756F0F"/>
    <w:rsid w:val="00763E8D"/>
    <w:rsid w:val="00765D4A"/>
    <w:rsid w:val="00773503"/>
    <w:rsid w:val="00776FCD"/>
    <w:rsid w:val="0078499A"/>
    <w:rsid w:val="00785C22"/>
    <w:rsid w:val="00791369"/>
    <w:rsid w:val="0079217E"/>
    <w:rsid w:val="0079321C"/>
    <w:rsid w:val="007937E6"/>
    <w:rsid w:val="00794F07"/>
    <w:rsid w:val="007A0720"/>
    <w:rsid w:val="007A7212"/>
    <w:rsid w:val="007B0C52"/>
    <w:rsid w:val="007B53D2"/>
    <w:rsid w:val="007C3A73"/>
    <w:rsid w:val="007C5266"/>
    <w:rsid w:val="007C6EE2"/>
    <w:rsid w:val="007D0A51"/>
    <w:rsid w:val="007D0C6A"/>
    <w:rsid w:val="007D37C5"/>
    <w:rsid w:val="007D3978"/>
    <w:rsid w:val="007D3F30"/>
    <w:rsid w:val="007D44F9"/>
    <w:rsid w:val="007E25A9"/>
    <w:rsid w:val="007E7589"/>
    <w:rsid w:val="007F2C18"/>
    <w:rsid w:val="007F4F1A"/>
    <w:rsid w:val="007F5892"/>
    <w:rsid w:val="00801550"/>
    <w:rsid w:val="0080254C"/>
    <w:rsid w:val="00802DE0"/>
    <w:rsid w:val="00804AC4"/>
    <w:rsid w:val="008116AE"/>
    <w:rsid w:val="008126DE"/>
    <w:rsid w:val="00812D1F"/>
    <w:rsid w:val="00821BC6"/>
    <w:rsid w:val="00822D86"/>
    <w:rsid w:val="008247D3"/>
    <w:rsid w:val="008249B7"/>
    <w:rsid w:val="0082768D"/>
    <w:rsid w:val="00830F48"/>
    <w:rsid w:val="00831CF3"/>
    <w:rsid w:val="00832436"/>
    <w:rsid w:val="0083484E"/>
    <w:rsid w:val="00837AD1"/>
    <w:rsid w:val="00840F8C"/>
    <w:rsid w:val="008420D7"/>
    <w:rsid w:val="008427B1"/>
    <w:rsid w:val="00853175"/>
    <w:rsid w:val="00854D2D"/>
    <w:rsid w:val="00857657"/>
    <w:rsid w:val="00863668"/>
    <w:rsid w:val="00867B93"/>
    <w:rsid w:val="008706A8"/>
    <w:rsid w:val="00872B77"/>
    <w:rsid w:val="008734B4"/>
    <w:rsid w:val="00874078"/>
    <w:rsid w:val="00875832"/>
    <w:rsid w:val="008772C0"/>
    <w:rsid w:val="00880547"/>
    <w:rsid w:val="00885084"/>
    <w:rsid w:val="00885C42"/>
    <w:rsid w:val="00886E6B"/>
    <w:rsid w:val="00893D7F"/>
    <w:rsid w:val="008A2F4E"/>
    <w:rsid w:val="008A53E4"/>
    <w:rsid w:val="008A6360"/>
    <w:rsid w:val="008A7F7C"/>
    <w:rsid w:val="008C0831"/>
    <w:rsid w:val="008C1866"/>
    <w:rsid w:val="008C6A8D"/>
    <w:rsid w:val="008D0A40"/>
    <w:rsid w:val="008D25EB"/>
    <w:rsid w:val="008D389E"/>
    <w:rsid w:val="008D59CD"/>
    <w:rsid w:val="008E2182"/>
    <w:rsid w:val="008E2C1E"/>
    <w:rsid w:val="008E783A"/>
    <w:rsid w:val="008F5C3F"/>
    <w:rsid w:val="008F7704"/>
    <w:rsid w:val="009000BF"/>
    <w:rsid w:val="00904887"/>
    <w:rsid w:val="00907D68"/>
    <w:rsid w:val="0091228D"/>
    <w:rsid w:val="00914CA7"/>
    <w:rsid w:val="00914EE2"/>
    <w:rsid w:val="009153B3"/>
    <w:rsid w:val="0092619E"/>
    <w:rsid w:val="009265A6"/>
    <w:rsid w:val="00935DF7"/>
    <w:rsid w:val="009379DE"/>
    <w:rsid w:val="009458EF"/>
    <w:rsid w:val="00946403"/>
    <w:rsid w:val="009519D3"/>
    <w:rsid w:val="009555B0"/>
    <w:rsid w:val="00957FE7"/>
    <w:rsid w:val="009637B1"/>
    <w:rsid w:val="00963E0E"/>
    <w:rsid w:val="009745B1"/>
    <w:rsid w:val="009770A2"/>
    <w:rsid w:val="009777E5"/>
    <w:rsid w:val="0098113B"/>
    <w:rsid w:val="00981A9D"/>
    <w:rsid w:val="00984476"/>
    <w:rsid w:val="0098616F"/>
    <w:rsid w:val="00991056"/>
    <w:rsid w:val="00996EBC"/>
    <w:rsid w:val="009A06E2"/>
    <w:rsid w:val="009A6D4D"/>
    <w:rsid w:val="009B04C8"/>
    <w:rsid w:val="009B17DC"/>
    <w:rsid w:val="009B1BF1"/>
    <w:rsid w:val="009B3A22"/>
    <w:rsid w:val="009C204E"/>
    <w:rsid w:val="009D2B2D"/>
    <w:rsid w:val="009D2B84"/>
    <w:rsid w:val="009D56AC"/>
    <w:rsid w:val="009D5E62"/>
    <w:rsid w:val="009E4305"/>
    <w:rsid w:val="009F2C28"/>
    <w:rsid w:val="009F34D0"/>
    <w:rsid w:val="009F50C0"/>
    <w:rsid w:val="00A0174B"/>
    <w:rsid w:val="00A017DC"/>
    <w:rsid w:val="00A02AFA"/>
    <w:rsid w:val="00A0350A"/>
    <w:rsid w:val="00A06AED"/>
    <w:rsid w:val="00A11A90"/>
    <w:rsid w:val="00A1351E"/>
    <w:rsid w:val="00A22DB9"/>
    <w:rsid w:val="00A276AD"/>
    <w:rsid w:val="00A3201B"/>
    <w:rsid w:val="00A40F3A"/>
    <w:rsid w:val="00A42B63"/>
    <w:rsid w:val="00A4517C"/>
    <w:rsid w:val="00A452C4"/>
    <w:rsid w:val="00A45C10"/>
    <w:rsid w:val="00A56583"/>
    <w:rsid w:val="00A57964"/>
    <w:rsid w:val="00A64B7F"/>
    <w:rsid w:val="00A67297"/>
    <w:rsid w:val="00A719C9"/>
    <w:rsid w:val="00A72948"/>
    <w:rsid w:val="00A74156"/>
    <w:rsid w:val="00A742E9"/>
    <w:rsid w:val="00A806EE"/>
    <w:rsid w:val="00A82F8E"/>
    <w:rsid w:val="00A92A24"/>
    <w:rsid w:val="00A972DF"/>
    <w:rsid w:val="00AA291F"/>
    <w:rsid w:val="00AA4662"/>
    <w:rsid w:val="00AB28FE"/>
    <w:rsid w:val="00AC02E6"/>
    <w:rsid w:val="00AC0911"/>
    <w:rsid w:val="00AC115B"/>
    <w:rsid w:val="00AC2FBE"/>
    <w:rsid w:val="00AC45B7"/>
    <w:rsid w:val="00AC5E60"/>
    <w:rsid w:val="00AC5F98"/>
    <w:rsid w:val="00AC73B2"/>
    <w:rsid w:val="00AD186C"/>
    <w:rsid w:val="00AD63F9"/>
    <w:rsid w:val="00AE0524"/>
    <w:rsid w:val="00AF294B"/>
    <w:rsid w:val="00B015EA"/>
    <w:rsid w:val="00B0502E"/>
    <w:rsid w:val="00B0628A"/>
    <w:rsid w:val="00B10A70"/>
    <w:rsid w:val="00B10F30"/>
    <w:rsid w:val="00B13E2E"/>
    <w:rsid w:val="00B14642"/>
    <w:rsid w:val="00B16A26"/>
    <w:rsid w:val="00B20AE3"/>
    <w:rsid w:val="00B268E6"/>
    <w:rsid w:val="00B27A6B"/>
    <w:rsid w:val="00B316A0"/>
    <w:rsid w:val="00B32692"/>
    <w:rsid w:val="00B343C7"/>
    <w:rsid w:val="00B392AE"/>
    <w:rsid w:val="00B42E3C"/>
    <w:rsid w:val="00B42FC5"/>
    <w:rsid w:val="00B503E8"/>
    <w:rsid w:val="00B52983"/>
    <w:rsid w:val="00B5546C"/>
    <w:rsid w:val="00B6431F"/>
    <w:rsid w:val="00B64546"/>
    <w:rsid w:val="00B70FF9"/>
    <w:rsid w:val="00B84A99"/>
    <w:rsid w:val="00B91B5B"/>
    <w:rsid w:val="00B949A1"/>
    <w:rsid w:val="00BA2EF8"/>
    <w:rsid w:val="00BA4F33"/>
    <w:rsid w:val="00BA72B5"/>
    <w:rsid w:val="00BB0F6D"/>
    <w:rsid w:val="00BC3063"/>
    <w:rsid w:val="00BC773D"/>
    <w:rsid w:val="00BD0CC6"/>
    <w:rsid w:val="00BD1A33"/>
    <w:rsid w:val="00BD27B6"/>
    <w:rsid w:val="00BE0318"/>
    <w:rsid w:val="00BE2B15"/>
    <w:rsid w:val="00BE2D16"/>
    <w:rsid w:val="00BE3DAF"/>
    <w:rsid w:val="00BE6509"/>
    <w:rsid w:val="00BE724A"/>
    <w:rsid w:val="00BF03F4"/>
    <w:rsid w:val="00BF3E9B"/>
    <w:rsid w:val="00BF6788"/>
    <w:rsid w:val="00BF6E14"/>
    <w:rsid w:val="00C0253B"/>
    <w:rsid w:val="00C03346"/>
    <w:rsid w:val="00C0435E"/>
    <w:rsid w:val="00C101A4"/>
    <w:rsid w:val="00C117C7"/>
    <w:rsid w:val="00C125B9"/>
    <w:rsid w:val="00C153A8"/>
    <w:rsid w:val="00C211CE"/>
    <w:rsid w:val="00C2171E"/>
    <w:rsid w:val="00C24200"/>
    <w:rsid w:val="00C24336"/>
    <w:rsid w:val="00C27812"/>
    <w:rsid w:val="00C310EE"/>
    <w:rsid w:val="00C333E3"/>
    <w:rsid w:val="00C37F0D"/>
    <w:rsid w:val="00C401A4"/>
    <w:rsid w:val="00C4022E"/>
    <w:rsid w:val="00C409A3"/>
    <w:rsid w:val="00C4269D"/>
    <w:rsid w:val="00C44C7A"/>
    <w:rsid w:val="00C47191"/>
    <w:rsid w:val="00C52A27"/>
    <w:rsid w:val="00C55DE3"/>
    <w:rsid w:val="00C57E59"/>
    <w:rsid w:val="00C630D8"/>
    <w:rsid w:val="00C64FD9"/>
    <w:rsid w:val="00C6509C"/>
    <w:rsid w:val="00C70546"/>
    <w:rsid w:val="00C77B5E"/>
    <w:rsid w:val="00C82BE0"/>
    <w:rsid w:val="00C832C5"/>
    <w:rsid w:val="00C84E9B"/>
    <w:rsid w:val="00C91186"/>
    <w:rsid w:val="00C92206"/>
    <w:rsid w:val="00C92EF9"/>
    <w:rsid w:val="00C94A39"/>
    <w:rsid w:val="00C9587B"/>
    <w:rsid w:val="00CA0068"/>
    <w:rsid w:val="00CA1498"/>
    <w:rsid w:val="00CA7795"/>
    <w:rsid w:val="00CB0F1B"/>
    <w:rsid w:val="00CB356B"/>
    <w:rsid w:val="00CB5C3F"/>
    <w:rsid w:val="00CC503B"/>
    <w:rsid w:val="00CC5B85"/>
    <w:rsid w:val="00CC5DDE"/>
    <w:rsid w:val="00CD0541"/>
    <w:rsid w:val="00CD58BE"/>
    <w:rsid w:val="00CD6E6A"/>
    <w:rsid w:val="00CD7BDE"/>
    <w:rsid w:val="00CE07E2"/>
    <w:rsid w:val="00CE0A7B"/>
    <w:rsid w:val="00CE4865"/>
    <w:rsid w:val="00CE54EB"/>
    <w:rsid w:val="00CE58E7"/>
    <w:rsid w:val="00CE6885"/>
    <w:rsid w:val="00CF0580"/>
    <w:rsid w:val="00CF4A24"/>
    <w:rsid w:val="00CF5399"/>
    <w:rsid w:val="00CF5BE0"/>
    <w:rsid w:val="00CF693A"/>
    <w:rsid w:val="00D0256E"/>
    <w:rsid w:val="00D03859"/>
    <w:rsid w:val="00D0493C"/>
    <w:rsid w:val="00D103F3"/>
    <w:rsid w:val="00D137C4"/>
    <w:rsid w:val="00D15CFE"/>
    <w:rsid w:val="00D16E97"/>
    <w:rsid w:val="00D2062C"/>
    <w:rsid w:val="00D244BC"/>
    <w:rsid w:val="00D36E65"/>
    <w:rsid w:val="00D37148"/>
    <w:rsid w:val="00D426AF"/>
    <w:rsid w:val="00D52E95"/>
    <w:rsid w:val="00D541C3"/>
    <w:rsid w:val="00D56CCA"/>
    <w:rsid w:val="00D607B9"/>
    <w:rsid w:val="00D63C12"/>
    <w:rsid w:val="00D66FC3"/>
    <w:rsid w:val="00D67453"/>
    <w:rsid w:val="00D74306"/>
    <w:rsid w:val="00D75B97"/>
    <w:rsid w:val="00D765EF"/>
    <w:rsid w:val="00D826A7"/>
    <w:rsid w:val="00D86AF5"/>
    <w:rsid w:val="00D86CD1"/>
    <w:rsid w:val="00D873B2"/>
    <w:rsid w:val="00D910B1"/>
    <w:rsid w:val="00D927DE"/>
    <w:rsid w:val="00DA0D13"/>
    <w:rsid w:val="00DA3046"/>
    <w:rsid w:val="00DA5582"/>
    <w:rsid w:val="00DB3DB4"/>
    <w:rsid w:val="00DB7B00"/>
    <w:rsid w:val="00DC11C5"/>
    <w:rsid w:val="00DC158D"/>
    <w:rsid w:val="00DD0824"/>
    <w:rsid w:val="00DD0A7F"/>
    <w:rsid w:val="00DE012D"/>
    <w:rsid w:val="00DE0460"/>
    <w:rsid w:val="00DE0656"/>
    <w:rsid w:val="00DE354E"/>
    <w:rsid w:val="00DE795D"/>
    <w:rsid w:val="00DF19FF"/>
    <w:rsid w:val="00DF40F5"/>
    <w:rsid w:val="00E01B9D"/>
    <w:rsid w:val="00E03FA4"/>
    <w:rsid w:val="00E0625B"/>
    <w:rsid w:val="00E10AED"/>
    <w:rsid w:val="00E161CE"/>
    <w:rsid w:val="00E23C2A"/>
    <w:rsid w:val="00E30711"/>
    <w:rsid w:val="00E34678"/>
    <w:rsid w:val="00E368DF"/>
    <w:rsid w:val="00E37782"/>
    <w:rsid w:val="00E40218"/>
    <w:rsid w:val="00E44C61"/>
    <w:rsid w:val="00E452E8"/>
    <w:rsid w:val="00E5214F"/>
    <w:rsid w:val="00E531C6"/>
    <w:rsid w:val="00E53F0B"/>
    <w:rsid w:val="00E57F1B"/>
    <w:rsid w:val="00E61152"/>
    <w:rsid w:val="00E63709"/>
    <w:rsid w:val="00E643C5"/>
    <w:rsid w:val="00E66DA4"/>
    <w:rsid w:val="00E70DD3"/>
    <w:rsid w:val="00E7102F"/>
    <w:rsid w:val="00E716C4"/>
    <w:rsid w:val="00E7226F"/>
    <w:rsid w:val="00E812BE"/>
    <w:rsid w:val="00E81C22"/>
    <w:rsid w:val="00E8442B"/>
    <w:rsid w:val="00E90132"/>
    <w:rsid w:val="00E93A5F"/>
    <w:rsid w:val="00E95C47"/>
    <w:rsid w:val="00EA1421"/>
    <w:rsid w:val="00EB4682"/>
    <w:rsid w:val="00EB6CD8"/>
    <w:rsid w:val="00EC0D64"/>
    <w:rsid w:val="00EC5BE7"/>
    <w:rsid w:val="00ED2E17"/>
    <w:rsid w:val="00EE0595"/>
    <w:rsid w:val="00EF4E0E"/>
    <w:rsid w:val="00EF5323"/>
    <w:rsid w:val="00F11870"/>
    <w:rsid w:val="00F14204"/>
    <w:rsid w:val="00F2386E"/>
    <w:rsid w:val="00F2575C"/>
    <w:rsid w:val="00F25942"/>
    <w:rsid w:val="00F27E68"/>
    <w:rsid w:val="00F34046"/>
    <w:rsid w:val="00F35585"/>
    <w:rsid w:val="00F43C3A"/>
    <w:rsid w:val="00F4513C"/>
    <w:rsid w:val="00F47771"/>
    <w:rsid w:val="00F509B9"/>
    <w:rsid w:val="00F55E9E"/>
    <w:rsid w:val="00F6221C"/>
    <w:rsid w:val="00F6414A"/>
    <w:rsid w:val="00F65BB2"/>
    <w:rsid w:val="00F75B29"/>
    <w:rsid w:val="00F77432"/>
    <w:rsid w:val="00F77549"/>
    <w:rsid w:val="00F83A01"/>
    <w:rsid w:val="00F8527A"/>
    <w:rsid w:val="00F90DE0"/>
    <w:rsid w:val="00F92366"/>
    <w:rsid w:val="00F9289F"/>
    <w:rsid w:val="00F92EF8"/>
    <w:rsid w:val="00F932ED"/>
    <w:rsid w:val="00F939E4"/>
    <w:rsid w:val="00F94A15"/>
    <w:rsid w:val="00F94ED6"/>
    <w:rsid w:val="00F963BC"/>
    <w:rsid w:val="00FA2616"/>
    <w:rsid w:val="00FB27F7"/>
    <w:rsid w:val="00FB68A5"/>
    <w:rsid w:val="00FC1D1C"/>
    <w:rsid w:val="00FC204C"/>
    <w:rsid w:val="00FC3823"/>
    <w:rsid w:val="00FC4DC8"/>
    <w:rsid w:val="00FC5904"/>
    <w:rsid w:val="00FC64EF"/>
    <w:rsid w:val="00FC7C19"/>
    <w:rsid w:val="00FC7F8A"/>
    <w:rsid w:val="00FD0E81"/>
    <w:rsid w:val="00FD1E05"/>
    <w:rsid w:val="00FD480F"/>
    <w:rsid w:val="00FD5799"/>
    <w:rsid w:val="00FE0264"/>
    <w:rsid w:val="00FE0A08"/>
    <w:rsid w:val="00FF07AF"/>
    <w:rsid w:val="00FF1178"/>
    <w:rsid w:val="00FF2BC3"/>
    <w:rsid w:val="00FF30EF"/>
    <w:rsid w:val="00FF4ED2"/>
    <w:rsid w:val="00FF5A35"/>
    <w:rsid w:val="00FF5C9D"/>
    <w:rsid w:val="00FF7976"/>
    <w:rsid w:val="01F91662"/>
    <w:rsid w:val="01FDB313"/>
    <w:rsid w:val="020BBE9E"/>
    <w:rsid w:val="0224E6FB"/>
    <w:rsid w:val="02375B5A"/>
    <w:rsid w:val="02AA03E9"/>
    <w:rsid w:val="02C5A857"/>
    <w:rsid w:val="02EF9049"/>
    <w:rsid w:val="031B9D3F"/>
    <w:rsid w:val="035D8A3B"/>
    <w:rsid w:val="03BEA4A7"/>
    <w:rsid w:val="03C09DE0"/>
    <w:rsid w:val="03C34606"/>
    <w:rsid w:val="03CD459F"/>
    <w:rsid w:val="03D32017"/>
    <w:rsid w:val="03F9FBCC"/>
    <w:rsid w:val="0417B164"/>
    <w:rsid w:val="041FBCD4"/>
    <w:rsid w:val="04306987"/>
    <w:rsid w:val="0461C7BF"/>
    <w:rsid w:val="04630F00"/>
    <w:rsid w:val="04958E6F"/>
    <w:rsid w:val="04B573ED"/>
    <w:rsid w:val="04F12FB7"/>
    <w:rsid w:val="04F5C1C2"/>
    <w:rsid w:val="04F7F846"/>
    <w:rsid w:val="053AE6DD"/>
    <w:rsid w:val="05411E15"/>
    <w:rsid w:val="055A12A6"/>
    <w:rsid w:val="055ED8FE"/>
    <w:rsid w:val="056B1BA7"/>
    <w:rsid w:val="056C94EF"/>
    <w:rsid w:val="05741119"/>
    <w:rsid w:val="058EB31E"/>
    <w:rsid w:val="05A43F2C"/>
    <w:rsid w:val="06226969"/>
    <w:rsid w:val="064024D8"/>
    <w:rsid w:val="06AD6BD6"/>
    <w:rsid w:val="06BADDF1"/>
    <w:rsid w:val="06FBA57E"/>
    <w:rsid w:val="0722D432"/>
    <w:rsid w:val="0782068C"/>
    <w:rsid w:val="07981253"/>
    <w:rsid w:val="07ED3010"/>
    <w:rsid w:val="086B747C"/>
    <w:rsid w:val="088CAEA0"/>
    <w:rsid w:val="089979B0"/>
    <w:rsid w:val="08AF09AA"/>
    <w:rsid w:val="08C44C23"/>
    <w:rsid w:val="08C47F4B"/>
    <w:rsid w:val="08D1581A"/>
    <w:rsid w:val="08E58849"/>
    <w:rsid w:val="08E94435"/>
    <w:rsid w:val="096285BE"/>
    <w:rsid w:val="09708575"/>
    <w:rsid w:val="099A3FC0"/>
    <w:rsid w:val="09B24C9F"/>
    <w:rsid w:val="09D4481A"/>
    <w:rsid w:val="09E395A7"/>
    <w:rsid w:val="09F6DED9"/>
    <w:rsid w:val="0A005471"/>
    <w:rsid w:val="0A0979F8"/>
    <w:rsid w:val="0A0E2436"/>
    <w:rsid w:val="0A43F532"/>
    <w:rsid w:val="0A71B16A"/>
    <w:rsid w:val="0A727AB8"/>
    <w:rsid w:val="0AA9257F"/>
    <w:rsid w:val="0ACB14F6"/>
    <w:rsid w:val="0AD80542"/>
    <w:rsid w:val="0B24D0D2"/>
    <w:rsid w:val="0B33190B"/>
    <w:rsid w:val="0B56E363"/>
    <w:rsid w:val="0B9C7BE4"/>
    <w:rsid w:val="0BD727ED"/>
    <w:rsid w:val="0BF64555"/>
    <w:rsid w:val="0C050213"/>
    <w:rsid w:val="0C264241"/>
    <w:rsid w:val="0C5AD57F"/>
    <w:rsid w:val="0CAF8D57"/>
    <w:rsid w:val="0CAFFD4E"/>
    <w:rsid w:val="0CB5CE2B"/>
    <w:rsid w:val="0CBC8B38"/>
    <w:rsid w:val="0D5003D0"/>
    <w:rsid w:val="0D7E87BB"/>
    <w:rsid w:val="0D800BDA"/>
    <w:rsid w:val="0D9215B6"/>
    <w:rsid w:val="0D941B46"/>
    <w:rsid w:val="0E12742F"/>
    <w:rsid w:val="0E220FCB"/>
    <w:rsid w:val="0E307E8F"/>
    <w:rsid w:val="0E453EA8"/>
    <w:rsid w:val="0E926512"/>
    <w:rsid w:val="0EAA2CA9"/>
    <w:rsid w:val="0EBB37B0"/>
    <w:rsid w:val="0EC342F8"/>
    <w:rsid w:val="0EE5A27B"/>
    <w:rsid w:val="0EEB571A"/>
    <w:rsid w:val="0F07B382"/>
    <w:rsid w:val="0F411C44"/>
    <w:rsid w:val="0F93BEDA"/>
    <w:rsid w:val="0F9734B2"/>
    <w:rsid w:val="0FAD313A"/>
    <w:rsid w:val="0FBBCA35"/>
    <w:rsid w:val="0FE94A17"/>
    <w:rsid w:val="101518A9"/>
    <w:rsid w:val="10347735"/>
    <w:rsid w:val="10B635AB"/>
    <w:rsid w:val="11307C49"/>
    <w:rsid w:val="114CB2AC"/>
    <w:rsid w:val="11506241"/>
    <w:rsid w:val="115533B9"/>
    <w:rsid w:val="1184603B"/>
    <w:rsid w:val="11BD796B"/>
    <w:rsid w:val="11D8F68A"/>
    <w:rsid w:val="11DA1D4E"/>
    <w:rsid w:val="121652D1"/>
    <w:rsid w:val="1237A522"/>
    <w:rsid w:val="12734232"/>
    <w:rsid w:val="1273C606"/>
    <w:rsid w:val="12DD22DA"/>
    <w:rsid w:val="12F8CF5A"/>
    <w:rsid w:val="13C34ADD"/>
    <w:rsid w:val="13D0DA3A"/>
    <w:rsid w:val="13D2F436"/>
    <w:rsid w:val="13F1302B"/>
    <w:rsid w:val="14117CC9"/>
    <w:rsid w:val="141DF085"/>
    <w:rsid w:val="1431B01E"/>
    <w:rsid w:val="1496AE24"/>
    <w:rsid w:val="14A638BE"/>
    <w:rsid w:val="14AB4612"/>
    <w:rsid w:val="14AE42EA"/>
    <w:rsid w:val="14FC435F"/>
    <w:rsid w:val="151CC731"/>
    <w:rsid w:val="1534E5DA"/>
    <w:rsid w:val="15420AF9"/>
    <w:rsid w:val="1559832A"/>
    <w:rsid w:val="15696111"/>
    <w:rsid w:val="158F511E"/>
    <w:rsid w:val="159D279B"/>
    <w:rsid w:val="15A6DA4B"/>
    <w:rsid w:val="16376088"/>
    <w:rsid w:val="1695BD3D"/>
    <w:rsid w:val="1699A024"/>
    <w:rsid w:val="16A765C8"/>
    <w:rsid w:val="16B61C91"/>
    <w:rsid w:val="16DCE1AD"/>
    <w:rsid w:val="16FF6A19"/>
    <w:rsid w:val="17567C53"/>
    <w:rsid w:val="17EB8263"/>
    <w:rsid w:val="17F09920"/>
    <w:rsid w:val="17F21903"/>
    <w:rsid w:val="17F874B1"/>
    <w:rsid w:val="182979E6"/>
    <w:rsid w:val="18643A36"/>
    <w:rsid w:val="18BFA8FE"/>
    <w:rsid w:val="18D67E76"/>
    <w:rsid w:val="18F2695A"/>
    <w:rsid w:val="19037BF8"/>
    <w:rsid w:val="191241E4"/>
    <w:rsid w:val="192C18C4"/>
    <w:rsid w:val="194928BF"/>
    <w:rsid w:val="195F8CDB"/>
    <w:rsid w:val="19B82719"/>
    <w:rsid w:val="19CDE369"/>
    <w:rsid w:val="19CFF5F0"/>
    <w:rsid w:val="19D3946D"/>
    <w:rsid w:val="19ECB717"/>
    <w:rsid w:val="19FF4861"/>
    <w:rsid w:val="1A1EFC3E"/>
    <w:rsid w:val="1A216CCB"/>
    <w:rsid w:val="1A5B6243"/>
    <w:rsid w:val="1AB0D7DE"/>
    <w:rsid w:val="1ABB2BAA"/>
    <w:rsid w:val="1AC2F203"/>
    <w:rsid w:val="1B3B33C4"/>
    <w:rsid w:val="1B3F580C"/>
    <w:rsid w:val="1B451988"/>
    <w:rsid w:val="1B4C09F4"/>
    <w:rsid w:val="1B5638C5"/>
    <w:rsid w:val="1B6AF6C0"/>
    <w:rsid w:val="1B9EBA7D"/>
    <w:rsid w:val="1B9FAC04"/>
    <w:rsid w:val="1BA3B5FE"/>
    <w:rsid w:val="1BA5C97E"/>
    <w:rsid w:val="1BD77DD4"/>
    <w:rsid w:val="1C15F693"/>
    <w:rsid w:val="1C173AB3"/>
    <w:rsid w:val="1C3BD0D8"/>
    <w:rsid w:val="1C5DBAA1"/>
    <w:rsid w:val="1C9A2D8D"/>
    <w:rsid w:val="1C9EFD82"/>
    <w:rsid w:val="1CA2EEF9"/>
    <w:rsid w:val="1CC58A26"/>
    <w:rsid w:val="1D4EF876"/>
    <w:rsid w:val="1DDBE8BA"/>
    <w:rsid w:val="1DEC017F"/>
    <w:rsid w:val="1DF0A15D"/>
    <w:rsid w:val="1E2596FD"/>
    <w:rsid w:val="1E3866E9"/>
    <w:rsid w:val="1E4DF660"/>
    <w:rsid w:val="1E7D2A84"/>
    <w:rsid w:val="1E90DACA"/>
    <w:rsid w:val="1E98E19C"/>
    <w:rsid w:val="1EBDCB55"/>
    <w:rsid w:val="1EDCA99B"/>
    <w:rsid w:val="1EE0F224"/>
    <w:rsid w:val="1EF59F27"/>
    <w:rsid w:val="1EF9EED8"/>
    <w:rsid w:val="1EFAA2E8"/>
    <w:rsid w:val="1F20163D"/>
    <w:rsid w:val="1F8E6AF7"/>
    <w:rsid w:val="1F998948"/>
    <w:rsid w:val="1FC64A5C"/>
    <w:rsid w:val="1FCFA88D"/>
    <w:rsid w:val="1FF42863"/>
    <w:rsid w:val="1FFAA488"/>
    <w:rsid w:val="1FFF513B"/>
    <w:rsid w:val="2007BEC2"/>
    <w:rsid w:val="2022DC13"/>
    <w:rsid w:val="20BF0482"/>
    <w:rsid w:val="20D115DD"/>
    <w:rsid w:val="2176D067"/>
    <w:rsid w:val="21A9B02A"/>
    <w:rsid w:val="21E5E17D"/>
    <w:rsid w:val="21F0AD4E"/>
    <w:rsid w:val="2216F9E9"/>
    <w:rsid w:val="22173FB5"/>
    <w:rsid w:val="222476AB"/>
    <w:rsid w:val="2228F7DF"/>
    <w:rsid w:val="22D4C172"/>
    <w:rsid w:val="22F7CE98"/>
    <w:rsid w:val="2304DB8A"/>
    <w:rsid w:val="2312A0C8"/>
    <w:rsid w:val="232DF328"/>
    <w:rsid w:val="2346787A"/>
    <w:rsid w:val="2355BBD3"/>
    <w:rsid w:val="23665976"/>
    <w:rsid w:val="238577DC"/>
    <w:rsid w:val="23D65348"/>
    <w:rsid w:val="23F27DFE"/>
    <w:rsid w:val="24089CCF"/>
    <w:rsid w:val="240F68FA"/>
    <w:rsid w:val="244A082C"/>
    <w:rsid w:val="2468CD1D"/>
    <w:rsid w:val="24826EBA"/>
    <w:rsid w:val="24F3E614"/>
    <w:rsid w:val="2566408A"/>
    <w:rsid w:val="2566426C"/>
    <w:rsid w:val="25CE83EA"/>
    <w:rsid w:val="26101642"/>
    <w:rsid w:val="261D5FA2"/>
    <w:rsid w:val="263EBC8B"/>
    <w:rsid w:val="265F2F63"/>
    <w:rsid w:val="266C6C6C"/>
    <w:rsid w:val="2673EC16"/>
    <w:rsid w:val="269B2ABC"/>
    <w:rsid w:val="273FCB22"/>
    <w:rsid w:val="27462440"/>
    <w:rsid w:val="275DA168"/>
    <w:rsid w:val="276F73B7"/>
    <w:rsid w:val="279002D4"/>
    <w:rsid w:val="2791C227"/>
    <w:rsid w:val="27B8B01C"/>
    <w:rsid w:val="27F944EF"/>
    <w:rsid w:val="28286D80"/>
    <w:rsid w:val="2829B65C"/>
    <w:rsid w:val="2837727C"/>
    <w:rsid w:val="284DD78B"/>
    <w:rsid w:val="2874E0C0"/>
    <w:rsid w:val="28805A1B"/>
    <w:rsid w:val="289F683C"/>
    <w:rsid w:val="28AA14D5"/>
    <w:rsid w:val="28B7DF71"/>
    <w:rsid w:val="28E2D763"/>
    <w:rsid w:val="29665166"/>
    <w:rsid w:val="296F6CE1"/>
    <w:rsid w:val="2975BC49"/>
    <w:rsid w:val="2992647B"/>
    <w:rsid w:val="29B61EA5"/>
    <w:rsid w:val="2A035408"/>
    <w:rsid w:val="2A7A5460"/>
    <w:rsid w:val="2A7EA7C4"/>
    <w:rsid w:val="2AD30847"/>
    <w:rsid w:val="2B2DBDC3"/>
    <w:rsid w:val="2B3EA3C4"/>
    <w:rsid w:val="2B513CEF"/>
    <w:rsid w:val="2B61571E"/>
    <w:rsid w:val="2B67C8F7"/>
    <w:rsid w:val="2B7C1D22"/>
    <w:rsid w:val="2B95DD6E"/>
    <w:rsid w:val="2BB50CFE"/>
    <w:rsid w:val="2C1E114C"/>
    <w:rsid w:val="2C5137F6"/>
    <w:rsid w:val="2C727EB1"/>
    <w:rsid w:val="2C7A8AF3"/>
    <w:rsid w:val="2C992138"/>
    <w:rsid w:val="2CB28F7A"/>
    <w:rsid w:val="2CCA053D"/>
    <w:rsid w:val="2CCDD60A"/>
    <w:rsid w:val="2CE01488"/>
    <w:rsid w:val="2CFD277F"/>
    <w:rsid w:val="2D099A0D"/>
    <w:rsid w:val="2D98C22D"/>
    <w:rsid w:val="2DA8463F"/>
    <w:rsid w:val="2DAF3D33"/>
    <w:rsid w:val="2DB8BE50"/>
    <w:rsid w:val="2DFD4F9D"/>
    <w:rsid w:val="2E039DF9"/>
    <w:rsid w:val="2E2003AF"/>
    <w:rsid w:val="2E42C9C3"/>
    <w:rsid w:val="2E52EAE6"/>
    <w:rsid w:val="2E6DB077"/>
    <w:rsid w:val="2E777E51"/>
    <w:rsid w:val="2E78A858"/>
    <w:rsid w:val="2F6B4144"/>
    <w:rsid w:val="2F99EAA4"/>
    <w:rsid w:val="2FA8FA0F"/>
    <w:rsid w:val="2FAF486B"/>
    <w:rsid w:val="3004EE4C"/>
    <w:rsid w:val="302B2D38"/>
    <w:rsid w:val="305B4750"/>
    <w:rsid w:val="306A2542"/>
    <w:rsid w:val="307E37D0"/>
    <w:rsid w:val="309093BF"/>
    <w:rsid w:val="30D6E9D5"/>
    <w:rsid w:val="30DAA5FD"/>
    <w:rsid w:val="30F2EEC8"/>
    <w:rsid w:val="31134606"/>
    <w:rsid w:val="3132396C"/>
    <w:rsid w:val="31BD7D77"/>
    <w:rsid w:val="3204E776"/>
    <w:rsid w:val="3230C922"/>
    <w:rsid w:val="323C8B0E"/>
    <w:rsid w:val="324CB97B"/>
    <w:rsid w:val="32838443"/>
    <w:rsid w:val="328ADDBE"/>
    <w:rsid w:val="32980D75"/>
    <w:rsid w:val="32A80B56"/>
    <w:rsid w:val="3305D412"/>
    <w:rsid w:val="333946C1"/>
    <w:rsid w:val="335BCA91"/>
    <w:rsid w:val="33600B73"/>
    <w:rsid w:val="33904E37"/>
    <w:rsid w:val="33B13DDD"/>
    <w:rsid w:val="33F314CC"/>
    <w:rsid w:val="3416FD08"/>
    <w:rsid w:val="341DAA0D"/>
    <w:rsid w:val="3435BDE7"/>
    <w:rsid w:val="344A9A7B"/>
    <w:rsid w:val="34645A7B"/>
    <w:rsid w:val="346B9502"/>
    <w:rsid w:val="34908478"/>
    <w:rsid w:val="34A796E1"/>
    <w:rsid w:val="34BA017B"/>
    <w:rsid w:val="34BD1B14"/>
    <w:rsid w:val="34D10222"/>
    <w:rsid w:val="34DFA28D"/>
    <w:rsid w:val="34E5A8CF"/>
    <w:rsid w:val="34E6BFD5"/>
    <w:rsid w:val="351E35D7"/>
    <w:rsid w:val="356869E4"/>
    <w:rsid w:val="35C595A2"/>
    <w:rsid w:val="35E88D3C"/>
    <w:rsid w:val="35F1325E"/>
    <w:rsid w:val="365BF17E"/>
    <w:rsid w:val="365FE731"/>
    <w:rsid w:val="367BE98A"/>
    <w:rsid w:val="368E479C"/>
    <w:rsid w:val="36BED297"/>
    <w:rsid w:val="36DA8DF4"/>
    <w:rsid w:val="36ED6FC8"/>
    <w:rsid w:val="370C632D"/>
    <w:rsid w:val="3726A7F0"/>
    <w:rsid w:val="37669102"/>
    <w:rsid w:val="37845D9D"/>
    <w:rsid w:val="3793178C"/>
    <w:rsid w:val="37C846BB"/>
    <w:rsid w:val="37D0CABE"/>
    <w:rsid w:val="37E5B9A3"/>
    <w:rsid w:val="37F0A7E7"/>
    <w:rsid w:val="386C8AEB"/>
    <w:rsid w:val="38818F00"/>
    <w:rsid w:val="38CDD4DB"/>
    <w:rsid w:val="39202DFE"/>
    <w:rsid w:val="3998DE64"/>
    <w:rsid w:val="39C2FFB6"/>
    <w:rsid w:val="39CF9641"/>
    <w:rsid w:val="39D6B005"/>
    <w:rsid w:val="3A332DBF"/>
    <w:rsid w:val="3A76630E"/>
    <w:rsid w:val="3A882FEA"/>
    <w:rsid w:val="3A97A69A"/>
    <w:rsid w:val="3A98C95C"/>
    <w:rsid w:val="3AB8AD0F"/>
    <w:rsid w:val="3AED27AA"/>
    <w:rsid w:val="3B243D3C"/>
    <w:rsid w:val="3B3E911C"/>
    <w:rsid w:val="3B540D62"/>
    <w:rsid w:val="3BA64C24"/>
    <w:rsid w:val="3BC70A59"/>
    <w:rsid w:val="3C47F309"/>
    <w:rsid w:val="3C68D2FD"/>
    <w:rsid w:val="3CB7CAC4"/>
    <w:rsid w:val="3CF6A39B"/>
    <w:rsid w:val="3D05CED5"/>
    <w:rsid w:val="3D2D2DA0"/>
    <w:rsid w:val="3D53EED4"/>
    <w:rsid w:val="3D83DA38"/>
    <w:rsid w:val="3D84E865"/>
    <w:rsid w:val="3DEE6963"/>
    <w:rsid w:val="3E09E33E"/>
    <w:rsid w:val="3E2042F0"/>
    <w:rsid w:val="3E443B85"/>
    <w:rsid w:val="3E564F53"/>
    <w:rsid w:val="3E7364BF"/>
    <w:rsid w:val="3EA706E6"/>
    <w:rsid w:val="3EB0391D"/>
    <w:rsid w:val="3EE8AD58"/>
    <w:rsid w:val="3F1D542F"/>
    <w:rsid w:val="3F23D25F"/>
    <w:rsid w:val="3F2993DB"/>
    <w:rsid w:val="3F46D074"/>
    <w:rsid w:val="3F496AC2"/>
    <w:rsid w:val="3F5C822C"/>
    <w:rsid w:val="3F63EEB5"/>
    <w:rsid w:val="3F97F480"/>
    <w:rsid w:val="3FB7588C"/>
    <w:rsid w:val="3FCDA3A4"/>
    <w:rsid w:val="3FDCB8C2"/>
    <w:rsid w:val="3FF408E1"/>
    <w:rsid w:val="405810E7"/>
    <w:rsid w:val="405F98CB"/>
    <w:rsid w:val="407860AF"/>
    <w:rsid w:val="4092635C"/>
    <w:rsid w:val="4097A7C1"/>
    <w:rsid w:val="40ADAB35"/>
    <w:rsid w:val="40C98653"/>
    <w:rsid w:val="40CB3EE0"/>
    <w:rsid w:val="40E68E9F"/>
    <w:rsid w:val="40F2645F"/>
    <w:rsid w:val="415DB140"/>
    <w:rsid w:val="4172DD0F"/>
    <w:rsid w:val="41900B18"/>
    <w:rsid w:val="419D06CF"/>
    <w:rsid w:val="41AF27C2"/>
    <w:rsid w:val="421200D8"/>
    <w:rsid w:val="423AC2E0"/>
    <w:rsid w:val="42793B9F"/>
    <w:rsid w:val="429337E2"/>
    <w:rsid w:val="429CB9EF"/>
    <w:rsid w:val="429EC874"/>
    <w:rsid w:val="429FDD73"/>
    <w:rsid w:val="42AB6050"/>
    <w:rsid w:val="42B331D3"/>
    <w:rsid w:val="42F13021"/>
    <w:rsid w:val="42FE14A9"/>
    <w:rsid w:val="4340E089"/>
    <w:rsid w:val="43477B5F"/>
    <w:rsid w:val="4360EDBF"/>
    <w:rsid w:val="43CC1287"/>
    <w:rsid w:val="43E7F1D8"/>
    <w:rsid w:val="43F1FEDA"/>
    <w:rsid w:val="44101E6A"/>
    <w:rsid w:val="4454D631"/>
    <w:rsid w:val="4490FB65"/>
    <w:rsid w:val="44BB7842"/>
    <w:rsid w:val="44D68040"/>
    <w:rsid w:val="44E8B62A"/>
    <w:rsid w:val="45981666"/>
    <w:rsid w:val="45F5A07F"/>
    <w:rsid w:val="46144AED"/>
    <w:rsid w:val="46884B9C"/>
    <w:rsid w:val="468C7EA9"/>
    <w:rsid w:val="46CA1C7A"/>
    <w:rsid w:val="4732CC67"/>
    <w:rsid w:val="473E73D9"/>
    <w:rsid w:val="4741C46E"/>
    <w:rsid w:val="4750E63A"/>
    <w:rsid w:val="4784C15B"/>
    <w:rsid w:val="4799AA45"/>
    <w:rsid w:val="4799BC11"/>
    <w:rsid w:val="47BF8D98"/>
    <w:rsid w:val="47D62864"/>
    <w:rsid w:val="480BDCBA"/>
    <w:rsid w:val="482484D1"/>
    <w:rsid w:val="48274758"/>
    <w:rsid w:val="4845FC1B"/>
    <w:rsid w:val="48B03917"/>
    <w:rsid w:val="48D118E9"/>
    <w:rsid w:val="48E00E50"/>
    <w:rsid w:val="48EEA441"/>
    <w:rsid w:val="48FD7644"/>
    <w:rsid w:val="490925EE"/>
    <w:rsid w:val="490DD379"/>
    <w:rsid w:val="4925AE69"/>
    <w:rsid w:val="4931D4C8"/>
    <w:rsid w:val="493E5F72"/>
    <w:rsid w:val="49F48184"/>
    <w:rsid w:val="4A05D873"/>
    <w:rsid w:val="4A4A1C75"/>
    <w:rsid w:val="4A8BB8C2"/>
    <w:rsid w:val="4A90B1FC"/>
    <w:rsid w:val="4ACF3DE9"/>
    <w:rsid w:val="4AED267A"/>
    <w:rsid w:val="4B1B7187"/>
    <w:rsid w:val="4B7C8769"/>
    <w:rsid w:val="4BD0A9BA"/>
    <w:rsid w:val="4BDDFEAD"/>
    <w:rsid w:val="4BF216AF"/>
    <w:rsid w:val="4C0628FA"/>
    <w:rsid w:val="4C2C825D"/>
    <w:rsid w:val="4C4EAD3F"/>
    <w:rsid w:val="4C56FE71"/>
    <w:rsid w:val="4C59BDC3"/>
    <w:rsid w:val="4C772F24"/>
    <w:rsid w:val="4C83AF36"/>
    <w:rsid w:val="4CAC7ED3"/>
    <w:rsid w:val="4CB6E2E7"/>
    <w:rsid w:val="4CD58ADE"/>
    <w:rsid w:val="4D615A6A"/>
    <w:rsid w:val="4DD0E767"/>
    <w:rsid w:val="4DEA7DA0"/>
    <w:rsid w:val="4E48D025"/>
    <w:rsid w:val="4E51C769"/>
    <w:rsid w:val="4EB2E2FF"/>
    <w:rsid w:val="4EBBFED5"/>
    <w:rsid w:val="4F0AA85C"/>
    <w:rsid w:val="4F2B5BD8"/>
    <w:rsid w:val="4F4AB1B5"/>
    <w:rsid w:val="4F5A0BF4"/>
    <w:rsid w:val="4F8AC3A8"/>
    <w:rsid w:val="4FC8D7D7"/>
    <w:rsid w:val="4FD34965"/>
    <w:rsid w:val="500D57F4"/>
    <w:rsid w:val="5016ACBD"/>
    <w:rsid w:val="50282609"/>
    <w:rsid w:val="502CDFC2"/>
    <w:rsid w:val="50335317"/>
    <w:rsid w:val="50912531"/>
    <w:rsid w:val="50ABE3FB"/>
    <w:rsid w:val="50BD40F5"/>
    <w:rsid w:val="510532BC"/>
    <w:rsid w:val="51057BCC"/>
    <w:rsid w:val="511D5F7D"/>
    <w:rsid w:val="51221E62"/>
    <w:rsid w:val="512A6F94"/>
    <w:rsid w:val="5161A197"/>
    <w:rsid w:val="517D2D6F"/>
    <w:rsid w:val="51948F64"/>
    <w:rsid w:val="51D8BC0A"/>
    <w:rsid w:val="51EBA55F"/>
    <w:rsid w:val="5200F42F"/>
    <w:rsid w:val="5209DDD4"/>
    <w:rsid w:val="524D7302"/>
    <w:rsid w:val="52637431"/>
    <w:rsid w:val="52AE3840"/>
    <w:rsid w:val="52B89E45"/>
    <w:rsid w:val="52BD08E3"/>
    <w:rsid w:val="52BDEEC3"/>
    <w:rsid w:val="52EC97C6"/>
    <w:rsid w:val="53597A4E"/>
    <w:rsid w:val="535FC6CB"/>
    <w:rsid w:val="538775C0"/>
    <w:rsid w:val="53B3B64B"/>
    <w:rsid w:val="53CE12C1"/>
    <w:rsid w:val="54040611"/>
    <w:rsid w:val="5407F9F3"/>
    <w:rsid w:val="541D477C"/>
    <w:rsid w:val="54719DAA"/>
    <w:rsid w:val="54C3DDF9"/>
    <w:rsid w:val="54CDDC46"/>
    <w:rsid w:val="54CE201B"/>
    <w:rsid w:val="54DA9346"/>
    <w:rsid w:val="55050C2B"/>
    <w:rsid w:val="551C2648"/>
    <w:rsid w:val="552693C8"/>
    <w:rsid w:val="5529AC67"/>
    <w:rsid w:val="5549DC67"/>
    <w:rsid w:val="55584913"/>
    <w:rsid w:val="555F9BF0"/>
    <w:rsid w:val="558D0DCC"/>
    <w:rsid w:val="55C5393D"/>
    <w:rsid w:val="55D1C568"/>
    <w:rsid w:val="55D364A3"/>
    <w:rsid w:val="5626BDA6"/>
    <w:rsid w:val="567BB2E7"/>
    <w:rsid w:val="575D9586"/>
    <w:rsid w:val="576A95D9"/>
    <w:rsid w:val="57D6632C"/>
    <w:rsid w:val="580C149B"/>
    <w:rsid w:val="581F231E"/>
    <w:rsid w:val="586E9784"/>
    <w:rsid w:val="5878799E"/>
    <w:rsid w:val="588C526D"/>
    <w:rsid w:val="58FE1FA0"/>
    <w:rsid w:val="58FFB444"/>
    <w:rsid w:val="59021931"/>
    <w:rsid w:val="59463DBD"/>
    <w:rsid w:val="5961135A"/>
    <w:rsid w:val="5974375E"/>
    <w:rsid w:val="59BA895C"/>
    <w:rsid w:val="59C69889"/>
    <w:rsid w:val="59FEBBAA"/>
    <w:rsid w:val="5A0A0243"/>
    <w:rsid w:val="5A1B15DC"/>
    <w:rsid w:val="5A2073AC"/>
    <w:rsid w:val="5A23BED8"/>
    <w:rsid w:val="5A2795EE"/>
    <w:rsid w:val="5A555D7A"/>
    <w:rsid w:val="5A8C0167"/>
    <w:rsid w:val="5AA6D5C6"/>
    <w:rsid w:val="5AB45E53"/>
    <w:rsid w:val="5AC116B8"/>
    <w:rsid w:val="5AC510F0"/>
    <w:rsid w:val="5AC900A8"/>
    <w:rsid w:val="5ACE2D66"/>
    <w:rsid w:val="5AD4B4D0"/>
    <w:rsid w:val="5AD93F60"/>
    <w:rsid w:val="5B246407"/>
    <w:rsid w:val="5B33F19C"/>
    <w:rsid w:val="5B4BD7A0"/>
    <w:rsid w:val="5B595F64"/>
    <w:rsid w:val="5B5B787E"/>
    <w:rsid w:val="5B8A2D3D"/>
    <w:rsid w:val="5B8A72E1"/>
    <w:rsid w:val="5B942C10"/>
    <w:rsid w:val="5B98BA77"/>
    <w:rsid w:val="5B9DB348"/>
    <w:rsid w:val="5BA39B3E"/>
    <w:rsid w:val="5BB0E758"/>
    <w:rsid w:val="5BCBDFBA"/>
    <w:rsid w:val="5BF51F91"/>
    <w:rsid w:val="5C04E1B2"/>
    <w:rsid w:val="5C111412"/>
    <w:rsid w:val="5C52D6E7"/>
    <w:rsid w:val="5C6D223B"/>
    <w:rsid w:val="5C6D9FC7"/>
    <w:rsid w:val="5C74032E"/>
    <w:rsid w:val="5C750FC1"/>
    <w:rsid w:val="5C923FE5"/>
    <w:rsid w:val="5CA92AE2"/>
    <w:rsid w:val="5CED80B4"/>
    <w:rsid w:val="5D0E2551"/>
    <w:rsid w:val="5D2591DE"/>
    <w:rsid w:val="5D59784E"/>
    <w:rsid w:val="5DD0E1DE"/>
    <w:rsid w:val="5DD5D05A"/>
    <w:rsid w:val="5DEED4AE"/>
    <w:rsid w:val="5E00A16A"/>
    <w:rsid w:val="5E13F701"/>
    <w:rsid w:val="5E4B04F6"/>
    <w:rsid w:val="5E5889BF"/>
    <w:rsid w:val="5EA4FAE1"/>
    <w:rsid w:val="5EB60E09"/>
    <w:rsid w:val="5EE6CD20"/>
    <w:rsid w:val="5F0DFDB8"/>
    <w:rsid w:val="5F57DAC7"/>
    <w:rsid w:val="5F592D50"/>
    <w:rsid w:val="5F7977BA"/>
    <w:rsid w:val="5F8DE3B1"/>
    <w:rsid w:val="5FACB083"/>
    <w:rsid w:val="5FAEDA54"/>
    <w:rsid w:val="5FBEC1FA"/>
    <w:rsid w:val="5FD26FE1"/>
    <w:rsid w:val="5FDA51D4"/>
    <w:rsid w:val="601E8A0D"/>
    <w:rsid w:val="6050A1EC"/>
    <w:rsid w:val="606E87D8"/>
    <w:rsid w:val="607B310B"/>
    <w:rsid w:val="609E3F32"/>
    <w:rsid w:val="60C5B9FC"/>
    <w:rsid w:val="60D76313"/>
    <w:rsid w:val="6135F3A0"/>
    <w:rsid w:val="6138422C"/>
    <w:rsid w:val="616E02D9"/>
    <w:rsid w:val="617FF201"/>
    <w:rsid w:val="61C0E633"/>
    <w:rsid w:val="61C14ADA"/>
    <w:rsid w:val="61EE0AF3"/>
    <w:rsid w:val="6212DCC2"/>
    <w:rsid w:val="6223980B"/>
    <w:rsid w:val="62518769"/>
    <w:rsid w:val="626ABA09"/>
    <w:rsid w:val="6286C284"/>
    <w:rsid w:val="629D09C8"/>
    <w:rsid w:val="629E107F"/>
    <w:rsid w:val="62A85052"/>
    <w:rsid w:val="62C4473B"/>
    <w:rsid w:val="62CEC658"/>
    <w:rsid w:val="62DC3E40"/>
    <w:rsid w:val="633BDC90"/>
    <w:rsid w:val="634E0B73"/>
    <w:rsid w:val="6357D621"/>
    <w:rsid w:val="635CC238"/>
    <w:rsid w:val="638412AD"/>
    <w:rsid w:val="63BA32D5"/>
    <w:rsid w:val="63BEC65C"/>
    <w:rsid w:val="63CA0CE6"/>
    <w:rsid w:val="642AC78C"/>
    <w:rsid w:val="6441CE66"/>
    <w:rsid w:val="644511DE"/>
    <w:rsid w:val="64457F34"/>
    <w:rsid w:val="6459EF11"/>
    <w:rsid w:val="64C2BA5A"/>
    <w:rsid w:val="6514BD71"/>
    <w:rsid w:val="651CCDA3"/>
    <w:rsid w:val="65283C66"/>
    <w:rsid w:val="65655011"/>
    <w:rsid w:val="6569E3EE"/>
    <w:rsid w:val="656EF67D"/>
    <w:rsid w:val="65727E1C"/>
    <w:rsid w:val="657A7CB5"/>
    <w:rsid w:val="6589C9E6"/>
    <w:rsid w:val="65D01703"/>
    <w:rsid w:val="65D6D599"/>
    <w:rsid w:val="65EB0971"/>
    <w:rsid w:val="65EB62F9"/>
    <w:rsid w:val="6646A993"/>
    <w:rsid w:val="66496C1A"/>
    <w:rsid w:val="665C552C"/>
    <w:rsid w:val="66E8E09B"/>
    <w:rsid w:val="6712DDFE"/>
    <w:rsid w:val="671E7B03"/>
    <w:rsid w:val="6737918F"/>
    <w:rsid w:val="676B4FEC"/>
    <w:rsid w:val="6789C40B"/>
    <w:rsid w:val="67FE7E81"/>
    <w:rsid w:val="683764E0"/>
    <w:rsid w:val="685A3AF1"/>
    <w:rsid w:val="6868F5E9"/>
    <w:rsid w:val="686B3E31"/>
    <w:rsid w:val="68823630"/>
    <w:rsid w:val="68D23300"/>
    <w:rsid w:val="68E75FD4"/>
    <w:rsid w:val="6962E1B9"/>
    <w:rsid w:val="699F1638"/>
    <w:rsid w:val="69E8B6E2"/>
    <w:rsid w:val="69F30611"/>
    <w:rsid w:val="69F82C4C"/>
    <w:rsid w:val="6A3679EE"/>
    <w:rsid w:val="6A4CDFAB"/>
    <w:rsid w:val="6A510771"/>
    <w:rsid w:val="6A6721D9"/>
    <w:rsid w:val="6A6F3591"/>
    <w:rsid w:val="6B108469"/>
    <w:rsid w:val="6B299209"/>
    <w:rsid w:val="6B6FA16D"/>
    <w:rsid w:val="6B7D96D7"/>
    <w:rsid w:val="6B93C9DC"/>
    <w:rsid w:val="6BA096AB"/>
    <w:rsid w:val="6BBA3B99"/>
    <w:rsid w:val="6BC5778B"/>
    <w:rsid w:val="6C133A7E"/>
    <w:rsid w:val="6C554BD5"/>
    <w:rsid w:val="6C6FBF13"/>
    <w:rsid w:val="6C75A455"/>
    <w:rsid w:val="6C8B338B"/>
    <w:rsid w:val="6CBB9763"/>
    <w:rsid w:val="6CBD0E54"/>
    <w:rsid w:val="6CC1EE12"/>
    <w:rsid w:val="6CC9B69F"/>
    <w:rsid w:val="6CE3B2E2"/>
    <w:rsid w:val="6CE8BC20"/>
    <w:rsid w:val="6D2EBAC4"/>
    <w:rsid w:val="6D49B326"/>
    <w:rsid w:val="6D897E0E"/>
    <w:rsid w:val="6DE6DFAC"/>
    <w:rsid w:val="6DF9DDAB"/>
    <w:rsid w:val="6E001BF3"/>
    <w:rsid w:val="6E4F7B39"/>
    <w:rsid w:val="6E544096"/>
    <w:rsid w:val="6E5AE02B"/>
    <w:rsid w:val="6E7292F7"/>
    <w:rsid w:val="6E9EAF28"/>
    <w:rsid w:val="6EE024F3"/>
    <w:rsid w:val="6F07D572"/>
    <w:rsid w:val="6F18C903"/>
    <w:rsid w:val="6F5B19F8"/>
    <w:rsid w:val="6F8B5F84"/>
    <w:rsid w:val="6F8D50E1"/>
    <w:rsid w:val="6FF80915"/>
    <w:rsid w:val="703C49E2"/>
    <w:rsid w:val="70711365"/>
    <w:rsid w:val="7088A06F"/>
    <w:rsid w:val="70B82999"/>
    <w:rsid w:val="70F02237"/>
    <w:rsid w:val="7132AFA2"/>
    <w:rsid w:val="71790598"/>
    <w:rsid w:val="71AA01E3"/>
    <w:rsid w:val="71DF1EC1"/>
    <w:rsid w:val="71E5824D"/>
    <w:rsid w:val="71FCB26C"/>
    <w:rsid w:val="7205CDE7"/>
    <w:rsid w:val="720DE1B0"/>
    <w:rsid w:val="7217C5B5"/>
    <w:rsid w:val="728CA9C7"/>
    <w:rsid w:val="72A68FF3"/>
    <w:rsid w:val="72AA4F80"/>
    <w:rsid w:val="72B89318"/>
    <w:rsid w:val="72FB7D85"/>
    <w:rsid w:val="730E4578"/>
    <w:rsid w:val="731AE230"/>
    <w:rsid w:val="73334044"/>
    <w:rsid w:val="7364620E"/>
    <w:rsid w:val="73B439E5"/>
    <w:rsid w:val="73BDC59A"/>
    <w:rsid w:val="73E84277"/>
    <w:rsid w:val="73F49122"/>
    <w:rsid w:val="7404664B"/>
    <w:rsid w:val="74279C86"/>
    <w:rsid w:val="7463232E"/>
    <w:rsid w:val="747F5574"/>
    <w:rsid w:val="7495A15A"/>
    <w:rsid w:val="74B14B24"/>
    <w:rsid w:val="74EF4DF2"/>
    <w:rsid w:val="75135AEC"/>
    <w:rsid w:val="752A3A99"/>
    <w:rsid w:val="754C1A89"/>
    <w:rsid w:val="754F6677"/>
    <w:rsid w:val="7563DEBC"/>
    <w:rsid w:val="75A49680"/>
    <w:rsid w:val="75E24B5D"/>
    <w:rsid w:val="75F3E9CF"/>
    <w:rsid w:val="75F73639"/>
    <w:rsid w:val="766C2636"/>
    <w:rsid w:val="767BCD61"/>
    <w:rsid w:val="76D6A3C1"/>
    <w:rsid w:val="76E42B85"/>
    <w:rsid w:val="76EEF0C2"/>
    <w:rsid w:val="77006A1E"/>
    <w:rsid w:val="77196509"/>
    <w:rsid w:val="77511D30"/>
    <w:rsid w:val="77591453"/>
    <w:rsid w:val="775D5767"/>
    <w:rsid w:val="776D8565"/>
    <w:rsid w:val="779F7C6B"/>
    <w:rsid w:val="77A0DDFB"/>
    <w:rsid w:val="77CDE632"/>
    <w:rsid w:val="77D59FA9"/>
    <w:rsid w:val="77FE3F16"/>
    <w:rsid w:val="781659A2"/>
    <w:rsid w:val="784D0A17"/>
    <w:rsid w:val="788567CC"/>
    <w:rsid w:val="788FD5F7"/>
    <w:rsid w:val="78D15CBC"/>
    <w:rsid w:val="79249A25"/>
    <w:rsid w:val="79731136"/>
    <w:rsid w:val="799FAA11"/>
    <w:rsid w:val="79EA150C"/>
    <w:rsid w:val="7A1ADF39"/>
    <w:rsid w:val="7A22D79A"/>
    <w:rsid w:val="7A443642"/>
    <w:rsid w:val="7A49887F"/>
    <w:rsid w:val="7A89F77A"/>
    <w:rsid w:val="7AA13E3E"/>
    <w:rsid w:val="7AB5BC80"/>
    <w:rsid w:val="7AC2280E"/>
    <w:rsid w:val="7B0A643B"/>
    <w:rsid w:val="7B11BA49"/>
    <w:rsid w:val="7B562EF0"/>
    <w:rsid w:val="7B59AFC3"/>
    <w:rsid w:val="7B820F90"/>
    <w:rsid w:val="7BA2CA69"/>
    <w:rsid w:val="7BB047FF"/>
    <w:rsid w:val="7BE0218A"/>
    <w:rsid w:val="7BF15C61"/>
    <w:rsid w:val="7BFB0F11"/>
    <w:rsid w:val="7C3AF32E"/>
    <w:rsid w:val="7C479E86"/>
    <w:rsid w:val="7C5AF324"/>
    <w:rsid w:val="7C81B085"/>
    <w:rsid w:val="7CA37215"/>
    <w:rsid w:val="7D006271"/>
    <w:rsid w:val="7D52A2C0"/>
    <w:rsid w:val="7DDBAEE0"/>
    <w:rsid w:val="7E02D085"/>
    <w:rsid w:val="7E1112C9"/>
    <w:rsid w:val="7EF0D101"/>
    <w:rsid w:val="7EFFBA97"/>
    <w:rsid w:val="7F092D74"/>
    <w:rsid w:val="7F2177F5"/>
    <w:rsid w:val="7F726326"/>
    <w:rsid w:val="7F953C6F"/>
    <w:rsid w:val="7F955AE3"/>
    <w:rsid w:val="7FA281D7"/>
    <w:rsid w:val="7FCAC05D"/>
    <w:rsid w:val="7FCDBD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F32"/>
  <w15:chartTrackingRefBased/>
  <w15:docId w15:val="{E38DF125-3A0C-4E40-89EE-3C1E1335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6ED6FC8"/>
    <w:rPr>
      <w:rFonts w:ascii="Times New Roman" w:hAnsi="Times New Roman" w:cs="Times New Roman"/>
      <w:sz w:val="24"/>
      <w:szCs w:val="24"/>
    </w:rPr>
  </w:style>
  <w:style w:type="paragraph" w:styleId="Heading1">
    <w:name w:val="heading 1"/>
    <w:basedOn w:val="Normal"/>
    <w:next w:val="Normal"/>
    <w:link w:val="Heading1Char"/>
    <w:uiPriority w:val="9"/>
    <w:qFormat/>
    <w:rsid w:val="00B42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1369"/>
    <w:pPr>
      <w:keepNext/>
      <w:keepLines/>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007913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13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136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79136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79136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79136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36ED6FC8"/>
    <w:pPr>
      <w:spacing w:after="120"/>
      <w:jc w:val="center"/>
    </w:pPr>
    <w:rPr>
      <w:i/>
      <w:iCs/>
      <w:color w:val="44546A" w:themeColor="text2"/>
      <w:sz w:val="18"/>
      <w:szCs w:val="18"/>
    </w:rPr>
  </w:style>
  <w:style w:type="character" w:styleId="Hyperlink">
    <w:name w:val="Hyperlink"/>
    <w:basedOn w:val="DefaultParagraphFont"/>
    <w:uiPriority w:val="99"/>
    <w:unhideWhenUsed/>
    <w:rsid w:val="00556FFD"/>
    <w:rPr>
      <w:color w:val="0563C1" w:themeColor="hyperlink"/>
      <w:u w:val="single"/>
    </w:rPr>
  </w:style>
  <w:style w:type="character" w:styleId="UnresolvedMention">
    <w:name w:val="Unresolved Mention"/>
    <w:basedOn w:val="DefaultParagraphFont"/>
    <w:uiPriority w:val="99"/>
    <w:semiHidden/>
    <w:unhideWhenUsed/>
    <w:rsid w:val="00556FFD"/>
    <w:rPr>
      <w:color w:val="605E5C"/>
      <w:shd w:val="clear" w:color="auto" w:fill="E1DFDD"/>
    </w:rPr>
  </w:style>
  <w:style w:type="character" w:customStyle="1" w:styleId="Heading1Char">
    <w:name w:val="Heading 1 Char"/>
    <w:basedOn w:val="DefaultParagraphFont"/>
    <w:link w:val="Heading1"/>
    <w:uiPriority w:val="9"/>
    <w:rsid w:val="00B42F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36ED6FC8"/>
    <w:rPr>
      <w:lang w:val="en-US" w:eastAsia="en-US"/>
    </w:rPr>
  </w:style>
  <w:style w:type="paragraph" w:styleId="TOC1">
    <w:name w:val="toc 1"/>
    <w:basedOn w:val="Normal"/>
    <w:next w:val="Normal"/>
    <w:uiPriority w:val="39"/>
    <w:unhideWhenUsed/>
    <w:rsid w:val="36ED6FC8"/>
    <w:pPr>
      <w:spacing w:after="100"/>
    </w:pPr>
  </w:style>
  <w:style w:type="paragraph" w:styleId="Header">
    <w:name w:val="header"/>
    <w:basedOn w:val="Normal"/>
    <w:link w:val="HeaderChar"/>
    <w:uiPriority w:val="99"/>
    <w:unhideWhenUsed/>
    <w:rsid w:val="36ED6FC8"/>
    <w:pPr>
      <w:tabs>
        <w:tab w:val="center" w:pos="4513"/>
        <w:tab w:val="right" w:pos="9026"/>
      </w:tabs>
      <w:spacing w:after="0"/>
    </w:pPr>
  </w:style>
  <w:style w:type="character" w:customStyle="1" w:styleId="HeaderChar">
    <w:name w:val="Header Char"/>
    <w:basedOn w:val="DefaultParagraphFont"/>
    <w:link w:val="Header"/>
    <w:uiPriority w:val="99"/>
    <w:rsid w:val="00B20AE3"/>
    <w:rPr>
      <w:rFonts w:ascii="Times New Roman" w:hAnsi="Times New Roman" w:cs="Times New Roman"/>
      <w:sz w:val="24"/>
      <w:szCs w:val="24"/>
    </w:rPr>
  </w:style>
  <w:style w:type="paragraph" w:styleId="Footer">
    <w:name w:val="footer"/>
    <w:basedOn w:val="Normal"/>
    <w:link w:val="FooterChar"/>
    <w:uiPriority w:val="99"/>
    <w:unhideWhenUsed/>
    <w:rsid w:val="36ED6FC8"/>
    <w:pPr>
      <w:tabs>
        <w:tab w:val="center" w:pos="4513"/>
        <w:tab w:val="right" w:pos="9026"/>
      </w:tabs>
      <w:spacing w:after="0"/>
    </w:pPr>
  </w:style>
  <w:style w:type="character" w:customStyle="1" w:styleId="FooterChar">
    <w:name w:val="Footer Char"/>
    <w:basedOn w:val="DefaultParagraphFont"/>
    <w:link w:val="Footer"/>
    <w:uiPriority w:val="99"/>
    <w:rsid w:val="00B20AE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3026A"/>
    <w:rPr>
      <w:sz w:val="16"/>
      <w:szCs w:val="16"/>
    </w:rPr>
  </w:style>
  <w:style w:type="paragraph" w:styleId="CommentText">
    <w:name w:val="annotation text"/>
    <w:basedOn w:val="Normal"/>
    <w:link w:val="CommentTextChar"/>
    <w:uiPriority w:val="99"/>
    <w:unhideWhenUsed/>
    <w:rsid w:val="36ED6FC8"/>
    <w:rPr>
      <w:sz w:val="20"/>
      <w:szCs w:val="20"/>
    </w:rPr>
  </w:style>
  <w:style w:type="character" w:customStyle="1" w:styleId="CommentTextChar">
    <w:name w:val="Comment Text Char"/>
    <w:basedOn w:val="DefaultParagraphFont"/>
    <w:link w:val="CommentText"/>
    <w:uiPriority w:val="99"/>
    <w:rsid w:val="0053026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3026A"/>
    <w:rPr>
      <w:b/>
      <w:bCs/>
    </w:rPr>
  </w:style>
  <w:style w:type="character" w:customStyle="1" w:styleId="CommentSubjectChar">
    <w:name w:val="Comment Subject Char"/>
    <w:basedOn w:val="CommentTextChar"/>
    <w:link w:val="CommentSubject"/>
    <w:uiPriority w:val="99"/>
    <w:semiHidden/>
    <w:rsid w:val="0053026A"/>
    <w:rPr>
      <w:rFonts w:ascii="Times New Roman" w:hAnsi="Times New Roman" w:cs="Times New Roman"/>
      <w:b/>
      <w:bCs/>
      <w:sz w:val="20"/>
      <w:szCs w:val="20"/>
    </w:rPr>
  </w:style>
  <w:style w:type="character" w:customStyle="1" w:styleId="Heading2Char">
    <w:name w:val="Heading 2 Char"/>
    <w:basedOn w:val="DefaultParagraphFont"/>
    <w:link w:val="Heading2"/>
    <w:uiPriority w:val="9"/>
    <w:rsid w:val="00791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1369"/>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0079136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9136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791369"/>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00791369"/>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00791369"/>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791369"/>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791369"/>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91369"/>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791369"/>
    <w:rPr>
      <w:color w:val="5A5A5A"/>
    </w:rPr>
  </w:style>
  <w:style w:type="character" w:customStyle="1" w:styleId="SubtitleChar">
    <w:name w:val="Subtitle Char"/>
    <w:basedOn w:val="DefaultParagraphFont"/>
    <w:link w:val="Subtitle"/>
    <w:uiPriority w:val="11"/>
    <w:rsid w:val="00791369"/>
    <w:rPr>
      <w:rFonts w:ascii="Times New Roman" w:hAnsi="Times New Roman" w:cs="Times New Roman"/>
      <w:color w:val="5A5A5A"/>
      <w:sz w:val="24"/>
      <w:szCs w:val="24"/>
    </w:rPr>
  </w:style>
  <w:style w:type="paragraph" w:styleId="Quote">
    <w:name w:val="Quote"/>
    <w:basedOn w:val="Normal"/>
    <w:next w:val="Normal"/>
    <w:link w:val="QuoteChar"/>
    <w:uiPriority w:val="29"/>
    <w:qFormat/>
    <w:rsid w:val="0079136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91369"/>
    <w:rPr>
      <w:rFonts w:ascii="Times New Roman" w:hAnsi="Times New Roman" w:cs="Times New Roman"/>
      <w:i/>
      <w:iCs/>
      <w:color w:val="404040" w:themeColor="text1" w:themeTint="BF"/>
      <w:sz w:val="24"/>
      <w:szCs w:val="24"/>
    </w:rPr>
  </w:style>
  <w:style w:type="paragraph" w:styleId="IntenseQuote">
    <w:name w:val="Intense Quote"/>
    <w:basedOn w:val="Normal"/>
    <w:next w:val="Normal"/>
    <w:link w:val="IntenseQuoteChar"/>
    <w:uiPriority w:val="30"/>
    <w:qFormat/>
    <w:rsid w:val="0079136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1369"/>
    <w:rPr>
      <w:rFonts w:ascii="Times New Roman" w:hAnsi="Times New Roman" w:cs="Times New Roman"/>
      <w:i/>
      <w:iCs/>
      <w:color w:val="4472C4" w:themeColor="accent1"/>
      <w:sz w:val="24"/>
      <w:szCs w:val="24"/>
    </w:rPr>
  </w:style>
  <w:style w:type="paragraph" w:styleId="ListParagraph">
    <w:name w:val="List Paragraph"/>
    <w:basedOn w:val="Normal"/>
    <w:uiPriority w:val="34"/>
    <w:qFormat/>
    <w:rsid w:val="00791369"/>
    <w:pPr>
      <w:ind w:left="720"/>
      <w:contextualSpacing/>
    </w:pPr>
  </w:style>
  <w:style w:type="paragraph" w:styleId="TOC2">
    <w:name w:val="toc 2"/>
    <w:basedOn w:val="Normal"/>
    <w:next w:val="Normal"/>
    <w:uiPriority w:val="39"/>
    <w:unhideWhenUsed/>
    <w:rsid w:val="00791369"/>
    <w:pPr>
      <w:spacing w:after="100"/>
      <w:ind w:left="220"/>
    </w:pPr>
  </w:style>
  <w:style w:type="paragraph" w:styleId="TOC3">
    <w:name w:val="toc 3"/>
    <w:basedOn w:val="Normal"/>
    <w:next w:val="Normal"/>
    <w:uiPriority w:val="39"/>
    <w:unhideWhenUsed/>
    <w:rsid w:val="00791369"/>
    <w:pPr>
      <w:spacing w:after="100"/>
      <w:ind w:left="440"/>
    </w:pPr>
  </w:style>
  <w:style w:type="paragraph" w:styleId="TOC4">
    <w:name w:val="toc 4"/>
    <w:basedOn w:val="Normal"/>
    <w:next w:val="Normal"/>
    <w:uiPriority w:val="39"/>
    <w:unhideWhenUsed/>
    <w:rsid w:val="00791369"/>
    <w:pPr>
      <w:spacing w:after="100"/>
      <w:ind w:left="660"/>
    </w:pPr>
  </w:style>
  <w:style w:type="paragraph" w:styleId="TOC5">
    <w:name w:val="toc 5"/>
    <w:basedOn w:val="Normal"/>
    <w:next w:val="Normal"/>
    <w:uiPriority w:val="39"/>
    <w:unhideWhenUsed/>
    <w:rsid w:val="00791369"/>
    <w:pPr>
      <w:spacing w:after="100"/>
      <w:ind w:left="880"/>
    </w:pPr>
  </w:style>
  <w:style w:type="paragraph" w:styleId="TOC6">
    <w:name w:val="toc 6"/>
    <w:basedOn w:val="Normal"/>
    <w:next w:val="Normal"/>
    <w:uiPriority w:val="39"/>
    <w:unhideWhenUsed/>
    <w:rsid w:val="00791369"/>
    <w:pPr>
      <w:spacing w:after="100"/>
      <w:ind w:left="1100"/>
    </w:pPr>
  </w:style>
  <w:style w:type="paragraph" w:styleId="TOC7">
    <w:name w:val="toc 7"/>
    <w:basedOn w:val="Normal"/>
    <w:next w:val="Normal"/>
    <w:uiPriority w:val="39"/>
    <w:unhideWhenUsed/>
    <w:rsid w:val="00791369"/>
    <w:pPr>
      <w:spacing w:after="100"/>
      <w:ind w:left="1320"/>
    </w:pPr>
  </w:style>
  <w:style w:type="paragraph" w:styleId="TOC8">
    <w:name w:val="toc 8"/>
    <w:basedOn w:val="Normal"/>
    <w:next w:val="Normal"/>
    <w:uiPriority w:val="39"/>
    <w:unhideWhenUsed/>
    <w:rsid w:val="00791369"/>
    <w:pPr>
      <w:spacing w:after="100"/>
      <w:ind w:left="1540"/>
    </w:pPr>
  </w:style>
  <w:style w:type="paragraph" w:styleId="TOC9">
    <w:name w:val="toc 9"/>
    <w:basedOn w:val="Normal"/>
    <w:next w:val="Normal"/>
    <w:uiPriority w:val="39"/>
    <w:unhideWhenUsed/>
    <w:rsid w:val="00791369"/>
    <w:pPr>
      <w:spacing w:after="100"/>
      <w:ind w:left="1760"/>
    </w:pPr>
  </w:style>
  <w:style w:type="paragraph" w:styleId="EndnoteText">
    <w:name w:val="endnote text"/>
    <w:basedOn w:val="Normal"/>
    <w:link w:val="EndnoteTextChar"/>
    <w:uiPriority w:val="99"/>
    <w:semiHidden/>
    <w:unhideWhenUsed/>
    <w:rsid w:val="00791369"/>
    <w:pPr>
      <w:spacing w:after="0"/>
    </w:pPr>
    <w:rPr>
      <w:sz w:val="20"/>
      <w:szCs w:val="20"/>
    </w:rPr>
  </w:style>
  <w:style w:type="character" w:customStyle="1" w:styleId="EndnoteTextChar">
    <w:name w:val="Endnote Text Char"/>
    <w:basedOn w:val="DefaultParagraphFont"/>
    <w:link w:val="EndnoteText"/>
    <w:uiPriority w:val="99"/>
    <w:semiHidden/>
    <w:rsid w:val="00791369"/>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791369"/>
    <w:pPr>
      <w:spacing w:after="0"/>
    </w:pPr>
    <w:rPr>
      <w:sz w:val="20"/>
      <w:szCs w:val="20"/>
    </w:rPr>
  </w:style>
  <w:style w:type="character" w:customStyle="1" w:styleId="FootnoteTextChar">
    <w:name w:val="Footnote Text Char"/>
    <w:basedOn w:val="DefaultParagraphFont"/>
    <w:link w:val="FootnoteText"/>
    <w:uiPriority w:val="99"/>
    <w:semiHidden/>
    <w:rsid w:val="00791369"/>
    <w:rPr>
      <w:rFonts w:ascii="Times New Roman" w:hAnsi="Times New Roman" w:cs="Times New Roman"/>
      <w:sz w:val="20"/>
      <w:szCs w:val="20"/>
    </w:rPr>
  </w:style>
  <w:style w:type="table" w:styleId="TableGrid">
    <w:name w:val="Table Grid"/>
    <w:basedOn w:val="TableNormal"/>
    <w:uiPriority w:val="59"/>
    <w:rsid w:val="007913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1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369"/>
    <w:rPr>
      <w:rFonts w:ascii="Segoe UI" w:hAnsi="Segoe UI" w:cs="Segoe UI"/>
      <w:sz w:val="18"/>
      <w:szCs w:val="18"/>
    </w:rPr>
  </w:style>
  <w:style w:type="paragraph" w:styleId="ListBullet">
    <w:name w:val="List Bullet"/>
    <w:basedOn w:val="Normal"/>
    <w:uiPriority w:val="99"/>
    <w:unhideWhenUsed/>
    <w:rsid w:val="00791369"/>
    <w:pPr>
      <w:numPr>
        <w:numId w:val="5"/>
      </w:numPr>
      <w:contextualSpacing/>
    </w:pPr>
  </w:style>
  <w:style w:type="paragraph" w:styleId="Revision">
    <w:name w:val="Revision"/>
    <w:hidden/>
    <w:uiPriority w:val="99"/>
    <w:semiHidden/>
    <w:rsid w:val="0079136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gsorganics.co.uk/wp-content/uploads/2022/07/shutterstock_304576766-1-scaled.jpg" TargetMode="Externa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omments" Target="comments.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A0CD2588F184446A82F0B14B5554E8E" ma:contentTypeVersion="7" ma:contentTypeDescription="Create a new document." ma:contentTypeScope="" ma:versionID="2410eebccfb24dac50a886a18c631f32">
  <xsd:schema xmlns:xsd="http://www.w3.org/2001/XMLSchema" xmlns:xs="http://www.w3.org/2001/XMLSchema" xmlns:p="http://schemas.microsoft.com/office/2006/metadata/properties" xmlns:ns3="50d67897-3669-4ebb-befc-92a766fd0fcb" xmlns:ns4="de9833e3-938e-4cc4-9ba0-60543af0dc30" targetNamespace="http://schemas.microsoft.com/office/2006/metadata/properties" ma:root="true" ma:fieldsID="06c9aa60febf64800c850ac129a2083f" ns3:_="" ns4:_="">
    <xsd:import namespace="50d67897-3669-4ebb-befc-92a766fd0fcb"/>
    <xsd:import namespace="de9833e3-938e-4cc4-9ba0-60543af0dc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7897-3669-4ebb-befc-92a766fd0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833e3-938e-4cc4-9ba0-60543af0dc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DA9DF-3975-4E35-B730-6A07FED0A21B}">
  <ds:schemaRefs>
    <ds:schemaRef ds:uri="de9833e3-938e-4cc4-9ba0-60543af0dc30"/>
    <ds:schemaRef ds:uri="http://schemas.microsoft.com/office/2006/documentManagement/types"/>
    <ds:schemaRef ds:uri="50d67897-3669-4ebb-befc-92a766fd0fcb"/>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71DFE764-C1D6-4CF3-8B97-B1D69AA8DE39}">
  <ds:schemaRefs>
    <ds:schemaRef ds:uri="http://schemas.openxmlformats.org/officeDocument/2006/bibliography"/>
  </ds:schemaRefs>
</ds:datastoreItem>
</file>

<file path=customXml/itemProps3.xml><?xml version="1.0" encoding="utf-8"?>
<ds:datastoreItem xmlns:ds="http://schemas.openxmlformats.org/officeDocument/2006/customXml" ds:itemID="{E291BDD2-6D28-4175-9768-96416884E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7897-3669-4ebb-befc-92a766fd0fcb"/>
    <ds:schemaRef ds:uri="de9833e3-938e-4cc4-9ba0-60543af0d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C43C92-EE65-4BF6-8077-2C45D2F66E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Links>
    <vt:vector size="90" baseType="variant">
      <vt:variant>
        <vt:i4>6619156</vt:i4>
      </vt:variant>
      <vt:variant>
        <vt:i4>87</vt:i4>
      </vt:variant>
      <vt:variant>
        <vt:i4>0</vt:i4>
      </vt:variant>
      <vt:variant>
        <vt:i4>5</vt:i4>
      </vt:variant>
      <vt:variant>
        <vt:lpwstr>https://www.fgsorganics.co.uk/wp-content/uploads/2022/07/shutterstock_304576766-1-scaled.jpg</vt:lpwstr>
      </vt:variant>
      <vt:variant>
        <vt:lpwstr/>
      </vt:variant>
      <vt:variant>
        <vt:i4>2555915</vt:i4>
      </vt:variant>
      <vt:variant>
        <vt:i4>80</vt:i4>
      </vt:variant>
      <vt:variant>
        <vt:i4>0</vt:i4>
      </vt:variant>
      <vt:variant>
        <vt:i4>5</vt:i4>
      </vt:variant>
      <vt:variant>
        <vt:lpwstr/>
      </vt:variant>
      <vt:variant>
        <vt:lpwstr>_Toc1343892049</vt:lpwstr>
      </vt:variant>
      <vt:variant>
        <vt:i4>2949131</vt:i4>
      </vt:variant>
      <vt:variant>
        <vt:i4>74</vt:i4>
      </vt:variant>
      <vt:variant>
        <vt:i4>0</vt:i4>
      </vt:variant>
      <vt:variant>
        <vt:i4>5</vt:i4>
      </vt:variant>
      <vt:variant>
        <vt:lpwstr/>
      </vt:variant>
      <vt:variant>
        <vt:lpwstr>_Toc1143887717</vt:lpwstr>
      </vt:variant>
      <vt:variant>
        <vt:i4>3014659</vt:i4>
      </vt:variant>
      <vt:variant>
        <vt:i4>68</vt:i4>
      </vt:variant>
      <vt:variant>
        <vt:i4>0</vt:i4>
      </vt:variant>
      <vt:variant>
        <vt:i4>5</vt:i4>
      </vt:variant>
      <vt:variant>
        <vt:lpwstr/>
      </vt:variant>
      <vt:variant>
        <vt:lpwstr>_Toc1831212716</vt:lpwstr>
      </vt:variant>
      <vt:variant>
        <vt:i4>2555911</vt:i4>
      </vt:variant>
      <vt:variant>
        <vt:i4>62</vt:i4>
      </vt:variant>
      <vt:variant>
        <vt:i4>0</vt:i4>
      </vt:variant>
      <vt:variant>
        <vt:i4>5</vt:i4>
      </vt:variant>
      <vt:variant>
        <vt:lpwstr/>
      </vt:variant>
      <vt:variant>
        <vt:lpwstr>_Toc1407939767</vt:lpwstr>
      </vt:variant>
      <vt:variant>
        <vt:i4>1048629</vt:i4>
      </vt:variant>
      <vt:variant>
        <vt:i4>56</vt:i4>
      </vt:variant>
      <vt:variant>
        <vt:i4>0</vt:i4>
      </vt:variant>
      <vt:variant>
        <vt:i4>5</vt:i4>
      </vt:variant>
      <vt:variant>
        <vt:lpwstr/>
      </vt:variant>
      <vt:variant>
        <vt:lpwstr>_Toc967396246</vt:lpwstr>
      </vt:variant>
      <vt:variant>
        <vt:i4>2818048</vt:i4>
      </vt:variant>
      <vt:variant>
        <vt:i4>50</vt:i4>
      </vt:variant>
      <vt:variant>
        <vt:i4>0</vt:i4>
      </vt:variant>
      <vt:variant>
        <vt:i4>5</vt:i4>
      </vt:variant>
      <vt:variant>
        <vt:lpwstr/>
      </vt:variant>
      <vt:variant>
        <vt:lpwstr>_Toc1638140432</vt:lpwstr>
      </vt:variant>
      <vt:variant>
        <vt:i4>1638449</vt:i4>
      </vt:variant>
      <vt:variant>
        <vt:i4>44</vt:i4>
      </vt:variant>
      <vt:variant>
        <vt:i4>0</vt:i4>
      </vt:variant>
      <vt:variant>
        <vt:i4>5</vt:i4>
      </vt:variant>
      <vt:variant>
        <vt:lpwstr/>
      </vt:variant>
      <vt:variant>
        <vt:lpwstr>_Toc480352076</vt:lpwstr>
      </vt:variant>
      <vt:variant>
        <vt:i4>1966132</vt:i4>
      </vt:variant>
      <vt:variant>
        <vt:i4>38</vt:i4>
      </vt:variant>
      <vt:variant>
        <vt:i4>0</vt:i4>
      </vt:variant>
      <vt:variant>
        <vt:i4>5</vt:i4>
      </vt:variant>
      <vt:variant>
        <vt:lpwstr/>
      </vt:variant>
      <vt:variant>
        <vt:lpwstr>_Toc240246296</vt:lpwstr>
      </vt:variant>
      <vt:variant>
        <vt:i4>2424847</vt:i4>
      </vt:variant>
      <vt:variant>
        <vt:i4>32</vt:i4>
      </vt:variant>
      <vt:variant>
        <vt:i4>0</vt:i4>
      </vt:variant>
      <vt:variant>
        <vt:i4>5</vt:i4>
      </vt:variant>
      <vt:variant>
        <vt:lpwstr/>
      </vt:variant>
      <vt:variant>
        <vt:lpwstr>_Toc1173882931</vt:lpwstr>
      </vt:variant>
      <vt:variant>
        <vt:i4>2555908</vt:i4>
      </vt:variant>
      <vt:variant>
        <vt:i4>26</vt:i4>
      </vt:variant>
      <vt:variant>
        <vt:i4>0</vt:i4>
      </vt:variant>
      <vt:variant>
        <vt:i4>5</vt:i4>
      </vt:variant>
      <vt:variant>
        <vt:lpwstr/>
      </vt:variant>
      <vt:variant>
        <vt:lpwstr>_Toc1443146764</vt:lpwstr>
      </vt:variant>
      <vt:variant>
        <vt:i4>2949135</vt:i4>
      </vt:variant>
      <vt:variant>
        <vt:i4>20</vt:i4>
      </vt:variant>
      <vt:variant>
        <vt:i4>0</vt:i4>
      </vt:variant>
      <vt:variant>
        <vt:i4>5</vt:i4>
      </vt:variant>
      <vt:variant>
        <vt:lpwstr/>
      </vt:variant>
      <vt:variant>
        <vt:lpwstr>_Toc1897634254</vt:lpwstr>
      </vt:variant>
      <vt:variant>
        <vt:i4>1048628</vt:i4>
      </vt:variant>
      <vt:variant>
        <vt:i4>14</vt:i4>
      </vt:variant>
      <vt:variant>
        <vt:i4>0</vt:i4>
      </vt:variant>
      <vt:variant>
        <vt:i4>5</vt:i4>
      </vt:variant>
      <vt:variant>
        <vt:lpwstr/>
      </vt:variant>
      <vt:variant>
        <vt:lpwstr>_Toc787315598</vt:lpwstr>
      </vt:variant>
      <vt:variant>
        <vt:i4>1376313</vt:i4>
      </vt:variant>
      <vt:variant>
        <vt:i4>8</vt:i4>
      </vt:variant>
      <vt:variant>
        <vt:i4>0</vt:i4>
      </vt:variant>
      <vt:variant>
        <vt:i4>5</vt:i4>
      </vt:variant>
      <vt:variant>
        <vt:lpwstr/>
      </vt:variant>
      <vt:variant>
        <vt:lpwstr>_Toc178300067</vt:lpwstr>
      </vt:variant>
      <vt:variant>
        <vt:i4>1245233</vt:i4>
      </vt:variant>
      <vt:variant>
        <vt:i4>2</vt:i4>
      </vt:variant>
      <vt:variant>
        <vt:i4>0</vt:i4>
      </vt:variant>
      <vt:variant>
        <vt:i4>5</vt:i4>
      </vt:variant>
      <vt:variant>
        <vt:lpwstr/>
      </vt:variant>
      <vt:variant>
        <vt:lpwstr>_Toc236760301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Leong</dc:creator>
  <cp:keywords/>
  <dc:description/>
  <cp:lastModifiedBy>Ritchie Leong</cp:lastModifiedBy>
  <cp:revision>2</cp:revision>
  <dcterms:created xsi:type="dcterms:W3CDTF">2022-10-07T12:45:00Z</dcterms:created>
  <dcterms:modified xsi:type="dcterms:W3CDTF">2022-10-07T12:45:00Z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0x010100FA0CD2588F184446A82F0B14B5554E8E</vt:lpwstr>
  </property>
</Properties>
</file>