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入戏数据设计</w:t>
      </w:r>
    </w:p>
    <w:p>
      <w:pPr>
        <w:pStyle w:val="Subtitle"/>
      </w:pPr>
      <w:r>
        <w:t>D05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数据层次与标识</w:t>
      </w:r>
    </w:p>
    <w:p>
      <w:r>
        <w:t>内容定义、编辑布局、发布版本、运行实例和玩家投影分层持久化。UUID用于在线实体，DSL内部ID为稳定小写字母数字下划线且项目内唯一；重命名显示名称不改ID。时间统一UTC毫秒整数，客户端格式化为本地时区；时长字段以_s或_ms显式区分。整数行动点不使用浮点数。</w:t>
      </w:r>
    </w:p>
    <w:p>
      <w:r>
        <w:t>数据库表的物理字段以 contracts/data_dictionary.csv 为补充，线上字段以D06为准。关系约束优先于只在JSON中存引用；DSL包可用JSONB保存，运行关键余额、成员身份、幂等和版本引用有独立列与唯一约束。数据库迁移由Ecto维护，附件SQL是约束参考而非已执行生产迁移。</w:t>
      </w:r>
    </w:p>
    <w:p>
      <w:pPr>
        <w:pStyle w:val="Heading1"/>
      </w:pPr>
      <w:r>
        <w:t>2 实体与约束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约束与索引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users sessions recovery_tokens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status nickname token_hash expires_at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token_hash唯一；明文码不落日志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projects memberships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owner_id revision archived_at；user_id role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项目成员复合唯一，rev递增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drafts layouts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project_id revision content layout_revision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内容与布局分开版本，保存带If-Match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releases assets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project_id schema_version content_hash status；sha256 audience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hash内容寻址，发布不可修改，资源不能越项目引用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release_id status phase round step owner_epoch timer_generation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release FK，截止和剩余时间分别存储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room_members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 user_id role_id seat_index control_epoch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房内user与role分别唯一；角色人数匹配版本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actor_states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 member_id location_id ap_remaining ap_reserved ended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0≤reserved≤remaining≤预算；复合FK禁止跨房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intents proposals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room_id member_id step_id action_id status cost expires_at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每成员每步至多一条有效意图；提案确认一次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world_states knowledge ownership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 revision flags；member_id clue_id；item_id owner_id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知识去重；唯一物品单一所有者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commands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 member_id command_id payload_hash result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复合唯一；同键异参拒绝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view_events outbox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 member_id stream_id seq base_seq payload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流内seq唯一连续；outbox有投递状态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snapshots settlements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room_id server_revision schema_version payload；ending_id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结局每房唯一；snapshot含版本与校验hash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tasks task_attempts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kind status generation lease_token input_hash output_ref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幂等键+generation隔离旧worker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reviews audit_logs feedback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hash decision actor timestamp；scope action result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审核绑定hash，审计追加且受限读取</w:t>
            </w:r>
          </w:p>
        </w:tc>
      </w:tr>
    </w:tbl>
    <w:p/>
    <w:p>
      <w:pPr>
        <w:pStyle w:val="Heading1"/>
      </w:pPr>
      <w:r>
        <w:t>3 状态机</w:t>
      </w:r>
    </w:p>
    <w:p>
      <w:r>
        <w:t>房间status: lobby→active→suspended→active，active→ending→finished，lobby/suspended→abandoned；ending不会因掉线回到suspended。room.phase只在active下使用opening/planning/resolving/presentation；ending作为status，不重复表示活动阶段。体验与物理状态使用同一含义，不再把ending放入active的phase。</w:t>
      </w:r>
    </w:p>
    <w:p>
      <w:r>
        <w:t>intent: queued→locked→resolved/invalidated；queued可cancelled或replaced。proposal: pending→ready/clarify/rejected/failed，ready→confirmed/expired/cancelled；confirmed并不等于动作执行成功。task: queued→running→succeeded/failed/cancelled，失败重试新attempt而非覆盖旧证据。</w:t>
      </w:r>
    </w:p>
    <w:p>
      <w:r>
        <w:t>release: draft不在releases表正式发布集合，验证产物可为candidate；candidate→reviewed→published，published→withdrawn或blocked。withdrawn仅撤新房指针；blocked按安全处置影响活动房间。旧房读取锁定的release内容，不跟随project current_release_id变化。</w:t>
      </w:r>
    </w:p>
    <w:p>
      <w:pPr>
        <w:pStyle w:val="Heading1"/>
      </w:pPr>
      <w:r>
        <w:t>4 原子边界</w:t>
      </w:r>
    </w:p>
    <w:p>
      <w:r>
        <w:t>提交意图事务：验证控制epoch和阶段→锁actor_state→释放同一步旧预留→检查新成本→写intent与reserved→写command结果及本人视图→outbox。失败恢复旧意图及预留，不能先删旧动作再发现新动作无效。</w:t>
      </w:r>
    </w:p>
    <w:p>
      <w:r>
        <w:t>结算事务：owner fencing→锁room及本步意图→稳定顺序执行→扣remaining并清reserved→写世界与知识→处理事件→写结局/新步→快照增量和授权视图→回执/outbox。每步单次结算使用(room_id,step_id)唯一键。独立聊天不锁大世界JSON，独立流水限频；聊天不会增加玩家可见世界版本。</w:t>
      </w:r>
    </w:p>
    <w:p>
      <w:r>
        <w:t>交付接受事务同时锁offer与物品所有权，检查同地、到期、角色；更新owner并结算offer状态。提供物品保留索引防同一物品多个pending offer。确认提案仅能引用所属成员及相同release；过期或场景变更返回错误而非调整成本。</w:t>
      </w:r>
    </w:p>
    <w:p>
      <w:pPr>
        <w:pStyle w:val="Heading1"/>
      </w:pPr>
      <w:r>
        <w:t>5 读模型与隐私</w:t>
      </w:r>
    </w:p>
    <w:p>
      <w:r>
        <w:t>按成员构造投影，公共数据与本人数据合并后再编码。隐藏实体不发送占位名称、计数、ID或内部条件。view_seq是每成员专属计数，不暴露整房server_revision；提案前提用服务端内部指纹，不提供秘密状态hash供枚举。</w:t>
      </w:r>
    </w:p>
    <w:p>
      <w:r>
        <w:t>日志和分析数据保存命令类型、耗时、错误码及不可逆匿名标识，不保存自由输入正文、私有线索、tokens或模型全量上下文。支持人员使用受控trace，默认不能读取聊天正文。素材URL授权检查与受众投影一致，URL过期不等于已下载内容可被远程收回。</w:t>
      </w:r>
    </w:p>
    <w:p>
      <w:pPr>
        <w:pStyle w:val="Heading1"/>
      </w:pPr>
      <w:r>
        <w:t>6 保留 清理与注销</w:t>
      </w:r>
    </w:p>
    <w:p>
      <w:r>
        <w:t>建议基线：suspended可恢复24h；已结束复盘180天；聊天和AI输入/输出正文7天；原始小说与草稿在项目存续期保留，作者删除后进入30天恢复窗；安全审计180天。均为产品配置与待上线确认的保留政策，不宣称法律规定。</w:t>
      </w:r>
    </w:p>
    <w:p>
      <w:r>
        <w:t>命令幂等结果和恢复事件至少覆盖活动/挂起全生命周期加终态24h；之后可清正文但保留不可重复执行墓碑。清理只能推进连续补发下界，不造成中段序列孔洞。仍被合法存档引用的版本和素材不能随项目归档直接删除。</w:t>
      </w:r>
    </w:p>
    <w:p>
      <w:r>
        <w:t>注销先撤销会话、关闭个人编辑权限并挂起参与中的未结局房；其他成员保留共同结果的必要事实，个人身份去关联，个人自由输入等可识别正文删除。备份中使用独立擦除清单在恢复时再次执行。并行清理有generation和状态检查，不能把已恢复的active局当过期删掉。</w:t>
      </w:r>
    </w:p>
    <w:p>
      <w:pPr>
        <w:pStyle w:val="Heading1"/>
      </w:pPr>
      <w:r>
        <w:t>7 索引 容量与备份</w:t>
      </w:r>
    </w:p>
    <w:p>
      <w:r>
        <w:t>主要索引：rooms(status,updated_at)、members(user_id,room_id)、view_events(member_id,stream_id,seq)、outbox(status,next_retry_at)、tasks(status,next_run_at)、releases(project_id,created_at)。私有投影写放大与成员数相关，2—4席可直接存投影事件；扩展到大房间前实测，不能按连接数推导存储成本。</w:t>
      </w:r>
    </w:p>
    <w:p>
      <w:r>
        <w:t>每次结算写事件和增量状态，周期快照建议每10步及挂起/结局时生成；恢复按snapshot revision重放后续持久事实，校验内容hash。备份目标RPO≤5min、RTO≤60min，需演练证明。对象存储清单与数据库引用一同校验，不能只恢复关系表。</w:t>
      </w:r>
    </w:p>
    <w:p>
      <w:pPr>
        <w:pStyle w:val="Heading1"/>
      </w:pPr>
      <w:r>
        <w:t>8 迁移</w:t>
      </w:r>
    </w:p>
    <w:p>
      <w:r>
        <w:t>C1既有发布包只能转换为候选草稿，旧阶段映射为事件和媒体屏障；地图缺失需作者补地点，行动成本需审阅，不可静默猜测。C1活动房继续由旧引擎/协议维护至结束或明确停用，不能中途换语义。离线迁移器输出源hash、目标hash、字段映射、未决项及可复现日志，D12规定切换门槛。</w:t>
      </w:r>
    </w:p>
    <w:p>
      <w:pPr>
        <w:pStyle w:val="Heading1"/>
      </w:pPr>
      <w:r>
        <w:t>9 补充关系约束</w:t>
      </w:r>
    </w:p>
    <w:p>
      <w:r>
        <w:t>member_locations(room_id,member_id,location_id,discovered_at)保存各成员已发现地点，复合唯一；knowledge保存内容知识，二者不互相替代。media_barriers与votes按房间关联，ballots每投票每成员唯一；step_settlements每房每步唯一。tasks包含kind、status、generation、input_ref、input_hash、output_ref、cancel_requested、created_at、updated_at；task_attempts保留task_id、attempt_no、lease_token_hash、started_at、finished_at、error_code和usage，attempt_no在task内唯一。</w:t>
      </w:r>
    </w:p>
    <w:p>
      <w:r>
        <w:t>所有含room_id和member_id的子表使用指向room_members(room_id,id)的复合外键，避免跨房引用；发布定义内部ID通过编译校验而非全局数据库ID混用。JSONB字段必须按对应Schema与版本验证，不能作为跳过数据约束的通道。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D05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入戏数据设计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入戏数据设计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