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入戏测试与验收设计</w:t>
      </w:r>
    </w:p>
    <w:p>
      <w:pPr>
        <w:pStyle w:val="Subtitle"/>
      </w:pPr>
      <w:r>
        <w:t>D11  |  C2 统一设计基线  |  2026年10月9日</w:t>
      </w:r>
    </w:p>
    <w:p>
      <w:r>
        <w:t>面向产品开发与内容制作。文档规定目标行为；原型与参考实现的验证范围在交付索引中单独说明。</w:t>
      </w:r>
    </w:p>
    <w:p>
      <w:pPr>
        <w:pStyle w:val="Heading1"/>
      </w:pPr>
      <w:r>
        <w:t>1 验证范围与证据</w:t>
      </w:r>
    </w:p>
    <w:p>
      <w:r>
        <w:t>设计验收与产品实现验收分开。本轮可执行验证包括文档引用、DSL样例、有限参考引擎、HTML原型和DOCX排版。真实Flutter、React Flow运行环境、Phoenix集群、PostgreSQL事务、模型供应商和移动设备尚未部署，相关用例默认NOT_RUN。不能用文档存在或模型自评代替真实测试。</w:t>
      </w:r>
    </w:p>
    <w:p>
      <w:r>
        <w:t>每条用例记录Run ID、环境、代码SHA、内容hash、设备/系统、前置状态、操作、预期与实际、证据路径及PASS/FAIL/BLOCKED/NOT_RUN。N/A必须有范围依据，不从分母中隐去失败。发布要求关键安全/一致性与主体验全通过，开放S0/S1为零。</w:t>
      </w:r>
    </w:p>
    <w:p>
      <w:pPr>
        <w:pStyle w:val="Heading1"/>
      </w:pPr>
      <w:r>
        <w:t>2 端到端验收矩阵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用例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前置与步骤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必须断言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QA01 身份恢复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游客建号保存码，换设备恢复，再重用旧码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同一身份、码轮换、旧会话失效，错误不泄露账号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QA02 资料注销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改资料失败重试，活动局注销，再恢复备份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输入保留、会话撤销、房间挂起、擦除清单重放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QA03 目录邀请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过滤空结果，过期码/满员/下架版本加入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安全说明及返回路径，不能绕过人数与版本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QA04 选角开局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并发抢角、换角与ready/start竞争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角色唯一、换角清ready、开局冻结版本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QA05 地图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移动相邻/不相邻/隐藏/锁定地点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只合法路径扣费，隐藏标签不在网络包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QA06 预设通关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三角色只用推荐动作到排险，再全员等待到疏散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两种终态可达，无自由输入依赖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QA07 自由提案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可行/歧义/拒绝/取消/60s过期/状态改变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确认前0扣费，过期不执行，报价变化需重确认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QA08 并发预算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争抢唯一道具、重复submit、锁定后取消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稳定轮换顺序，扣费一次，失效返还预留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QA09 知识与物品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私有知识、分享、同地交付，接受与到期竞争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无泄露、共享确认、唯一所有权、原子交付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QA10 事件与投票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循环事件、同优先级、结局同时满足、并列投票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循环回滚挂起，确定性排序，默认选项有效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QA11 媒体阅读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补全/自动/跳过/历史/后台/断网/公共屏障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不自动行动、不回滚世界、摘要可完成、单播放器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QA12 UI可用性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五种尺寸、200%字、读屏、连续切换、减动效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可操作无遮挡，焦点草稿保留，无重复提交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QA13 断线重连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回执丢失、视图先到、漏尾事件、seq过期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查询同命令，补发或快照，无双重扣费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QA14 暂停与结局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掉线120s、全离线、24h过期、ending离局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计时冻结规则正确，结局不挂起，个人可续读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QA15 创作关联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地点内改动作与线索，撤销、冲突、删引用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一处模型各视图同步，冲突不覆盖，错误定位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QA16 发布版本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坏引用包、审批后修改、发布/撤回/blocked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error阻发布，hash审批，旧房不静默升级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QA17 小说追溯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别名、倒叙、冲突章节，核对来源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事实/推断/新增标识正确，可回原文段落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QA18 增量改编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锁定字段后改源章，取消后旧worker回调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人工修改保留，依赖失效准确，旧generation拒绝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QA19 素材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无摘要、错编码、私有字幕、替换已发布图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发布阻断、受众隔离、不可变hash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QA20 AI安全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秘密canary、提示注入、越权效果、超时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无泄露和状态写，超时预设可继续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QA21 数据恢复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提交中崩溃、owner双活、备份与对象恢复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fencing、outbox、幂等、RPO/RTO有证据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QA22 负载运行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100三人房，100有效命令/s，重连风暴与AI积压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尾延迟可解释、队列有界、无越权或重复结算</w:t>
            </w:r>
          </w:p>
        </w:tc>
      </w:tr>
    </w:tbl>
    <w:p/>
    <w:p>
      <w:r>
        <w:t>上述每行需展开正例、反例和关键竞争组合。原型脚本覆盖的只是其中UI子集，verification/results.json逐项标记本轮实际运行范围。</w:t>
      </w:r>
    </w:p>
    <w:p>
      <w:pPr>
        <w:pStyle w:val="Heading1"/>
      </w:pPr>
      <w:r>
        <w:t>3 规则与契约测试</w:t>
      </w:r>
    </w:p>
    <w:p>
      <w:r>
        <w:t>生产Elixir引擎与离线参考解释器运行相同golden样例，比较行动点、地点、知识、world变量、终局和事件顺序。生成式测试只使用合法类型的随机序列，检查行动点非负、唯一物品单所有者、结局唯一及秘密不跨受众。任何失败保留seed与最小操作序列。</w:t>
      </w:r>
    </w:p>
    <w:p>
      <w:r>
        <w:t>Schema测试包含valid和invalid文件；未知引用虽能过JSON形状检查，必须被语义校验拒绝。HTTP契约与WS envelope分别测试，额外跑Phoenix五元组编码/解码及join/heartbeat；仅JSON parse通过不能算联调通过。</w:t>
      </w:r>
    </w:p>
    <w:p>
      <w:r>
        <w:t>状态变化测试必须断言数据库提交事实与客户端授权结果，不只断言200或非空。用定向变异移除幂等、鉴权、epoch、预算检查，相关用例必须变红；不要求对纯视觉参数做无价值镜像测试。</w:t>
      </w:r>
    </w:p>
    <w:p>
      <w:pPr>
        <w:pStyle w:val="Heading1"/>
      </w:pPr>
      <w:r>
        <w:t>4 UI与框架验证</w:t>
      </w:r>
    </w:p>
    <w:p>
      <w:r>
        <w:t>浏览器原型测试在390×844、1024×768及1440×900验证导航、操作、取消、面板、输入、保存、恢复和减少动态。实际移动补测360×800、低高度横屏及平板分屏；宽度变化不重新创建播放器、WS订阅或命令ID。</w:t>
      </w:r>
    </w:p>
    <w:p>
      <w:r>
        <w:t>Flutter目标样例验证拖动吸附、输入草稿与布局状态，不含真实播放器；媒体插件联调必须再验证音频焦点、硬件解码、后台/来电及内存。React Flow样例需在真实工程锁定依赖后验证节点关联与布局保存，原生HTML模拟不能代替。</w:t>
      </w:r>
    </w:p>
    <w:p>
      <w:pPr>
        <w:pStyle w:val="Heading1"/>
      </w:pPr>
      <w:r>
        <w:t>5 AI评估方法</w:t>
      </w:r>
    </w:p>
    <w:p>
      <w:r>
        <w:t>在线数据集逐条标注应判定状态、允许的模板ID与禁止泄露字段；以人工标注为准。普通映射建议准确率≥95%，危险越权/秘密泄露必须为零。报告样本量、各类别混淆矩阵与失败例，不只给总体平均值。模型切换后完整重跑。</w:t>
      </w:r>
    </w:p>
    <w:p>
      <w:r>
        <w:t>小说改编评估以章为抽样单位，并对所有关键结局因果全检；来源指针错误、把补写当原文和覆盖人工锁定均为阻断问题。模型自动评审仅作为线索，发布前作者实际试玩和审核不可省略。</w:t>
      </w:r>
    </w:p>
    <w:p>
      <w:pPr>
        <w:pStyle w:val="Heading1"/>
      </w:pPr>
      <w:r>
        <w:t>6 性能与可靠性</w:t>
      </w:r>
    </w:p>
    <w:p>
      <w:r>
        <w:t>服务基线：100个三人活跃房、300连接、同区域RTT≤100ms，热身5min稳态15min，持续补建已结束房；业务混合以合法阶段命令为主。回执p95≤300ms、p99≤1s，提交到授权视图应用p95≤500ms；同时报告超时、拒绝和错误率分母，AI任务和视频下载分测。</w:t>
      </w:r>
    </w:p>
    <w:p>
      <w:r>
        <w:t>客户端真机profile/release记录5min舞台视频+面板+布局切换，60Hz UI/raster p95≤16.7ms，另报长帧占比和30min内存趋势。120Hz仅在实际支持设备另测，不声称框架天然达到。AI8s超时降级仍可完成预设操作。</w:t>
      </w:r>
    </w:p>
    <w:p>
      <w:r>
        <w:t>恢复演练RPO≤5min、RTO≤60min，以最后可恢复提交点与原成员可继续游戏为终点；备份成功日志不能代替恢复演练。故障注入覆盖事务前后、outbox投递、租约更换及worker迟到。</w:t>
      </w:r>
    </w:p>
    <w:p>
      <w:pPr>
        <w:pStyle w:val="Heading1"/>
      </w:pPr>
      <w:r>
        <w:t>7 发布门槛与缺陷处理</w:t>
      </w:r>
    </w:p>
    <w:p>
      <w:r>
        <w:t>S0为秘密泄露、越权写、数据破坏或重复结局；立即停止新增房间并调查。S1为主路径不可完成、恢复失败、核心UI不可操作；修复后才能发布。S2有可靠绕行，记录负责人、期限与影响；S3外观问题进入排期。关键权限/规则用例不可豁免。</w:t>
      </w:r>
    </w:p>
    <w:p>
      <w:r>
        <w:t>验收单需列总用例数、PASS/FAIL/BLOCKED/NOT_RUN，内容版本、协议版本与兼容窗口，核心真机证据、AI评估、迁移和恢复报告。设计包可交付不等于产品允许上线。最终文档检查见verification/consistency_report.txt，已执行证据与未执行项分开列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D11  ·  C2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入戏  /  入戏测试与验收设计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入戏测试与验收设计</dc:title>
  <dc:subject>C2 多人互动叙事系统设计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