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default"/>
          <w:b/>
          <w:bCs/>
          <w:sz w:val="28"/>
          <w:szCs w:val="28"/>
          <w:lang w:val="en-US" w:eastAsia="zh-CN"/>
        </w:rPr>
      </w:pPr>
      <w:r>
        <w:rPr>
          <w:rFonts w:hint="eastAsia"/>
          <w:b/>
          <w:bCs/>
          <w:sz w:val="28"/>
          <w:szCs w:val="28"/>
          <w:lang w:val="en-US" w:eastAsia="zh-CN"/>
        </w:rPr>
        <w:t>用户申请评分卡开发</w:t>
      </w:r>
    </w:p>
    <w:p>
      <w:pPr>
        <w:ind w:left="0" w:leftChars="0" w:firstLine="0" w:firstLineChars="0"/>
        <w:jc w:val="center"/>
        <w:rPr>
          <w:rFonts w:hint="default"/>
          <w:lang w:val="en-US" w:eastAsia="zh-CN"/>
        </w:rPr>
      </w:pPr>
      <w:r>
        <w:rPr>
          <w:rFonts w:hint="eastAsia"/>
          <w:lang w:val="en-US" w:eastAsia="zh-CN"/>
        </w:rPr>
        <w:t>成员：陈广威、梁锦伦</w:t>
      </w:r>
      <w:bookmarkStart w:id="0" w:name="_GoBack"/>
      <w:bookmarkEnd w:id="0"/>
    </w:p>
    <w:p>
      <w:pPr>
        <w:pStyle w:val="2"/>
        <w:bidi w:val="0"/>
        <w:rPr>
          <w:rFonts w:hint="eastAsia"/>
          <w:lang w:val="en-US" w:eastAsia="zh-CN"/>
        </w:rPr>
      </w:pPr>
      <w:r>
        <w:rPr>
          <w:rFonts w:hint="eastAsia"/>
          <w:lang w:val="en-US" w:eastAsia="zh-CN"/>
        </w:rPr>
        <w:t>项目背景：</w:t>
      </w:r>
    </w:p>
    <w:p>
      <w:pPr>
        <w:bidi w:val="0"/>
        <w:rPr>
          <w:rFonts w:hint="eastAsia"/>
          <w:lang w:val="en-US" w:eastAsia="zh-CN"/>
        </w:rPr>
      </w:pPr>
      <w:r>
        <w:rPr>
          <w:rFonts w:hint="eastAsia"/>
          <w:lang w:val="en-US" w:eastAsia="zh-CN"/>
        </w:rPr>
        <w:t>评分卡模型又叫做信用评分卡模型，最早由美国信用评分巨头FICO公司于20世纪60年代推出，在信用风险评估以及金融风险控制领域中广泛使用。银行利用评分卡模型对客户的信用历史数据的多个特征进行打分，得到不同等级的信用评分，从而判断客户的优质程度，据此决定是否准予授信以及授信的额度和利率。相较资深从业人员依靠自身的经验设置的专家规则，评分卡模型的使用具有很明显的优点：</w:t>
      </w:r>
    </w:p>
    <w:p>
      <w:pPr>
        <w:numPr>
          <w:ilvl w:val="0"/>
          <w:numId w:val="1"/>
        </w:numPr>
        <w:bidi w:val="0"/>
        <w:ind w:left="425" w:leftChars="0" w:hanging="425" w:firstLineChars="0"/>
        <w:rPr>
          <w:rFonts w:hint="eastAsia"/>
          <w:lang w:val="en-US" w:eastAsia="zh-CN"/>
        </w:rPr>
      </w:pPr>
      <w:r>
        <w:rPr>
          <w:rFonts w:hint="eastAsia"/>
          <w:lang w:val="en-US" w:eastAsia="zh-CN"/>
        </w:rPr>
        <w:t>判断快速：系统只需要按照评分卡逐项打分，最后通过相应的公式计算出总分，即可准确判断出是否为客户授信以及额度和利率。</w:t>
      </w:r>
    </w:p>
    <w:p>
      <w:pPr>
        <w:numPr>
          <w:ilvl w:val="0"/>
          <w:numId w:val="1"/>
        </w:numPr>
        <w:bidi w:val="0"/>
        <w:ind w:left="425" w:leftChars="0" w:hanging="425" w:firstLineChars="0"/>
        <w:rPr>
          <w:rFonts w:hint="eastAsia"/>
          <w:lang w:val="en-US" w:eastAsia="zh-CN"/>
        </w:rPr>
      </w:pPr>
      <w:r>
        <w:rPr>
          <w:rFonts w:hint="eastAsia"/>
          <w:lang w:val="en-US" w:eastAsia="zh-CN"/>
        </w:rPr>
        <w:t>客观透明：评分卡模型的标准是统一的，无论是客户还是风险审核人员，都可以通过评分卡一眼看出评分结果和评判依据。</w:t>
      </w:r>
    </w:p>
    <w:p>
      <w:pPr>
        <w:numPr>
          <w:ilvl w:val="0"/>
          <w:numId w:val="1"/>
        </w:numPr>
        <w:bidi w:val="0"/>
        <w:ind w:left="425" w:leftChars="0" w:hanging="425" w:firstLineChars="0"/>
        <w:rPr>
          <w:rFonts w:hint="eastAsia"/>
          <w:lang w:val="en-US" w:eastAsia="zh-CN"/>
        </w:rPr>
      </w:pPr>
      <w:r>
        <w:rPr>
          <w:rFonts w:hint="eastAsia"/>
          <w:lang w:val="en-US" w:eastAsia="zh-CN"/>
        </w:rPr>
        <w:t>应用范围广：由于评分卡的评分项是客观计算，其得出的分数具有广泛的参考性和适用性。例如，生活中常见的支付宝芝麻信用分，就是依据评分卡模型计算得出。</w:t>
      </w:r>
    </w:p>
    <w:p>
      <w:pPr>
        <w:bidi w:val="0"/>
        <w:rPr>
          <w:rFonts w:hint="eastAsia"/>
          <w:lang w:val="en-US" w:eastAsia="zh-CN"/>
        </w:rPr>
      </w:pPr>
      <w:r>
        <w:rPr>
          <w:rFonts w:hint="eastAsia"/>
          <w:lang w:val="en-US" w:eastAsia="zh-CN"/>
        </w:rPr>
        <w:t>评分卡模型在银行不同的业务阶段体现的方式和功能也不一样。按照借贷用户的借贷时间，评分卡模型可以划分为以下三种：</w:t>
      </w:r>
    </w:p>
    <w:p>
      <w:pPr>
        <w:numPr>
          <w:ilvl w:val="0"/>
          <w:numId w:val="2"/>
        </w:numPr>
        <w:ind w:left="425" w:leftChars="0" w:hanging="425" w:firstLineChars="0"/>
        <w:rPr>
          <w:rFonts w:hint="eastAsia"/>
          <w:lang w:val="en-US" w:eastAsia="zh-CN"/>
        </w:rPr>
      </w:pPr>
      <w:r>
        <w:rPr>
          <w:rFonts w:hint="eastAsia"/>
          <w:lang w:val="en-US" w:eastAsia="zh-CN"/>
        </w:rPr>
        <w:t>贷前：申请评分卡（Application score card），又称为A卡。使用申请评分卡可以更准确地评估申请人的未来表现(违约率)，降低坏帐率，加快(自动化)审批流程, 降低营运成本，还能增加审批决策的客观性和一致性，提高客户满意度</w:t>
      </w:r>
    </w:p>
    <w:p>
      <w:pPr>
        <w:numPr>
          <w:ilvl w:val="0"/>
          <w:numId w:val="2"/>
        </w:numPr>
        <w:ind w:left="425" w:leftChars="0" w:hanging="425" w:firstLineChars="0"/>
        <w:rPr>
          <w:rFonts w:hint="eastAsia"/>
          <w:lang w:val="en-US" w:eastAsia="zh-CN"/>
        </w:rPr>
      </w:pPr>
      <w:r>
        <w:rPr>
          <w:rFonts w:hint="eastAsia"/>
          <w:lang w:val="en-US" w:eastAsia="zh-CN"/>
        </w:rPr>
        <w:t>贷中：行为评分卡（Behavior score card），又称为B卡。使用行为评分卡可以建立更好的客户管理策略, 提高赢利，减少好客户的流失，还能对可能拖欠的客户做出预警。</w:t>
      </w:r>
    </w:p>
    <w:p>
      <w:pPr>
        <w:numPr>
          <w:ilvl w:val="0"/>
          <w:numId w:val="2"/>
        </w:numPr>
        <w:ind w:left="425" w:leftChars="0" w:hanging="425" w:firstLineChars="0"/>
        <w:rPr>
          <w:rFonts w:hint="eastAsia"/>
          <w:lang w:val="en-US" w:eastAsia="zh-CN"/>
        </w:rPr>
      </w:pPr>
      <w:r>
        <w:rPr>
          <w:rFonts w:hint="eastAsia"/>
          <w:lang w:val="en-US" w:eastAsia="zh-CN"/>
        </w:rPr>
        <w:t>贷后：催收评分卡（Collection score card），又称为C卡。使用催收评分卡可以优化催收策略，提高欠帐的回收率，减少不必要的催收行为，降低营运成本。</w:t>
      </w:r>
    </w:p>
    <w:p>
      <w:pPr>
        <w:pStyle w:val="2"/>
        <w:bidi w:val="0"/>
        <w:rPr>
          <w:rFonts w:hint="eastAsia"/>
          <w:lang w:val="en-US" w:eastAsia="zh-CN"/>
        </w:rPr>
      </w:pPr>
      <w:r>
        <w:rPr>
          <w:rFonts w:hint="eastAsia"/>
          <w:lang w:val="en-US" w:eastAsia="zh-CN"/>
        </w:rPr>
        <w:t>项目流程：</w:t>
      </w:r>
    </w:p>
    <w:p>
      <w:pPr>
        <w:rPr>
          <w:rFonts w:hint="eastAsia"/>
          <w:lang w:val="en-US" w:eastAsia="zh-CN"/>
        </w:rPr>
      </w:pPr>
      <w:r>
        <w:rPr>
          <w:rFonts w:hint="eastAsia"/>
          <w:lang w:val="en-US" w:eastAsia="zh-CN"/>
        </w:rPr>
        <w:t>信用风险评级模型的主要开发流程如下：</w:t>
      </w:r>
    </w:p>
    <w:p>
      <w:pPr>
        <w:rPr>
          <w:rFonts w:hint="eastAsia"/>
          <w:lang w:val="en-US" w:eastAsia="zh-CN"/>
        </w:rPr>
      </w:pPr>
      <w:r>
        <w:rPr>
          <w:rFonts w:hint="eastAsia"/>
          <w:lang w:val="en-US" w:eastAsia="zh-CN"/>
        </w:rPr>
        <w:t>（1） 数据获取，包括获取存量客户及潜在客户的数据。存量客户是指已经在证券公司开展相关融资类业务的客户，包括个人客户和机构客户；潜在客户是指未来拟在证券公司开展相关融资类业务的客户，主要包括机构客户，这也是解决证券业样本较少的常用方法，这些潜在机构客户包括上市公司、公开发行债券的发债主体、新三板上市公司、区域股权交易中心挂牌公司、非标融资机构等。</w:t>
      </w:r>
    </w:p>
    <w:p>
      <w:pPr>
        <w:rPr>
          <w:rFonts w:hint="eastAsia"/>
          <w:lang w:val="en-US" w:eastAsia="zh-CN"/>
        </w:rPr>
      </w:pPr>
      <w:r>
        <w:rPr>
          <w:rFonts w:hint="eastAsia"/>
          <w:lang w:val="en-US" w:eastAsia="zh-CN"/>
        </w:rPr>
        <w:t>（2） 数据预处理，主要工作包括数据清洗、缺失值处理、异常值处理，主要是为了将获取的原始数据转化为可用作模型开发的格式化数据。</w:t>
      </w:r>
    </w:p>
    <w:p>
      <w:pPr>
        <w:rPr>
          <w:rFonts w:hint="eastAsia"/>
          <w:lang w:val="en-US" w:eastAsia="zh-CN"/>
        </w:rPr>
      </w:pPr>
      <w:r>
        <w:rPr>
          <w:rFonts w:hint="eastAsia"/>
          <w:lang w:val="en-US" w:eastAsia="zh-CN"/>
        </w:rPr>
        <w:t>（3） 探索性数据分析，该步骤主要是获取样本总体的大概情况，描述样本总体情况的指标主要有直方图、箱形图等。</w:t>
      </w:r>
    </w:p>
    <w:p>
      <w:pPr>
        <w:rPr>
          <w:rFonts w:hint="eastAsia"/>
          <w:lang w:val="en-US" w:eastAsia="zh-CN"/>
        </w:rPr>
      </w:pPr>
      <w:r>
        <w:rPr>
          <w:rFonts w:hint="eastAsia"/>
          <w:lang w:val="en-US" w:eastAsia="zh-CN"/>
        </w:rPr>
        <w:t>（4） 变量选择，该步骤主要是通过统计学的方法，筛选出对违约状态影响最显著的指标。主要有单变量特征选择方法和基于机器学习模型的方法 。</w:t>
      </w:r>
    </w:p>
    <w:p>
      <w:pPr>
        <w:rPr>
          <w:rFonts w:hint="eastAsia"/>
          <w:lang w:val="en-US" w:eastAsia="zh-CN"/>
        </w:rPr>
      </w:pPr>
      <w:r>
        <w:rPr>
          <w:rFonts w:hint="eastAsia"/>
          <w:lang w:val="en-US" w:eastAsia="zh-CN"/>
        </w:rPr>
        <w:t>（5） 模型开发，该步骤主要包括变量分段、变量的WOE（证据权重）变换和逻辑回归估算三部分。</w:t>
      </w:r>
    </w:p>
    <w:p>
      <w:pPr>
        <w:rPr>
          <w:rFonts w:hint="eastAsia"/>
          <w:lang w:val="en-US" w:eastAsia="zh-CN"/>
        </w:rPr>
      </w:pPr>
      <w:r>
        <w:rPr>
          <w:rFonts w:hint="eastAsia"/>
          <w:lang w:val="en-US" w:eastAsia="zh-CN"/>
        </w:rPr>
        <w:t>（6） 模型评估，该步骤主要是评估模型的区分能力、预测能力、稳定性，并形成模型评估报告，得出模型是否可以使用的结论。</w:t>
      </w:r>
    </w:p>
    <w:p>
      <w:pPr>
        <w:rPr>
          <w:rFonts w:hint="eastAsia"/>
          <w:lang w:val="en-US" w:eastAsia="zh-CN"/>
        </w:rPr>
      </w:pPr>
      <w:r>
        <w:rPr>
          <w:rFonts w:hint="eastAsia"/>
          <w:lang w:val="en-US" w:eastAsia="zh-CN"/>
        </w:rPr>
        <w:t>（7） 信用评分，根据逻辑回归的系数和WOE等确定信用评分的方法。将Logistic模型转换为标准评分的形式。</w:t>
      </w:r>
    </w:p>
    <w:p>
      <w:pPr>
        <w:rPr>
          <w:rFonts w:hint="eastAsia"/>
          <w:lang w:val="en-US" w:eastAsia="zh-CN"/>
        </w:rPr>
      </w:pPr>
      <w:r>
        <w:rPr>
          <w:rFonts w:hint="eastAsia"/>
          <w:lang w:val="en-US" w:eastAsia="zh-CN"/>
        </w:rPr>
        <w:t>（8） 建立评分系统，根据信用评分方法，建立自动信用评分系统。</w:t>
      </w:r>
    </w:p>
    <w:p>
      <w:pPr>
        <w:pStyle w:val="2"/>
        <w:bidi w:val="0"/>
        <w:rPr>
          <w:rFonts w:hint="eastAsia"/>
          <w:lang w:val="en-US" w:eastAsia="zh-CN"/>
        </w:rPr>
      </w:pPr>
      <w:r>
        <w:rPr>
          <w:rFonts w:hint="eastAsia"/>
          <w:lang w:val="en-US" w:eastAsia="zh-CN"/>
        </w:rPr>
        <w:t>数据获取：</w:t>
      </w:r>
    </w:p>
    <w:p>
      <w:pPr>
        <w:ind w:left="0" w:leftChars="0" w:firstLine="0" w:firstLineChars="0"/>
        <w:rPr>
          <w:rFonts w:hint="eastAsia"/>
          <w:lang w:val="en-US" w:eastAsia="zh-CN"/>
        </w:rPr>
      </w:pPr>
      <w:r>
        <w:rPr>
          <w:rFonts w:hint="eastAsia"/>
          <w:lang w:val="en-US" w:eastAsia="zh-CN"/>
        </w:rPr>
        <w:t>面向的客户群体：</w:t>
      </w:r>
    </w:p>
    <w:p>
      <w:pPr>
        <w:rPr>
          <w:rFonts w:hint="default"/>
          <w:lang w:val="en-US" w:eastAsia="zh-CN"/>
        </w:rPr>
      </w:pPr>
      <w:r>
        <w:rPr>
          <w:rFonts w:hint="eastAsia"/>
          <w:lang w:val="en-US" w:eastAsia="zh-CN"/>
        </w:rPr>
        <w:t>（1） 存量客户数据（已开展相关融资类业务的客户，包括个人客户和机构客户，主要为个人客户）。</w:t>
      </w:r>
    </w:p>
    <w:p>
      <w:pPr>
        <w:rPr>
          <w:rFonts w:hint="default"/>
          <w:lang w:val="en-US" w:eastAsia="zh-CN"/>
        </w:rPr>
      </w:pPr>
      <w:r>
        <w:rPr>
          <w:rFonts w:hint="eastAsia"/>
          <w:lang w:val="en-US" w:eastAsia="zh-CN"/>
        </w:rPr>
        <w:t>（2） 潜在客户数据（未来拟开展相关融资类业务的客户）。</w:t>
      </w:r>
    </w:p>
    <w:p>
      <w:pPr>
        <w:ind w:left="0" w:leftChars="0" w:firstLine="0" w:firstLineChars="0"/>
        <w:rPr>
          <w:rFonts w:hint="default"/>
          <w:lang w:val="en-US" w:eastAsia="zh-CN"/>
        </w:rPr>
      </w:pPr>
      <w:r>
        <w:rPr>
          <w:rFonts w:hint="eastAsia"/>
          <w:lang w:val="en-US" w:eastAsia="zh-CN"/>
        </w:rPr>
        <w:t>数据集描述：</w:t>
      </w:r>
    </w:p>
    <w:p>
      <w:pPr>
        <w:rPr>
          <w:rFonts w:hint="default"/>
          <w:lang w:val="en-US" w:eastAsia="zh-CN"/>
        </w:rPr>
      </w:pPr>
      <w:r>
        <w:rPr>
          <w:rFonts w:hint="eastAsia"/>
          <w:lang w:val="en-US" w:eastAsia="zh-CN"/>
        </w:rPr>
        <w:t>（1） 名称：application_data.csv</w:t>
      </w:r>
    </w:p>
    <w:p>
      <w:pPr>
        <w:rPr>
          <w:rFonts w:hint="default"/>
          <w:lang w:val="en-US" w:eastAsia="zh-CN"/>
        </w:rPr>
      </w:pPr>
      <w:r>
        <w:rPr>
          <w:rFonts w:hint="eastAsia"/>
          <w:lang w:val="en-US" w:eastAsia="zh-CN"/>
        </w:rPr>
        <w:t>（2） 来源：Kaggle上一个经典的评分卡案例（Loan Defaulter）</w:t>
      </w:r>
    </w:p>
    <w:p>
      <w:pPr>
        <w:rPr>
          <w:rFonts w:hint="default"/>
          <w:lang w:val="en-US" w:eastAsia="zh-CN"/>
        </w:rPr>
      </w:pPr>
      <w:r>
        <w:rPr>
          <w:rFonts w:hint="eastAsia"/>
          <w:lang w:val="en-US" w:eastAsia="zh-CN"/>
        </w:rPr>
        <w:t>（3） 网址：</w:t>
      </w:r>
      <w:r>
        <w:rPr>
          <w:rFonts w:hint="eastAsia"/>
          <w:lang w:val="en-US" w:eastAsia="zh-CN"/>
        </w:rPr>
        <w:fldChar w:fldCharType="begin"/>
      </w:r>
      <w:r>
        <w:rPr>
          <w:rFonts w:hint="eastAsia"/>
          <w:lang w:val="en-US" w:eastAsia="zh-CN"/>
        </w:rPr>
        <w:instrText xml:space="preserve"> HYPERLINK "https://www.kaggle.com/gauravduttakiit/loan-defaulter" </w:instrText>
      </w:r>
      <w:r>
        <w:rPr>
          <w:rFonts w:hint="eastAsia"/>
          <w:lang w:val="en-US" w:eastAsia="zh-CN"/>
        </w:rPr>
        <w:fldChar w:fldCharType="separate"/>
      </w:r>
      <w:r>
        <w:rPr>
          <w:rFonts w:hint="eastAsia"/>
          <w:lang w:val="en-US" w:eastAsia="zh-CN"/>
        </w:rPr>
        <w:t>https://www.kaggle.com/gauravduttakiit/loan-defaulter</w:t>
      </w:r>
      <w:r>
        <w:rPr>
          <w:rFonts w:hint="eastAsia"/>
          <w:lang w:val="en-US" w:eastAsia="zh-CN"/>
        </w:rPr>
        <w:fldChar w:fldCharType="end"/>
      </w:r>
    </w:p>
    <w:p>
      <w:pPr>
        <w:rPr>
          <w:rFonts w:hint="default"/>
          <w:lang w:val="en-US" w:eastAsia="zh-CN"/>
        </w:rPr>
      </w:pPr>
      <w:r>
        <w:rPr>
          <w:rFonts w:hint="eastAsia"/>
          <w:lang w:val="en-US" w:eastAsia="zh-CN"/>
        </w:rPr>
        <w:t>（4） 内容：</w:t>
      </w:r>
    </w:p>
    <w:p>
      <w:pPr>
        <w:ind w:left="480" w:leftChars="200" w:firstLine="720" w:firstLineChars="300"/>
        <w:rPr>
          <w:rFonts w:hint="eastAsia"/>
          <w:lang w:val="en-US" w:eastAsia="zh-CN"/>
        </w:rPr>
      </w:pPr>
      <w:r>
        <w:rPr>
          <w:rFonts w:hint="default"/>
          <w:lang w:val="en-US" w:eastAsia="zh-CN"/>
        </w:rPr>
        <w:t>基本属性：包括了</w:t>
      </w:r>
      <w:r>
        <w:rPr>
          <w:rFonts w:hint="eastAsia"/>
          <w:lang w:val="en-US" w:eastAsia="zh-CN"/>
        </w:rPr>
        <w:t>借款人性别、职业、贷款类型等属性；</w:t>
      </w:r>
    </w:p>
    <w:p>
      <w:pPr>
        <w:ind w:left="480" w:leftChars="200" w:firstLine="720" w:firstLineChars="300"/>
        <w:rPr>
          <w:rFonts w:hint="default"/>
          <w:lang w:val="en-US" w:eastAsia="zh-CN"/>
        </w:rPr>
      </w:pPr>
      <w:r>
        <w:rPr>
          <w:rFonts w:hint="eastAsia"/>
          <w:lang w:val="en-US" w:eastAsia="zh-CN"/>
        </w:rPr>
        <w:t>家庭情况：包括了借款人拥有的孩子数、家庭成员数等属性；</w:t>
      </w:r>
    </w:p>
    <w:p>
      <w:pPr>
        <w:ind w:left="480" w:leftChars="200" w:firstLine="720" w:firstLineChars="300"/>
        <w:rPr>
          <w:rFonts w:hint="eastAsia"/>
          <w:lang w:val="en-US" w:eastAsia="zh-CN"/>
        </w:rPr>
      </w:pPr>
      <w:r>
        <w:rPr>
          <w:rFonts w:hint="default"/>
          <w:lang w:val="en-US" w:eastAsia="zh-CN"/>
        </w:rPr>
        <w:t>偿债能力：包括了借款人的收入、</w:t>
      </w:r>
      <w:r>
        <w:rPr>
          <w:rFonts w:hint="eastAsia"/>
          <w:lang w:val="en-US" w:eastAsia="zh-CN"/>
        </w:rPr>
        <w:t>是否拥有房子、公寓、车等财产等属性；</w:t>
      </w:r>
    </w:p>
    <w:p>
      <w:pPr>
        <w:ind w:left="480" w:leftChars="200" w:firstLine="720" w:firstLineChars="300"/>
        <w:rPr>
          <w:rFonts w:hint="default"/>
          <w:lang w:val="en-US" w:eastAsia="zh-CN"/>
        </w:rPr>
      </w:pPr>
      <w:r>
        <w:rPr>
          <w:rFonts w:hint="eastAsia"/>
          <w:lang w:val="en-US" w:eastAsia="zh-CN"/>
        </w:rPr>
        <w:t>联系方式：借款人是否提供电话、邮箱等属性；</w:t>
      </w:r>
    </w:p>
    <w:p>
      <w:pPr>
        <w:ind w:left="480" w:leftChars="200" w:firstLine="720" w:firstLineChars="300"/>
        <w:rPr>
          <w:rFonts w:hint="default"/>
          <w:lang w:val="en-US" w:eastAsia="zh-CN"/>
        </w:rPr>
      </w:pPr>
      <w:r>
        <w:rPr>
          <w:rFonts w:hint="default"/>
          <w:lang w:val="en-US" w:eastAsia="zh-CN"/>
        </w:rPr>
        <w:t>信用往来：3</w:t>
      </w:r>
      <w:r>
        <w:rPr>
          <w:rFonts w:hint="eastAsia"/>
          <w:lang w:val="en-US" w:eastAsia="zh-CN"/>
        </w:rPr>
        <w:t>0</w:t>
      </w:r>
      <w:r>
        <w:rPr>
          <w:rFonts w:hint="default"/>
          <w:lang w:val="en-US" w:eastAsia="zh-CN"/>
        </w:rPr>
        <w:t>天逾期次数、60天逾期次数</w:t>
      </w:r>
      <w:r>
        <w:rPr>
          <w:rFonts w:hint="eastAsia"/>
          <w:lang w:val="en-US" w:eastAsia="zh-CN"/>
        </w:rPr>
        <w:t>等属性；</w:t>
      </w:r>
    </w:p>
    <w:p>
      <w:pPr>
        <w:ind w:left="480" w:leftChars="200" w:firstLine="720" w:firstLineChars="300"/>
        <w:rPr>
          <w:rFonts w:hint="default"/>
          <w:lang w:val="en-US" w:eastAsia="zh-CN"/>
        </w:rPr>
      </w:pPr>
      <w:r>
        <w:rPr>
          <w:rFonts w:hint="default"/>
          <w:lang w:val="en-US" w:eastAsia="zh-CN"/>
        </w:rPr>
        <w:t>财产状况：包括</w:t>
      </w:r>
      <w:r>
        <w:rPr>
          <w:rFonts w:hint="eastAsia"/>
          <w:lang w:val="en-US" w:eastAsia="zh-CN"/>
        </w:rPr>
        <w:t>客户居住建筑的标准化信息等属性；</w:t>
      </w:r>
    </w:p>
    <w:p>
      <w:pPr>
        <w:ind w:left="480" w:leftChars="200" w:firstLine="720" w:firstLineChars="300"/>
        <w:rPr>
          <w:rFonts w:hint="default"/>
          <w:lang w:val="en-US" w:eastAsia="zh-CN"/>
        </w:rPr>
      </w:pPr>
      <w:r>
        <w:rPr>
          <w:rFonts w:hint="default"/>
          <w:lang w:val="en-US" w:eastAsia="zh-CN"/>
        </w:rPr>
        <w:t>贷款属性</w:t>
      </w:r>
      <w:r>
        <w:rPr>
          <w:rFonts w:hint="eastAsia"/>
          <w:lang w:val="en-US" w:eastAsia="zh-CN"/>
        </w:rPr>
        <w:t>：包括客户是否提供某文件等属性；</w:t>
      </w:r>
    </w:p>
    <w:p>
      <w:pPr>
        <w:ind w:left="480" w:leftChars="200" w:firstLine="720" w:firstLineChars="300"/>
        <w:rPr>
          <w:rFonts w:hint="default"/>
          <w:lang w:val="en-US" w:eastAsia="zh-CN"/>
        </w:rPr>
      </w:pPr>
      <w:r>
        <w:rPr>
          <w:rFonts w:hint="default"/>
          <w:lang w:val="en-US" w:eastAsia="zh-CN"/>
        </w:rPr>
        <w:t>其他因素：包括</w:t>
      </w:r>
      <w:r>
        <w:rPr>
          <w:rFonts w:hint="eastAsia"/>
          <w:lang w:val="en-US" w:eastAsia="zh-CN"/>
        </w:rPr>
        <w:t>客户申请前一小时、一天等时间内向征信局查询客户的次数。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leftChars="0" w:right="0" w:firstLine="0" w:firstLineChars="0"/>
        <w:jc w:val="left"/>
        <w:textAlignment w:val="baseline"/>
        <w:rPr>
          <w:rFonts w:hint="default" w:ascii="Times New Roman" w:hAnsi="Times New Roman" w:eastAsia="宋体" w:cstheme="minorBidi"/>
          <w:color w:val="000000" w:themeColor="text1"/>
          <w:kern w:val="2"/>
          <w:sz w:val="24"/>
          <w:szCs w:val="24"/>
          <w:lang w:val="en-US" w:eastAsia="zh-CN" w:bidi="ar-SA"/>
          <w14:textFill>
            <w14:solidFill>
              <w14:schemeClr w14:val="tx1"/>
            </w14:solidFill>
          </w14:textFill>
        </w:rPr>
      </w:pPr>
      <w:r>
        <w:rPr>
          <w:rFonts w:hint="eastAsia"/>
          <w:lang w:val="en-US" w:eastAsia="zh-CN"/>
        </w:rPr>
        <w:t>样本数量：</w:t>
      </w:r>
      <w:r>
        <w:rPr>
          <w:rFonts w:hint="default" w:ascii="Times New Roman" w:hAnsi="Times New Roman" w:eastAsia="宋体" w:cstheme="minorBidi"/>
          <w:color w:val="000000" w:themeColor="text1"/>
          <w:kern w:val="2"/>
          <w:sz w:val="24"/>
          <w:szCs w:val="24"/>
          <w:lang w:val="en-US" w:eastAsia="zh-CN" w:bidi="ar-SA"/>
          <w14:textFill>
            <w14:solidFill>
              <w14:schemeClr w14:val="tx1"/>
            </w14:solidFill>
          </w14:textFill>
        </w:rPr>
        <w:t>307511</w:t>
      </w:r>
      <w:r>
        <w:rPr>
          <w:rFonts w:hint="eastAsia" w:ascii="Times New Roman" w:hAnsi="Times New Roman" w:cstheme="minorBidi"/>
          <w:color w:val="000000" w:themeColor="text1"/>
          <w:kern w:val="2"/>
          <w:sz w:val="24"/>
          <w:szCs w:val="24"/>
          <w:lang w:val="en-US" w:eastAsia="zh-CN" w:bidi="ar-SA"/>
          <w14:textFill>
            <w14:solidFill>
              <w14:schemeClr w14:val="tx1"/>
            </w14:solidFill>
          </w14:textFill>
        </w:rPr>
        <w:t>条</w:t>
      </w:r>
    </w:p>
    <w:p>
      <w:pPr>
        <w:ind w:left="0" w:leftChars="0" w:firstLine="0" w:firstLineChars="0"/>
        <w:rPr>
          <w:rFonts w:hint="default"/>
          <w:lang w:val="en-US" w:eastAsia="zh-CN"/>
        </w:rPr>
      </w:pPr>
      <w:r>
        <w:rPr>
          <w:rFonts w:hint="eastAsia"/>
          <w:lang w:val="en-US" w:eastAsia="zh-CN"/>
        </w:rPr>
        <w:t>特征数量：122个</w:t>
      </w:r>
    </w:p>
    <w:p>
      <w:pPr>
        <w:pStyle w:val="2"/>
        <w:bidi w:val="0"/>
        <w:rPr>
          <w:rFonts w:hint="eastAsia"/>
          <w:lang w:val="en-US" w:eastAsia="zh-CN"/>
        </w:rPr>
      </w:pPr>
      <w:r>
        <w:rPr>
          <w:rFonts w:hint="eastAsia"/>
          <w:lang w:val="en-US" w:eastAsia="zh-CN"/>
        </w:rPr>
        <w:t>数据预处理：</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大数据时代，要进行分析的数据量迅速膨胀，同时由于各种原因数据通常是不完整的（缺少某些感兴趣的属性值）、不一致的（包含代码或者名称的差异）、极易受到噪声（错误或异常值）的侵扰的。因为数据库太大，而且数据集经常来自多个异种数据源，低质量的数据将导致低质量的分析结果，所以分析数据所涉及的数据对象必须进行预处理。</w:t>
      </w:r>
    </w:p>
    <w:p>
      <w:pPr>
        <w:ind w:left="0" w:leftChars="0" w:firstLine="0" w:firstLineChars="0"/>
        <w:rPr>
          <w:rFonts w:hint="default"/>
          <w:lang w:val="en-US" w:eastAsia="zh-CN"/>
        </w:rPr>
      </w:pPr>
      <w:r>
        <w:rPr>
          <w:rFonts w:hint="eastAsia"/>
          <w:lang w:val="en-US" w:eastAsia="zh-CN"/>
        </w:rPr>
        <w:t>（1） 目的：为了将获取的原始数据转化为可用作模型开发的格式化数据。</w:t>
      </w:r>
    </w:p>
    <w:p>
      <w:pPr>
        <w:ind w:left="0" w:leftChars="0" w:firstLine="0" w:firstLineChars="0"/>
        <w:rPr>
          <w:rFonts w:hint="default"/>
          <w:lang w:val="en-US" w:eastAsia="zh-CN"/>
        </w:rPr>
      </w:pPr>
      <w:r>
        <w:rPr>
          <w:rFonts w:hint="eastAsia"/>
          <w:lang w:val="en-US" w:eastAsia="zh-CN"/>
        </w:rPr>
        <w:t>（2） 过程：特征清洗、缺失值处理、异常值处理</w:t>
      </w:r>
    </w:p>
    <w:p>
      <w:pPr>
        <w:rPr>
          <w:rFonts w:hint="default"/>
          <w:lang w:val="en-US" w:eastAsia="zh-CN"/>
        </w:rPr>
      </w:pPr>
      <w:r>
        <w:rPr>
          <w:rFonts w:hint="eastAsia"/>
          <w:lang w:val="en-US" w:eastAsia="zh-CN"/>
        </w:rPr>
        <w:t>（A） 特征清洗：特征工程Dropping</w:t>
      </w:r>
    </w:p>
    <w:p>
      <w:pPr>
        <w:rPr>
          <w:rFonts w:hint="eastAsia"/>
          <w:lang w:val="en-US" w:eastAsia="zh-CN"/>
        </w:rPr>
      </w:pPr>
      <w:r>
        <w:rPr>
          <w:rFonts w:hint="eastAsia"/>
          <w:lang w:val="en-US" w:eastAsia="zh-CN"/>
        </w:rPr>
        <w:t>（a） 统计特征的样本缺失率，若缺失值样本占总数比例极高（阈值），直接舍弃该特征，因为作为特征加入数据反而会引入噪声值。</w:t>
      </w:r>
    </w:p>
    <w:p>
      <w:pPr>
        <w:rPr>
          <w:rFonts w:hint="eastAsia"/>
          <w:lang w:val="en-US" w:eastAsia="zh-CN"/>
        </w:rPr>
      </w:pPr>
      <w:r>
        <w:rPr>
          <w:rFonts w:hint="eastAsia"/>
          <w:lang w:val="en-US" w:eastAsia="zh-CN"/>
        </w:rPr>
        <w:t>技术：缺失值可视化（missingno）、无效矩阵的数据密集显示（matrix）、无效数据简单可视化的条形图（bar）、缺失性相关性热图（heatmap）、树状图（dendrogram）。</w:t>
      </w:r>
    </w:p>
    <w:p>
      <w:pPr>
        <w:rPr>
          <w:rFonts w:hint="default"/>
          <w:lang w:val="en-US" w:eastAsia="zh-CN"/>
        </w:rPr>
      </w:pPr>
      <w:r>
        <w:rPr>
          <w:rFonts w:hint="eastAsia"/>
          <w:lang w:val="en-US" w:eastAsia="zh-CN"/>
        </w:rPr>
        <w:t>举例：</w:t>
      </w:r>
    </w:p>
    <w:p>
      <w:pPr>
        <w:rPr>
          <w:rFonts w:hint="default"/>
          <w:lang w:val="en-US" w:eastAsia="zh-CN"/>
        </w:rPr>
      </w:pPr>
      <w:r>
        <w:rPr>
          <w:rFonts w:hint="eastAsia"/>
          <w:lang w:val="en-US" w:eastAsia="zh-CN"/>
        </w:rPr>
        <w:t>整体数据缺失值的无效矩阵数据密集显示（白色代表缺失）：</w:t>
      </w:r>
    </w:p>
    <w:p>
      <w:pPr>
        <w:ind w:left="0" w:leftChars="0" w:firstLine="0" w:firstLineChars="0"/>
        <w:jc w:val="center"/>
        <w:rPr>
          <w:rFonts w:hint="eastAsia"/>
          <w:lang w:val="en-US" w:eastAsia="zh-CN"/>
        </w:rPr>
      </w:pPr>
      <w:r>
        <w:drawing>
          <wp:inline distT="0" distB="0" distL="114300" distR="114300">
            <wp:extent cx="5039995" cy="1907540"/>
            <wp:effectExtent l="0" t="0" r="825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039995" cy="1907540"/>
                    </a:xfrm>
                    <a:prstGeom prst="rect">
                      <a:avLst/>
                    </a:prstGeom>
                    <a:noFill/>
                    <a:ln>
                      <a:noFill/>
                    </a:ln>
                  </pic:spPr>
                </pic:pic>
              </a:graphicData>
            </a:graphic>
          </wp:inline>
        </w:drawing>
      </w:r>
    </w:p>
    <w:p>
      <w:pPr>
        <w:rPr>
          <w:rFonts w:hint="eastAsia"/>
          <w:lang w:val="en-US" w:eastAsia="zh-CN"/>
        </w:rPr>
      </w:pPr>
      <w:r>
        <w:rPr>
          <w:rFonts w:hint="eastAsia"/>
          <w:lang w:val="en-US" w:eastAsia="zh-CN"/>
        </w:rPr>
        <w:t>特征无效数据的条形图：</w:t>
      </w:r>
    </w:p>
    <w:p>
      <w:pPr>
        <w:ind w:left="0" w:leftChars="0" w:firstLine="0" w:firstLineChars="0"/>
        <w:jc w:val="center"/>
        <w:rPr>
          <w:rFonts w:hint="eastAsia"/>
          <w:lang w:val="en-US" w:eastAsia="zh-CN"/>
        </w:rPr>
      </w:pPr>
      <w:r>
        <w:drawing>
          <wp:inline distT="0" distB="0" distL="114300" distR="114300">
            <wp:extent cx="5039995" cy="2601595"/>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039995" cy="260159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缺失性相关性热图：</w:t>
      </w:r>
    </w:p>
    <w:p>
      <w:pPr>
        <w:ind w:left="0" w:leftChars="0" w:firstLine="0" w:firstLineChars="0"/>
        <w:jc w:val="center"/>
        <w:rPr>
          <w:rFonts w:hint="eastAsia"/>
          <w:lang w:val="en-US" w:eastAsia="zh-CN"/>
        </w:rPr>
      </w:pPr>
      <w:r>
        <w:drawing>
          <wp:inline distT="0" distB="0" distL="114300" distR="114300">
            <wp:extent cx="5039995" cy="3235960"/>
            <wp:effectExtent l="0" t="0" r="825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039995" cy="3235960"/>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t>树状图：</w:t>
      </w:r>
    </w:p>
    <w:p>
      <w:pPr>
        <w:ind w:left="0" w:leftChars="0" w:firstLine="0" w:firstLineChars="0"/>
        <w:jc w:val="center"/>
      </w:pPr>
      <w:r>
        <w:drawing>
          <wp:inline distT="0" distB="0" distL="114300" distR="114300">
            <wp:extent cx="5039995" cy="3436620"/>
            <wp:effectExtent l="0" t="0" r="825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039995" cy="3436620"/>
                    </a:xfrm>
                    <a:prstGeom prst="rect">
                      <a:avLst/>
                    </a:prstGeom>
                    <a:noFill/>
                    <a:ln>
                      <a:noFill/>
                    </a:ln>
                  </pic:spPr>
                </pic:pic>
              </a:graphicData>
            </a:graphic>
          </wp:inline>
        </w:drawing>
      </w:r>
    </w:p>
    <w:p>
      <w:pPr>
        <w:rPr>
          <w:rFonts w:hint="eastAsia"/>
          <w:lang w:val="en-US" w:eastAsia="zh-CN"/>
        </w:rPr>
      </w:pPr>
      <w:r>
        <w:rPr>
          <w:rFonts w:hint="eastAsia"/>
          <w:lang w:val="en-US" w:eastAsia="zh-CN"/>
        </w:rPr>
        <w:t>删除特征变量样本缺失率高于50%的特征：</w:t>
      </w:r>
    </w:p>
    <w:p>
      <w:pPr>
        <w:ind w:left="0" w:leftChars="0" w:firstLine="0" w:firstLineChars="0"/>
        <w:jc w:val="center"/>
        <w:rPr>
          <w:rFonts w:hint="default"/>
          <w:lang w:val="en-US" w:eastAsia="zh-CN"/>
        </w:rPr>
      </w:pPr>
      <w:r>
        <w:drawing>
          <wp:inline distT="0" distB="0" distL="114300" distR="114300">
            <wp:extent cx="5039995" cy="2402840"/>
            <wp:effectExtent l="0" t="0" r="825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039995" cy="2402840"/>
                    </a:xfrm>
                    <a:prstGeom prst="rect">
                      <a:avLst/>
                    </a:prstGeom>
                    <a:noFill/>
                    <a:ln>
                      <a:noFill/>
                    </a:ln>
                  </pic:spPr>
                </pic:pic>
              </a:graphicData>
            </a:graphic>
          </wp:inline>
        </w:drawing>
      </w:r>
    </w:p>
    <w:p>
      <w:pPr>
        <w:rPr>
          <w:rFonts w:hint="default"/>
          <w:lang w:val="en-US" w:eastAsia="zh-CN"/>
        </w:rPr>
      </w:pPr>
      <w:r>
        <w:rPr>
          <w:rFonts w:hint="eastAsia"/>
          <w:lang w:val="en-US" w:eastAsia="zh-CN"/>
        </w:rPr>
        <w:t>（b） 通过目标变量与自变量特征之间的相关性，结合数据的分箱统计和逻辑分析，对无关特征进行删除。</w:t>
      </w:r>
    </w:p>
    <w:p>
      <w:pPr>
        <w:rPr>
          <w:rFonts w:hint="eastAsia"/>
          <w:lang w:val="en-US" w:eastAsia="zh-CN"/>
        </w:rPr>
      </w:pPr>
      <w:r>
        <w:rPr>
          <w:rFonts w:hint="eastAsia"/>
          <w:lang w:val="en-US" w:eastAsia="zh-CN"/>
        </w:rPr>
        <w:t>技术：数据相关性热图（heatmap）、分箱统计条形图（countplot）。</w:t>
      </w:r>
    </w:p>
    <w:p>
      <w:pPr>
        <w:rPr>
          <w:rFonts w:hint="eastAsia"/>
          <w:lang w:val="en-US" w:eastAsia="zh-CN"/>
        </w:rPr>
      </w:pPr>
      <w:r>
        <w:rPr>
          <w:rFonts w:hint="eastAsia"/>
          <w:lang w:val="en-US" w:eastAsia="zh-CN"/>
        </w:rPr>
        <w:t>举例：</w:t>
      </w:r>
    </w:p>
    <w:p>
      <w:pPr>
        <w:rPr>
          <w:rFonts w:hint="default"/>
          <w:lang w:val="en-US" w:eastAsia="zh-CN"/>
        </w:rPr>
      </w:pPr>
      <w:r>
        <w:rPr>
          <w:rFonts w:hint="eastAsia"/>
          <w:lang w:val="en-US" w:eastAsia="zh-CN"/>
        </w:rPr>
        <w:t>EXT_SOURCE_2、EXT_SOURCE_3与TARGET的相关性热图：</w:t>
      </w:r>
    </w:p>
    <w:p>
      <w:pPr>
        <w:ind w:left="0" w:leftChars="0" w:firstLine="0" w:firstLineChars="0"/>
        <w:jc w:val="center"/>
      </w:pPr>
      <w:r>
        <w:drawing>
          <wp:inline distT="0" distB="0" distL="114300" distR="114300">
            <wp:extent cx="4319905" cy="3065145"/>
            <wp:effectExtent l="0" t="0" r="444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319905" cy="3065145"/>
                    </a:xfrm>
                    <a:prstGeom prst="rect">
                      <a:avLst/>
                    </a:prstGeom>
                    <a:noFill/>
                    <a:ln>
                      <a:noFill/>
                    </a:ln>
                  </pic:spPr>
                </pic:pic>
              </a:graphicData>
            </a:graphic>
          </wp:inline>
        </w:drawing>
      </w:r>
    </w:p>
    <w:p>
      <w:pPr>
        <w:rPr>
          <w:rFonts w:hint="default"/>
          <w:lang w:val="en-US" w:eastAsia="zh-CN"/>
        </w:rPr>
      </w:pPr>
      <w:r>
        <w:rPr>
          <w:rFonts w:hint="eastAsia"/>
          <w:lang w:val="en-US" w:eastAsia="zh-CN"/>
        </w:rPr>
        <w:t>EXT_SOURCE_2、EXT_SOURCE_3与TARGET间不具相关性。</w:t>
      </w:r>
    </w:p>
    <w:p>
      <w:pPr>
        <w:rPr>
          <w:rFonts w:hint="default"/>
          <w:lang w:val="en-US" w:eastAsia="zh-CN"/>
        </w:rPr>
      </w:pPr>
      <w:r>
        <w:rPr>
          <w:rFonts w:hint="eastAsia"/>
          <w:lang w:val="en-US" w:eastAsia="zh-CN"/>
        </w:rPr>
        <w:t>FLAG_DOCUMENT_2、FLAG_DOCUMENT_3、FLAG_DOCUMENT_20、FLAG_DOCUMENT_21与TARGET的分箱统计条形图：</w:t>
      </w:r>
    </w:p>
    <w:p>
      <w:pPr>
        <w:ind w:left="0" w:leftChars="0" w:firstLine="0" w:firstLineChars="0"/>
        <w:jc w:val="center"/>
      </w:pPr>
      <w:r>
        <w:drawing>
          <wp:inline distT="0" distB="0" distL="114300" distR="114300">
            <wp:extent cx="4124325" cy="417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124325" cy="4171950"/>
                    </a:xfrm>
                    <a:prstGeom prst="rect">
                      <a:avLst/>
                    </a:prstGeom>
                    <a:noFill/>
                    <a:ln>
                      <a:noFill/>
                    </a:ln>
                  </pic:spPr>
                </pic:pic>
              </a:graphicData>
            </a:graphic>
          </wp:inline>
        </w:drawing>
      </w:r>
    </w:p>
    <w:p>
      <w:pPr>
        <w:rPr>
          <w:rFonts w:hint="default"/>
          <w:lang w:val="en-US" w:eastAsia="zh-CN"/>
        </w:rPr>
      </w:pPr>
      <w:r>
        <w:rPr>
          <w:rFonts w:hint="default"/>
          <w:lang w:val="en-US" w:eastAsia="zh-CN"/>
        </w:rPr>
        <w:t>FLAG_DOCUMENT_2</w:t>
      </w:r>
      <w:r>
        <w:rPr>
          <w:rFonts w:hint="eastAsia"/>
          <w:lang w:val="en-US" w:eastAsia="zh-CN"/>
        </w:rPr>
        <w:t>、</w:t>
      </w:r>
      <w:r>
        <w:rPr>
          <w:rFonts w:hint="default"/>
          <w:lang w:val="en-US" w:eastAsia="zh-CN"/>
        </w:rPr>
        <w:t>FLAG_DOCUMENT_20</w:t>
      </w:r>
      <w:r>
        <w:rPr>
          <w:rFonts w:hint="eastAsia"/>
          <w:lang w:val="en-US" w:eastAsia="zh-CN"/>
        </w:rPr>
        <w:t>、</w:t>
      </w:r>
      <w:r>
        <w:rPr>
          <w:rFonts w:hint="default"/>
          <w:lang w:val="en-US" w:eastAsia="zh-CN"/>
        </w:rPr>
        <w:t>FLAG_DOCUMENT_21变量下，用户的违约与还款均发生在变量取值为0时</w:t>
      </w:r>
      <w:r>
        <w:rPr>
          <w:rFonts w:hint="eastAsia"/>
          <w:lang w:val="en-US" w:eastAsia="zh-CN"/>
        </w:rPr>
        <w:t>，分析FLAG_DOCUMENT_2、FLAG_DOCUMENT_20、FLAG_DOCUMENT_21变量无法得出其取值为1时对目标变量的影响。</w:t>
      </w:r>
    </w:p>
    <w:p>
      <w:pPr>
        <w:rPr>
          <w:rFonts w:hint="default"/>
          <w:lang w:val="en-US" w:eastAsia="zh-CN"/>
        </w:rPr>
      </w:pPr>
      <w:r>
        <w:rPr>
          <w:rFonts w:hint="eastAsia"/>
          <w:lang w:val="en-US" w:eastAsia="zh-CN"/>
        </w:rPr>
        <w:t>（B） 缺失值处理：特征工程Imputation、An extension to imputation</w:t>
      </w:r>
    </w:p>
    <w:p>
      <w:pPr>
        <w:rPr>
          <w:rFonts w:hint="default"/>
          <w:lang w:val="en-US" w:eastAsia="zh-CN"/>
        </w:rPr>
      </w:pPr>
      <w:r>
        <w:rPr>
          <w:rFonts w:hint="eastAsia"/>
          <w:lang w:val="en-US" w:eastAsia="zh-CN"/>
        </w:rPr>
        <w:t>（a） 连续性特征、二值特征</w:t>
      </w:r>
      <w:r>
        <w:rPr>
          <w:rFonts w:hint="default"/>
          <w:lang w:val="en-US" w:eastAsia="zh-CN"/>
        </w:rPr>
        <w:t>根据</w:t>
      </w:r>
      <w:r>
        <w:rPr>
          <w:rFonts w:hint="eastAsia"/>
          <w:lang w:val="en-US" w:eastAsia="zh-CN"/>
        </w:rPr>
        <w:t>同特征</w:t>
      </w:r>
      <w:r>
        <w:rPr>
          <w:rFonts w:hint="default"/>
          <w:lang w:val="en-US" w:eastAsia="zh-CN"/>
        </w:rPr>
        <w:t>样本之间的相似性</w:t>
      </w:r>
      <w:r>
        <w:rPr>
          <w:rFonts w:hint="eastAsia"/>
          <w:lang w:val="en-US" w:eastAsia="zh-CN"/>
        </w:rPr>
        <w:t>，利用平均数、众数、中位数填充</w:t>
      </w:r>
      <w:r>
        <w:rPr>
          <w:rFonts w:hint="default"/>
          <w:lang w:val="en-US" w:eastAsia="zh-CN"/>
        </w:rPr>
        <w:t>填补缺失值</w:t>
      </w:r>
      <w:r>
        <w:rPr>
          <w:rFonts w:hint="eastAsia"/>
          <w:lang w:val="en-US" w:eastAsia="zh-CN"/>
        </w:rPr>
        <w:t>。</w:t>
      </w:r>
    </w:p>
    <w:p>
      <w:pPr>
        <w:rPr>
          <w:rFonts w:hint="eastAsia"/>
          <w:lang w:val="en-US" w:eastAsia="zh-CN"/>
        </w:rPr>
      </w:pPr>
      <w:r>
        <w:rPr>
          <w:rFonts w:hint="eastAsia"/>
          <w:lang w:val="en-US" w:eastAsia="zh-CN"/>
        </w:rPr>
        <w:t>技术：描述性统计（describe）、箱线图（boxplot）</w:t>
      </w:r>
    </w:p>
    <w:p>
      <w:pPr>
        <w:rPr>
          <w:rFonts w:hint="eastAsia"/>
          <w:lang w:val="en-US" w:eastAsia="zh-CN"/>
        </w:rPr>
      </w:pPr>
      <w:r>
        <w:rPr>
          <w:rFonts w:hint="eastAsia"/>
          <w:lang w:val="en-US" w:eastAsia="zh-CN"/>
        </w:rPr>
        <w:t>举例：</w:t>
      </w:r>
    </w:p>
    <w:p>
      <w:pPr>
        <w:rPr>
          <w:rFonts w:hint="default"/>
          <w:lang w:val="en-US" w:eastAsia="zh-CN"/>
        </w:rPr>
      </w:pPr>
      <w:r>
        <w:rPr>
          <w:rFonts w:hint="eastAsia"/>
          <w:lang w:val="en-US" w:eastAsia="zh-CN"/>
        </w:rPr>
        <w:t>AMT_ANNUITY的描述性统计：</w:t>
      </w:r>
    </w:p>
    <w:p>
      <w:pPr>
        <w:ind w:left="0" w:leftChars="0" w:firstLine="0" w:firstLineChars="0"/>
        <w:jc w:val="center"/>
        <w:rPr>
          <w:rFonts w:hint="eastAsia"/>
          <w:lang w:val="en-US" w:eastAsia="zh-CN"/>
        </w:rPr>
      </w:pPr>
      <w:r>
        <w:drawing>
          <wp:inline distT="0" distB="0" distL="114300" distR="114300">
            <wp:extent cx="2400300" cy="1343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400300" cy="1343025"/>
                    </a:xfrm>
                    <a:prstGeom prst="rect">
                      <a:avLst/>
                    </a:prstGeom>
                    <a:noFill/>
                    <a:ln>
                      <a:noFill/>
                    </a:ln>
                  </pic:spPr>
                </pic:pic>
              </a:graphicData>
            </a:graphic>
          </wp:inline>
        </w:drawing>
      </w:r>
    </w:p>
    <w:p>
      <w:pPr>
        <w:rPr>
          <w:rFonts w:hint="default"/>
          <w:lang w:val="en-US" w:eastAsia="zh-CN"/>
        </w:rPr>
      </w:pPr>
      <w:r>
        <w:rPr>
          <w:rFonts w:hint="eastAsia"/>
          <w:lang w:val="en-US" w:eastAsia="zh-CN"/>
        </w:rPr>
        <w:t>AMT_ANNUITY的箱线图：</w:t>
      </w:r>
    </w:p>
    <w:p>
      <w:pPr>
        <w:ind w:left="0" w:leftChars="0" w:firstLine="0" w:firstLineChars="0"/>
        <w:jc w:val="center"/>
        <w:rPr>
          <w:rFonts w:hint="default"/>
          <w:lang w:val="en-US" w:eastAsia="zh-CN"/>
        </w:rPr>
      </w:pPr>
      <w:r>
        <w:drawing>
          <wp:inline distT="0" distB="0" distL="114300" distR="114300">
            <wp:extent cx="3771900" cy="2095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771900" cy="2095500"/>
                    </a:xfrm>
                    <a:prstGeom prst="rect">
                      <a:avLst/>
                    </a:prstGeom>
                    <a:noFill/>
                    <a:ln>
                      <a:noFill/>
                    </a:ln>
                  </pic:spPr>
                </pic:pic>
              </a:graphicData>
            </a:graphic>
          </wp:inline>
        </w:drawing>
      </w:r>
    </w:p>
    <w:p>
      <w:pPr>
        <w:rPr>
          <w:rFonts w:hint="default"/>
          <w:lang w:val="en-US" w:eastAsia="zh-CN"/>
        </w:rPr>
      </w:pPr>
      <w:r>
        <w:rPr>
          <w:rFonts w:hint="eastAsia"/>
          <w:lang w:val="en-US" w:eastAsia="zh-CN"/>
        </w:rPr>
        <w:t>AMT_ANNUITY</w:t>
      </w:r>
      <w:r>
        <w:rPr>
          <w:rFonts w:hint="default"/>
          <w:lang w:val="en-US" w:eastAsia="zh-CN"/>
        </w:rPr>
        <w:t>存在较多异常值超出上限，因此使用中位数填充缺失值</w:t>
      </w:r>
      <w:r>
        <w:rPr>
          <w:rFonts w:hint="eastAsia"/>
          <w:lang w:val="en-US" w:eastAsia="zh-CN"/>
        </w:rPr>
        <w:t>。</w:t>
      </w:r>
    </w:p>
    <w:p>
      <w:pPr>
        <w:rPr>
          <w:rFonts w:hint="default"/>
          <w:lang w:val="en-US" w:eastAsia="zh-CN"/>
        </w:rPr>
      </w:pPr>
      <w:r>
        <w:rPr>
          <w:rFonts w:hint="eastAsia"/>
          <w:lang w:val="en-US" w:eastAsia="zh-CN"/>
        </w:rPr>
        <w:t>（b） 非连续性特征（分类值）将属性值进行分类，作为新的特征加入到数据集。</w:t>
      </w:r>
    </w:p>
    <w:p>
      <w:pPr>
        <w:rPr>
          <w:rFonts w:hint="default"/>
          <w:lang w:val="en-US" w:eastAsia="zh-CN"/>
        </w:rPr>
      </w:pPr>
      <w:r>
        <w:rPr>
          <w:rFonts w:hint="eastAsia"/>
          <w:lang w:val="en-US" w:eastAsia="zh-CN"/>
        </w:rPr>
        <w:t>技术：特征工程独热编码（one-hot encoding）</w:t>
      </w:r>
    </w:p>
    <w:p>
      <w:pPr>
        <w:rPr>
          <w:rFonts w:hint="default"/>
          <w:lang w:val="en-US" w:eastAsia="zh-CN"/>
        </w:rPr>
      </w:pPr>
      <w:r>
        <w:rPr>
          <w:rFonts w:hint="eastAsia"/>
          <w:lang w:val="en-US" w:eastAsia="zh-CN"/>
        </w:rPr>
        <w:t>（C） 异常值处理</w:t>
      </w:r>
    </w:p>
    <w:p>
      <w:pPr>
        <w:rPr>
          <w:rFonts w:hint="default"/>
          <w:lang w:val="en-US" w:eastAsia="zh-CN"/>
        </w:rPr>
      </w:pPr>
      <w:r>
        <w:rPr>
          <w:rFonts w:hint="eastAsia"/>
          <w:lang w:val="en-US" w:eastAsia="zh-CN"/>
        </w:rPr>
        <w:t>对连续性特征由于人为错误、数据处理错误等原因产生的异常值进行删除处理。</w:t>
      </w:r>
    </w:p>
    <w:p>
      <w:pPr>
        <w:rPr>
          <w:rFonts w:hint="eastAsia"/>
          <w:lang w:val="en-US" w:eastAsia="zh-CN"/>
        </w:rPr>
      </w:pPr>
      <w:r>
        <w:rPr>
          <w:rFonts w:hint="eastAsia"/>
          <w:lang w:val="en-US" w:eastAsia="zh-CN"/>
        </w:rPr>
        <w:t>技术：箱线图（boxplot）、直方图（distplot）、核密度估计（kde）</w:t>
      </w:r>
    </w:p>
    <w:p>
      <w:pPr>
        <w:rPr>
          <w:rFonts w:hint="default"/>
          <w:lang w:val="en-US" w:eastAsia="zh-CN"/>
        </w:rPr>
      </w:pPr>
      <w:r>
        <w:rPr>
          <w:rFonts w:hint="eastAsia"/>
          <w:lang w:val="en-US" w:eastAsia="zh-CN"/>
        </w:rPr>
        <w:t>举例：</w:t>
      </w:r>
    </w:p>
    <w:p>
      <w:pPr>
        <w:rPr>
          <w:rFonts w:hint="default"/>
          <w:lang w:val="en-US" w:eastAsia="zh-CN"/>
        </w:rPr>
      </w:pPr>
      <w:r>
        <w:rPr>
          <w:rFonts w:hint="eastAsia"/>
          <w:lang w:val="en-US" w:eastAsia="zh-CN"/>
        </w:rPr>
        <w:t>AMT_CREDIT的箱线图：</w:t>
      </w:r>
    </w:p>
    <w:p>
      <w:pPr>
        <w:ind w:left="0" w:leftChars="0" w:firstLine="0" w:firstLineChars="0"/>
        <w:jc w:val="center"/>
      </w:pPr>
      <w:r>
        <w:drawing>
          <wp:inline distT="0" distB="0" distL="114300" distR="114300">
            <wp:extent cx="4029075" cy="2076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029075" cy="2076450"/>
                    </a:xfrm>
                    <a:prstGeom prst="rect">
                      <a:avLst/>
                    </a:prstGeom>
                    <a:noFill/>
                    <a:ln>
                      <a:noFill/>
                    </a:ln>
                  </pic:spPr>
                </pic:pic>
              </a:graphicData>
            </a:graphic>
          </wp:inline>
        </w:drawing>
      </w:r>
    </w:p>
    <w:p>
      <w:pPr>
        <w:ind w:left="0" w:leftChars="0" w:firstLine="0" w:firstLineChars="0"/>
        <w:jc w:val="center"/>
        <w:rPr>
          <w:rFonts w:hint="eastAsia"/>
          <w:lang w:val="en-US" w:eastAsia="zh-CN"/>
        </w:rPr>
      </w:pPr>
      <w:r>
        <w:drawing>
          <wp:inline distT="0" distB="0" distL="114300" distR="114300">
            <wp:extent cx="3800475" cy="23050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3800475" cy="2305050"/>
                    </a:xfrm>
                    <a:prstGeom prst="rect">
                      <a:avLst/>
                    </a:prstGeom>
                    <a:noFill/>
                    <a:ln>
                      <a:noFill/>
                    </a:ln>
                  </pic:spPr>
                </pic:pic>
              </a:graphicData>
            </a:graphic>
          </wp:inline>
        </w:drawing>
      </w:r>
    </w:p>
    <w:p>
      <w:pPr>
        <w:rPr>
          <w:rFonts w:hint="eastAsia"/>
          <w:lang w:val="en-US" w:eastAsia="zh-CN"/>
        </w:rPr>
      </w:pPr>
      <w:r>
        <w:rPr>
          <w:rFonts w:hint="eastAsia"/>
          <w:lang w:val="en-US" w:eastAsia="zh-CN"/>
        </w:rPr>
        <w:t>对AMT_CREDIT超过2000000的数据进行删除。</w:t>
      </w:r>
    </w:p>
    <w:p>
      <w:pPr>
        <w:rPr>
          <w:rFonts w:hint="eastAsia"/>
          <w:lang w:val="en-US" w:eastAsia="zh-CN"/>
        </w:rPr>
      </w:pPr>
      <w:r>
        <w:rPr>
          <w:rFonts w:hint="eastAsia"/>
          <w:lang w:val="en-US" w:eastAsia="zh-CN"/>
        </w:rPr>
        <w:t>AMT_CREDIT的直方图和核密度估计：</w:t>
      </w:r>
    </w:p>
    <w:p>
      <w:pPr>
        <w:ind w:left="0" w:leftChars="0" w:firstLine="0" w:firstLineChars="0"/>
        <w:jc w:val="center"/>
        <w:rPr>
          <w:rFonts w:hint="default"/>
          <w:lang w:val="en-US" w:eastAsia="zh-CN"/>
        </w:rPr>
      </w:pPr>
      <w:r>
        <w:drawing>
          <wp:inline distT="0" distB="0" distL="114300" distR="114300">
            <wp:extent cx="4114800" cy="2219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114800" cy="221932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探索性分析：</w:t>
      </w:r>
    </w:p>
    <w:p>
      <w:pPr>
        <w:ind w:left="0" w:leftChars="0" w:firstLine="0" w:firstLineChars="0"/>
        <w:rPr>
          <w:rFonts w:hint="eastAsia"/>
          <w:lang w:val="en-US" w:eastAsia="zh-CN"/>
        </w:rPr>
      </w:pPr>
      <w:r>
        <w:rPr>
          <w:rFonts w:hint="eastAsia"/>
          <w:lang w:val="en-US" w:eastAsia="zh-CN"/>
        </w:rPr>
        <w:t>（1） 数据分箱：局部平滑方法，通过考察“邻居”（周围的值）来平滑存储数据的值，即连续变量离散化，达到去噪，增加粒度，</w:t>
      </w:r>
      <w:r>
        <w:rPr>
          <w:rFonts w:ascii="宋体" w:hAnsi="宋体" w:eastAsia="宋体" w:cs="宋体"/>
          <w:color w:val="000000" w:themeColor="text1"/>
          <w:kern w:val="0"/>
          <w:sz w:val="24"/>
          <w:szCs w:val="24"/>
          <w:lang w:val="en-US" w:eastAsia="zh-CN" w:bidi="ar"/>
          <w14:textFill>
            <w14:solidFill>
              <w14:schemeClr w14:val="tx1"/>
            </w14:solidFill>
          </w14:textFill>
        </w:rPr>
        <w:t>提高变量的可解释性和鲁棒性</w:t>
      </w:r>
      <w:r>
        <w:rPr>
          <w:rFonts w:hint="eastAsia"/>
          <w:lang w:val="en-US" w:eastAsia="zh-CN"/>
        </w:rPr>
        <w:t>的目的。</w:t>
      </w:r>
    </w:p>
    <w:p>
      <w:pPr>
        <w:rPr>
          <w:rFonts w:hint="eastAsia"/>
          <w:lang w:val="en-US" w:eastAsia="zh-CN"/>
        </w:rPr>
      </w:pPr>
      <w:r>
        <w:rPr>
          <w:rFonts w:hint="eastAsia"/>
          <w:lang w:val="en-US" w:eastAsia="zh-CN"/>
        </w:rPr>
        <w:t>方法：决策树最优分箱（使用sklearn提供的决策树，将内部节点的阈值作为分箱的切点，</w:t>
      </w:r>
      <w:r>
        <w:rPr>
          <w:rFonts w:ascii="宋体" w:hAnsi="宋体" w:eastAsia="宋体" w:cs="宋体"/>
          <w:color w:val="000000" w:themeColor="text1"/>
          <w:kern w:val="0"/>
          <w:sz w:val="24"/>
          <w:szCs w:val="24"/>
          <w:lang w:val="en-US" w:eastAsia="zh-CN" w:bidi="ar"/>
          <w14:textFill>
            <w14:solidFill>
              <w14:schemeClr w14:val="tx1"/>
            </w14:solidFill>
          </w14:textFill>
        </w:rPr>
        <w:t>利用变量值x和目标变量y之间产生一个映射关系</w:t>
      </w:r>
      <w:r>
        <w:rPr>
          <w:rFonts w:hint="eastAsia" w:ascii="宋体" w:hAnsi="宋体" w:cs="宋体"/>
          <w:color w:val="000000" w:themeColor="text1"/>
          <w:kern w:val="0"/>
          <w:sz w:val="24"/>
          <w:szCs w:val="24"/>
          <w:lang w:val="en-US" w:eastAsia="zh-CN" w:bidi="ar"/>
          <w14:textFill>
            <w14:solidFill>
              <w14:schemeClr w14:val="tx1"/>
            </w14:solidFill>
          </w14:textFill>
        </w:rPr>
        <w:t>，从而</w:t>
      </w:r>
      <w:r>
        <w:rPr>
          <w:rFonts w:hint="eastAsia"/>
          <w:lang w:val="en-US" w:eastAsia="zh-CN"/>
        </w:rPr>
        <w:t>将特征用树模型拟合目标变量）</w:t>
      </w:r>
    </w:p>
    <w:p>
      <w:pPr>
        <w:rPr>
          <w:rFonts w:hint="eastAsia"/>
          <w:lang w:val="en-US" w:eastAsia="zh-CN"/>
        </w:rPr>
      </w:pPr>
      <w:r>
        <w:rPr>
          <w:rFonts w:hint="eastAsia"/>
          <w:lang w:val="en-US" w:eastAsia="zh-CN"/>
        </w:rPr>
        <w:t>意义：数据分箱</w:t>
      </w:r>
      <w:r>
        <w:rPr>
          <w:rFonts w:ascii="宋体" w:hAnsi="宋体" w:eastAsia="宋体" w:cs="宋体"/>
          <w:color w:val="000000" w:themeColor="text1"/>
          <w:kern w:val="0"/>
          <w:sz w:val="24"/>
          <w:szCs w:val="24"/>
          <w:lang w:val="en-US" w:eastAsia="zh-CN" w:bidi="ar"/>
          <w14:textFill>
            <w14:solidFill>
              <w14:schemeClr w14:val="tx1"/>
            </w14:solidFill>
          </w14:textFill>
        </w:rPr>
        <w:t>要求变量分箱后每箱的坏样本占比具有一定的区分度</w:t>
      </w:r>
      <w:r>
        <w:rPr>
          <w:rFonts w:hint="eastAsia" w:ascii="宋体" w:hAnsi="宋体" w:cs="宋体"/>
          <w:color w:val="000000" w:themeColor="text1"/>
          <w:kern w:val="0"/>
          <w:sz w:val="24"/>
          <w:szCs w:val="24"/>
          <w:lang w:val="en-US" w:eastAsia="zh-CN" w:bidi="ar"/>
          <w14:textFill>
            <w14:solidFill>
              <w14:schemeClr w14:val="tx1"/>
            </w14:solidFill>
          </w14:textFill>
        </w:rPr>
        <w:t>。决策树分箱</w:t>
      </w:r>
      <w:r>
        <w:rPr>
          <w:rFonts w:ascii="宋体" w:hAnsi="宋体" w:eastAsia="宋体" w:cs="宋体"/>
          <w:color w:val="000000" w:themeColor="text1"/>
          <w:kern w:val="0"/>
          <w:sz w:val="24"/>
          <w:szCs w:val="24"/>
          <w:lang w:val="en-US" w:eastAsia="zh-CN" w:bidi="ar"/>
          <w14:textFill>
            <w14:solidFill>
              <w14:schemeClr w14:val="tx1"/>
            </w14:solidFill>
          </w14:textFill>
        </w:rPr>
        <w:t>通过信息增益或者gini系数进行分裂特征</w:t>
      </w:r>
      <w:r>
        <w:rPr>
          <w:rFonts w:hint="eastAsia" w:ascii="宋体" w:hAnsi="宋体" w:cs="宋体"/>
          <w:color w:val="000000" w:themeColor="text1"/>
          <w:kern w:val="0"/>
          <w:sz w:val="24"/>
          <w:szCs w:val="24"/>
          <w:lang w:val="en-US" w:eastAsia="zh-CN" w:bidi="ar"/>
          <w14:textFill>
            <w14:solidFill>
              <w14:schemeClr w14:val="tx1"/>
            </w14:solidFill>
          </w14:textFill>
        </w:rPr>
        <w:t>，信息增益或者gini系数</w:t>
      </w:r>
      <w:r>
        <w:rPr>
          <w:rFonts w:ascii="宋体" w:hAnsi="宋体" w:eastAsia="宋体" w:cs="宋体"/>
          <w:color w:val="000000" w:themeColor="text1"/>
          <w:kern w:val="0"/>
          <w:sz w:val="24"/>
          <w:szCs w:val="24"/>
          <w:lang w:val="en-US" w:eastAsia="zh-CN" w:bidi="ar"/>
          <w14:textFill>
            <w14:solidFill>
              <w14:schemeClr w14:val="tx1"/>
            </w14:solidFill>
          </w14:textFill>
        </w:rPr>
        <w:t>也可以说成分裂点最大可能的提升分裂前后变量的区分度</w:t>
      </w:r>
      <w:r>
        <w:rPr>
          <w:rFonts w:hint="eastAsia" w:ascii="宋体" w:hAnsi="宋体" w:cs="宋体"/>
          <w:color w:val="000000" w:themeColor="text1"/>
          <w:kern w:val="0"/>
          <w:sz w:val="24"/>
          <w:szCs w:val="24"/>
          <w:lang w:val="en-US" w:eastAsia="zh-CN" w:bidi="ar"/>
          <w14:textFill>
            <w14:solidFill>
              <w14:schemeClr w14:val="tx1"/>
            </w14:solidFill>
          </w14:textFill>
        </w:rPr>
        <w:t>，所以</w:t>
      </w:r>
      <w:r>
        <w:rPr>
          <w:rFonts w:ascii="宋体" w:hAnsi="宋体" w:eastAsia="宋体" w:cs="宋体"/>
          <w:color w:val="000000" w:themeColor="text1"/>
          <w:kern w:val="0"/>
          <w:sz w:val="24"/>
          <w:szCs w:val="24"/>
          <w:lang w:val="en-US" w:eastAsia="zh-CN" w:bidi="ar"/>
          <w14:textFill>
            <w14:solidFill>
              <w14:schemeClr w14:val="tx1"/>
            </w14:solidFill>
          </w14:textFill>
        </w:rPr>
        <w:t>分箱的每个分裂点都是根据目标变量选择的最</w:t>
      </w:r>
      <w:r>
        <w:rPr>
          <w:rFonts w:hint="eastAsia" w:ascii="宋体" w:hAnsi="宋体" w:cs="宋体"/>
          <w:color w:val="000000" w:themeColor="text1"/>
          <w:kern w:val="0"/>
          <w:sz w:val="24"/>
          <w:szCs w:val="24"/>
          <w:lang w:val="en-US" w:eastAsia="zh-CN" w:bidi="ar"/>
          <w14:textFill>
            <w14:solidFill>
              <w14:schemeClr w14:val="tx1"/>
            </w14:solidFill>
          </w14:textFill>
        </w:rPr>
        <w:t>优</w:t>
      </w:r>
      <w:r>
        <w:rPr>
          <w:rFonts w:ascii="宋体" w:hAnsi="宋体" w:eastAsia="宋体" w:cs="宋体"/>
          <w:color w:val="000000" w:themeColor="text1"/>
          <w:kern w:val="0"/>
          <w:sz w:val="24"/>
          <w:szCs w:val="24"/>
          <w:lang w:val="en-US" w:eastAsia="zh-CN" w:bidi="ar"/>
          <w14:textFill>
            <w14:solidFill>
              <w14:schemeClr w14:val="tx1"/>
            </w14:solidFill>
          </w14:textFill>
        </w:rPr>
        <w:t>分裂方式</w:t>
      </w:r>
      <w:r>
        <w:rPr>
          <w:rFonts w:hint="eastAsia"/>
          <w:lang w:val="en-US" w:eastAsia="zh-CN"/>
        </w:rPr>
        <w:t>。</w:t>
      </w:r>
    </w:p>
    <w:p>
      <w:pPr>
        <w:rPr>
          <w:rFonts w:hint="default"/>
          <w:lang w:val="en-US" w:eastAsia="zh-CN"/>
        </w:rPr>
      </w:pPr>
      <w:r>
        <w:rPr>
          <w:rFonts w:hint="eastAsia"/>
          <w:lang w:val="en-US" w:eastAsia="zh-CN"/>
        </w:rPr>
        <w:t>举例：</w:t>
      </w:r>
    </w:p>
    <w:p>
      <w:pPr>
        <w:rPr>
          <w:rFonts w:hint="default"/>
          <w:lang w:val="en-US" w:eastAsia="zh-CN"/>
        </w:rPr>
      </w:pPr>
      <w:r>
        <w:rPr>
          <w:rFonts w:hint="eastAsia"/>
          <w:lang w:val="en-US" w:eastAsia="zh-CN"/>
        </w:rPr>
        <w:t>列联表显示部分分箱结果：</w:t>
      </w:r>
    </w:p>
    <w:p>
      <w:pPr>
        <w:ind w:left="0" w:leftChars="0" w:firstLine="0" w:firstLineChars="0"/>
        <w:jc w:val="center"/>
        <w:rPr>
          <w:rFonts w:hint="default"/>
          <w:lang w:val="en-US" w:eastAsia="zh-CN"/>
        </w:rPr>
      </w:pPr>
      <w:r>
        <w:drawing>
          <wp:inline distT="0" distB="0" distL="114300" distR="114300">
            <wp:extent cx="5039995" cy="2118995"/>
            <wp:effectExtent l="0" t="0" r="825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039995" cy="2118995"/>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t>（2） 特征分析和特征衍生</w:t>
      </w:r>
    </w:p>
    <w:p>
      <w:pPr>
        <w:rPr>
          <w:rFonts w:hint="default"/>
          <w:lang w:val="en-US" w:eastAsia="zh-CN"/>
        </w:rPr>
      </w:pPr>
      <w:r>
        <w:rPr>
          <w:rFonts w:hint="eastAsia"/>
          <w:lang w:val="en-US" w:eastAsia="zh-CN"/>
        </w:rPr>
        <w:t>（A） 特征分析</w:t>
      </w:r>
    </w:p>
    <w:p>
      <w:pPr>
        <w:rPr>
          <w:rFonts w:hint="eastAsia"/>
          <w:lang w:val="en-US" w:eastAsia="zh-CN"/>
        </w:rPr>
      </w:pPr>
      <w:r>
        <w:rPr>
          <w:rFonts w:hint="eastAsia"/>
          <w:lang w:val="en-US" w:eastAsia="zh-CN"/>
        </w:rPr>
        <w:t>对一类特征变量（如工作/收入相关的特征变量）及其分箱结果与目标变量TARGET之间进行描述性统计，从而初步分析变量与目标变量之间是否存在相关性影响。</w:t>
      </w:r>
    </w:p>
    <w:p>
      <w:pPr>
        <w:rPr>
          <w:rFonts w:hint="eastAsia"/>
          <w:lang w:val="en-US" w:eastAsia="zh-CN"/>
        </w:rPr>
      </w:pPr>
      <w:r>
        <w:rPr>
          <w:rFonts w:hint="eastAsia"/>
          <w:lang w:val="en-US" w:eastAsia="zh-CN"/>
        </w:rPr>
        <w:t>举例：</w:t>
      </w:r>
    </w:p>
    <w:p>
      <w:pPr>
        <w:rPr>
          <w:rFonts w:hint="default"/>
          <w:lang w:val="en-US" w:eastAsia="zh-CN"/>
        </w:rPr>
      </w:pPr>
      <w:r>
        <w:rPr>
          <w:rFonts w:hint="default"/>
          <w:lang w:val="en-US" w:eastAsia="zh-CN"/>
        </w:rPr>
        <w:t>CAT_X_NAME_FAMILY_STATUS</w:t>
      </w:r>
      <w:r>
        <w:rPr>
          <w:rFonts w:hint="eastAsia"/>
          <w:lang w:val="en-US" w:eastAsia="zh-CN"/>
        </w:rPr>
        <w:t>、CAT_CNT_CHILDREN分箱结果与特征变量CNT_CHILDREN和目标变量TARGET的描述性统计：</w:t>
      </w:r>
    </w:p>
    <w:p>
      <w:pPr>
        <w:ind w:left="0" w:leftChars="0" w:firstLine="0" w:firstLineChars="0"/>
        <w:jc w:val="center"/>
        <w:rPr>
          <w:rFonts w:hint="eastAsia"/>
          <w:lang w:val="en-US" w:eastAsia="zh-CN"/>
        </w:rPr>
      </w:pPr>
      <w:r>
        <w:drawing>
          <wp:inline distT="0" distB="0" distL="114300" distR="114300">
            <wp:extent cx="5039995" cy="2737485"/>
            <wp:effectExtent l="0" t="0" r="825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039995" cy="2737485"/>
                    </a:xfrm>
                    <a:prstGeom prst="rect">
                      <a:avLst/>
                    </a:prstGeom>
                    <a:noFill/>
                    <a:ln>
                      <a:noFill/>
                    </a:ln>
                  </pic:spPr>
                </pic:pic>
              </a:graphicData>
            </a:graphic>
          </wp:inline>
        </w:drawing>
      </w:r>
    </w:p>
    <w:p>
      <w:pPr>
        <w:rPr>
          <w:rFonts w:hint="default"/>
          <w:lang w:val="en-US" w:eastAsia="zh-CN"/>
        </w:rPr>
      </w:pPr>
      <w:r>
        <w:rPr>
          <w:rFonts w:hint="eastAsia"/>
          <w:lang w:val="en-US" w:eastAsia="zh-CN"/>
        </w:rPr>
        <w:t>（B） 特征衍生</w:t>
      </w:r>
    </w:p>
    <w:p>
      <w:pPr>
        <w:rPr>
          <w:rFonts w:hint="default"/>
          <w:lang w:val="en-US" w:eastAsia="zh-CN"/>
        </w:rPr>
      </w:pPr>
      <w:r>
        <w:rPr>
          <w:rFonts w:hint="eastAsia"/>
          <w:lang w:val="en-US" w:eastAsia="zh-CN"/>
        </w:rPr>
        <w:t>根据特征分析结果，采用技术衍生的手段利用现有的特征进行某种组合衍生成新的特征，再结合特征分析判断衍生的特征对目标变量是否存在较强的影响。</w:t>
      </w:r>
    </w:p>
    <w:p>
      <w:pPr>
        <w:rPr>
          <w:rFonts w:hint="eastAsia"/>
          <w:lang w:val="en-US" w:eastAsia="zh-CN"/>
        </w:rPr>
      </w:pPr>
      <w:r>
        <w:rPr>
          <w:rFonts w:hint="eastAsia"/>
          <w:lang w:val="en-US" w:eastAsia="zh-CN"/>
        </w:rPr>
        <w:t>本项目主要采用多个特征同时对目标变量拟合的决策树分箱方式衍生出新特征。</w:t>
      </w:r>
    </w:p>
    <w:p>
      <w:pPr>
        <w:rPr>
          <w:rFonts w:hint="eastAsia"/>
          <w:lang w:val="en-US" w:eastAsia="zh-CN"/>
        </w:rPr>
      </w:pPr>
      <w:r>
        <w:rPr>
          <w:rFonts w:hint="eastAsia"/>
          <w:lang w:val="en-US" w:eastAsia="zh-CN"/>
        </w:rPr>
        <w:t>举例：</w:t>
      </w:r>
    </w:p>
    <w:p>
      <w:pPr>
        <w:rPr>
          <w:rFonts w:hint="default"/>
          <w:lang w:val="en-US" w:eastAsia="zh-CN"/>
        </w:rPr>
      </w:pPr>
      <w:r>
        <w:rPr>
          <w:rFonts w:hint="default"/>
          <w:lang w:val="en-US" w:eastAsia="zh-CN"/>
        </w:rPr>
        <w:t>CNT_FAM_MEMBERS</w:t>
      </w:r>
      <w:r>
        <w:rPr>
          <w:rFonts w:hint="eastAsia"/>
          <w:lang w:val="en-US" w:eastAsia="zh-CN"/>
        </w:rPr>
        <w:t>、</w:t>
      </w:r>
      <w:r>
        <w:rPr>
          <w:rFonts w:hint="default"/>
          <w:lang w:val="en-US" w:eastAsia="zh-CN"/>
        </w:rPr>
        <w:t>CAT_X_NAME_FAMILY_STATUS</w:t>
      </w:r>
      <w:r>
        <w:rPr>
          <w:rFonts w:hint="eastAsia"/>
          <w:lang w:val="en-US" w:eastAsia="zh-CN"/>
        </w:rPr>
        <w:t>和</w:t>
      </w:r>
      <w:r>
        <w:rPr>
          <w:rFonts w:hint="default"/>
          <w:lang w:val="en-US" w:eastAsia="zh-CN"/>
        </w:rPr>
        <w:t>CNT_CHILDREN</w:t>
      </w:r>
      <w:r>
        <w:rPr>
          <w:rFonts w:hint="eastAsia"/>
          <w:lang w:val="en-US" w:eastAsia="zh-CN"/>
        </w:rPr>
        <w:t>对目标变量TARGET拟合的决策树分箱衍生CAT_NAME_FAMILY_STATUS_MEMBERS：</w:t>
      </w:r>
    </w:p>
    <w:p>
      <w:pPr>
        <w:ind w:left="0" w:leftChars="0" w:firstLine="0" w:firstLineChars="0"/>
        <w:jc w:val="center"/>
        <w:rPr>
          <w:rFonts w:hint="default"/>
          <w:lang w:val="en-US" w:eastAsia="zh-CN"/>
        </w:rPr>
      </w:pPr>
      <w:r>
        <w:drawing>
          <wp:inline distT="0" distB="0" distL="114300" distR="114300">
            <wp:extent cx="3190875" cy="19431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3190875" cy="1943100"/>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t>（3） 相关性分析</w:t>
      </w:r>
    </w:p>
    <w:p>
      <w:pPr>
        <w:rPr>
          <w:rFonts w:hint="eastAsia"/>
          <w:lang w:val="en-US" w:eastAsia="zh-CN"/>
        </w:rPr>
      </w:pPr>
      <w:r>
        <w:rPr>
          <w:rFonts w:hint="eastAsia"/>
          <w:lang w:val="en-US" w:eastAsia="zh-CN"/>
        </w:rPr>
        <w:t>使用相关性矩阵对特征变量与目标变量进行分析，从而衡量该特征变量与目标变量的相关密切程度。</w:t>
      </w:r>
    </w:p>
    <w:p>
      <w:pPr>
        <w:rPr>
          <w:rFonts w:hint="default"/>
          <w:lang w:val="en-US" w:eastAsia="zh-CN"/>
        </w:rPr>
      </w:pPr>
      <w:r>
        <w:rPr>
          <w:rFonts w:hint="eastAsia"/>
          <w:lang w:val="en-US" w:eastAsia="zh-CN"/>
        </w:rPr>
        <w:t>举例：</w:t>
      </w:r>
    </w:p>
    <w:p>
      <w:pPr>
        <w:rPr>
          <w:rFonts w:hint="default"/>
          <w:lang w:val="en-US" w:eastAsia="zh-CN"/>
        </w:rPr>
      </w:pPr>
      <w:r>
        <w:rPr>
          <w:rFonts w:hint="eastAsia"/>
          <w:lang w:val="en-US" w:eastAsia="zh-CN"/>
        </w:rPr>
        <w:t>特征变量、衍生的特征变量与目标变量的相关性（部分）：</w:t>
      </w:r>
    </w:p>
    <w:p>
      <w:pPr>
        <w:ind w:left="0" w:leftChars="0" w:firstLine="0" w:firstLineChars="0"/>
        <w:jc w:val="center"/>
        <w:rPr>
          <w:rFonts w:hint="eastAsia"/>
          <w:lang w:val="en-US" w:eastAsia="zh-CN"/>
        </w:rPr>
      </w:pPr>
      <w:r>
        <w:drawing>
          <wp:inline distT="0" distB="0" distL="114300" distR="114300">
            <wp:extent cx="4057650" cy="2743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057650" cy="27432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变量选择：</w:t>
      </w:r>
    </w:p>
    <w:p>
      <w:pPr>
        <w:rPr>
          <w:rFonts w:hint="eastAsia"/>
          <w:lang w:val="en-US" w:eastAsia="zh-CN"/>
        </w:rPr>
      </w:pPr>
      <w:r>
        <w:rPr>
          <w:rFonts w:hint="eastAsia"/>
          <w:lang w:val="en-US" w:eastAsia="zh-CN"/>
        </w:rPr>
        <w:t>通过统计学的方法，筛选出对目标变量即违约与否影响最显著的指标。</w:t>
      </w:r>
    </w:p>
    <w:p>
      <w:pPr>
        <w:ind w:left="0" w:leftChars="0" w:firstLine="0" w:firstLineChars="0"/>
        <w:rPr>
          <w:rFonts w:hint="default"/>
          <w:lang w:val="en-US" w:eastAsia="zh-CN"/>
        </w:rPr>
      </w:pPr>
      <w:r>
        <w:rPr>
          <w:rFonts w:hint="eastAsia"/>
          <w:lang w:val="en-US" w:eastAsia="zh-CN"/>
        </w:rPr>
        <w:t>（1） 特征分析</w:t>
      </w:r>
    </w:p>
    <w:p>
      <w:pPr>
        <w:rPr>
          <w:rFonts w:hint="eastAsia"/>
          <w:lang w:val="en-US" w:eastAsia="zh-CN"/>
        </w:rPr>
      </w:pPr>
      <w:r>
        <w:rPr>
          <w:rFonts w:hint="eastAsia"/>
          <w:lang w:val="en-US" w:eastAsia="zh-CN"/>
        </w:rPr>
        <w:t>通过特征变量与目标变量之间的描述性统计，人为分析特征变量与目标变量之间的关联性，判断该特征是否对目标变量有影响，作为变量的初步筛选。</w:t>
      </w:r>
    </w:p>
    <w:p>
      <w:pPr>
        <w:rPr>
          <w:rFonts w:hint="default"/>
          <w:lang w:val="en-US" w:eastAsia="zh-CN"/>
        </w:rPr>
      </w:pPr>
      <w:r>
        <w:rPr>
          <w:rFonts w:hint="eastAsia"/>
          <w:lang w:val="en-US" w:eastAsia="zh-CN"/>
        </w:rPr>
        <w:t>举例：</w:t>
      </w:r>
    </w:p>
    <w:p>
      <w:pPr>
        <w:rPr>
          <w:rFonts w:hint="default"/>
          <w:lang w:val="en-US" w:eastAsia="zh-CN"/>
        </w:rPr>
      </w:pPr>
      <w:r>
        <w:rPr>
          <w:rFonts w:hint="default"/>
          <w:lang w:val="en-US" w:eastAsia="zh-CN"/>
        </w:rPr>
        <w:t>CAT_DAYS_LAST_PHONE_CHANGE</w:t>
      </w:r>
      <w:r>
        <w:rPr>
          <w:rFonts w:hint="eastAsia"/>
          <w:lang w:val="en-US" w:eastAsia="zh-CN"/>
        </w:rPr>
        <w:t>与TARGET、</w:t>
      </w:r>
      <w:r>
        <w:rPr>
          <w:rFonts w:hint="default"/>
          <w:lang w:val="en-US" w:eastAsia="zh-CN"/>
        </w:rPr>
        <w:t>DAYS_LAST_PHONE_CHANGE</w:t>
      </w:r>
      <w:r>
        <w:rPr>
          <w:rFonts w:hint="eastAsia"/>
          <w:lang w:val="en-US" w:eastAsia="zh-CN"/>
        </w:rPr>
        <w:t>之间的描述性统计：</w:t>
      </w:r>
    </w:p>
    <w:p>
      <w:pPr>
        <w:ind w:left="0" w:leftChars="0" w:firstLine="0" w:firstLineChars="0"/>
        <w:jc w:val="center"/>
      </w:pPr>
      <w:r>
        <w:drawing>
          <wp:inline distT="0" distB="0" distL="114300" distR="114300">
            <wp:extent cx="5039995" cy="1278255"/>
            <wp:effectExtent l="0" t="0" r="8255"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039995" cy="1278255"/>
                    </a:xfrm>
                    <a:prstGeom prst="rect">
                      <a:avLst/>
                    </a:prstGeom>
                    <a:noFill/>
                    <a:ln>
                      <a:noFill/>
                    </a:ln>
                  </pic:spPr>
                </pic:pic>
              </a:graphicData>
            </a:graphic>
          </wp:inline>
        </w:drawing>
      </w:r>
    </w:p>
    <w:p>
      <w:pPr>
        <w:rPr>
          <w:rFonts w:hint="default"/>
          <w:lang w:val="en-US" w:eastAsia="zh-CN"/>
        </w:rPr>
      </w:pPr>
      <w:r>
        <w:rPr>
          <w:rFonts w:hint="eastAsia"/>
          <w:lang w:val="en-US" w:eastAsia="zh-CN"/>
        </w:rPr>
        <w:t>最佳更换电话号码越频繁，最终违约概率越大，因此特征与目标变量之间相关。</w:t>
      </w:r>
    </w:p>
    <w:p>
      <w:pPr>
        <w:ind w:left="0" w:leftChars="0" w:firstLine="0" w:firstLineChars="0"/>
        <w:rPr>
          <w:rFonts w:hint="default"/>
          <w:lang w:val="en-US" w:eastAsia="zh-CN"/>
        </w:rPr>
      </w:pPr>
      <w:r>
        <w:rPr>
          <w:rFonts w:hint="eastAsia"/>
          <w:lang w:val="en-US" w:eastAsia="zh-CN"/>
        </w:rPr>
        <w:t>（2） 双样本比例Z检验</w:t>
      </w:r>
    </w:p>
    <w:p>
      <w:pPr>
        <w:rPr>
          <w:rFonts w:hint="eastAsia"/>
          <w:lang w:val="en-US" w:eastAsia="zh-CN"/>
        </w:rPr>
      </w:pPr>
      <w:r>
        <w:rPr>
          <w:rFonts w:hint="eastAsia"/>
          <w:lang w:val="en-US" w:eastAsia="zh-CN"/>
        </w:rPr>
        <w:t>对特征分析中描述统计为两种情况的特征变量进行对目标变量的比例检验，分析该特征变量对目标变量是否存在显著影响。</w:t>
      </w:r>
    </w:p>
    <w:p>
      <w:pPr>
        <w:rPr>
          <w:rFonts w:hint="default"/>
          <w:lang w:val="en-US" w:eastAsia="zh-CN"/>
        </w:rPr>
      </w:pPr>
      <w:r>
        <w:rPr>
          <w:rFonts w:hint="eastAsia"/>
          <w:lang w:val="en-US" w:eastAsia="zh-CN"/>
        </w:rPr>
        <w:t>技术：statsmodels.stats.proportion.proportions_ztest</w:t>
      </w:r>
    </w:p>
    <w:p>
      <w:pPr>
        <w:ind w:left="0" w:leftChars="0" w:firstLine="0" w:firstLineChars="0"/>
        <w:rPr>
          <w:rFonts w:hint="default"/>
          <w:lang w:val="en-US" w:eastAsia="zh-CN"/>
        </w:rPr>
      </w:pPr>
      <w:r>
        <w:rPr>
          <w:rFonts w:hint="eastAsia"/>
          <w:lang w:val="en-US" w:eastAsia="zh-CN"/>
        </w:rPr>
        <w:t>（3） 相关性分析</w:t>
      </w:r>
    </w:p>
    <w:p>
      <w:pPr>
        <w:rPr>
          <w:rFonts w:hint="eastAsia"/>
          <w:lang w:val="en-US" w:eastAsia="zh-CN"/>
        </w:rPr>
      </w:pPr>
      <w:r>
        <w:rPr>
          <w:rFonts w:hint="eastAsia"/>
          <w:lang w:val="en-US" w:eastAsia="zh-CN"/>
        </w:rPr>
        <w:t>使用相关性矩阵得出特征变量之间、特征变量与目标变量之间的相关性，分析特征变量与目标变量之间的相关性，选择与目标变量相关性高的特征变量作为已选择特征；分析已选择特征变量之间的相关性，对其中彼此相关性高的两个或多个变量进行选择剔除，尽量确保已选择的变量之间具有低相关性，减少变量间的关联，避免变量重复、多重共线性问题和过拟合问题。</w:t>
      </w:r>
    </w:p>
    <w:p>
      <w:pPr>
        <w:rPr>
          <w:rFonts w:hint="default"/>
          <w:lang w:val="en-US" w:eastAsia="zh-CN"/>
        </w:rPr>
      </w:pPr>
      <w:r>
        <w:rPr>
          <w:rFonts w:hint="eastAsia"/>
          <w:lang w:val="en-US" w:eastAsia="zh-CN"/>
        </w:rPr>
        <w:t>举例：</w:t>
      </w:r>
    </w:p>
    <w:p>
      <w:pPr>
        <w:rPr>
          <w:rFonts w:hint="default"/>
          <w:lang w:val="en-US" w:eastAsia="zh-CN"/>
        </w:rPr>
      </w:pPr>
      <w:r>
        <w:rPr>
          <w:rFonts w:hint="default"/>
          <w:lang w:val="en-US" w:eastAsia="zh-CN"/>
        </w:rPr>
        <w:t>DAYS_LAST_PHONE_CHANGE</w:t>
      </w:r>
      <w:r>
        <w:rPr>
          <w:rFonts w:hint="eastAsia"/>
          <w:lang w:val="en-US" w:eastAsia="zh-CN"/>
        </w:rPr>
        <w:t>、</w:t>
      </w:r>
      <w:r>
        <w:rPr>
          <w:rFonts w:hint="default"/>
          <w:lang w:val="en-US" w:eastAsia="zh-CN"/>
        </w:rPr>
        <w:t>CAT_DAYS_LAST_PHONE_CHANGE</w:t>
      </w:r>
      <w:r>
        <w:rPr>
          <w:rFonts w:hint="eastAsia"/>
          <w:lang w:val="en-US" w:eastAsia="zh-CN"/>
        </w:rPr>
        <w:t>与TARGET之间的相关性：</w:t>
      </w:r>
    </w:p>
    <w:p>
      <w:pPr>
        <w:ind w:left="0" w:leftChars="0" w:firstLine="0" w:firstLineChars="0"/>
        <w:jc w:val="center"/>
        <w:rPr>
          <w:rFonts w:hint="eastAsia"/>
          <w:lang w:val="en-US" w:eastAsia="zh-CN"/>
        </w:rPr>
      </w:pPr>
      <w:r>
        <w:drawing>
          <wp:inline distT="0" distB="0" distL="114300" distR="114300">
            <wp:extent cx="5039995" cy="772795"/>
            <wp:effectExtent l="0" t="0" r="825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039995" cy="772795"/>
                    </a:xfrm>
                    <a:prstGeom prst="rect">
                      <a:avLst/>
                    </a:prstGeom>
                    <a:noFill/>
                    <a:ln>
                      <a:noFill/>
                    </a:ln>
                  </pic:spPr>
                </pic:pic>
              </a:graphicData>
            </a:graphic>
          </wp:inline>
        </w:drawing>
      </w:r>
    </w:p>
    <w:p>
      <w:pPr>
        <w:rPr>
          <w:rFonts w:hint="default"/>
          <w:lang w:val="en-US" w:eastAsia="zh-CN"/>
        </w:rPr>
      </w:pPr>
      <w:r>
        <w:rPr>
          <w:rFonts w:hint="eastAsia"/>
          <w:lang w:val="en-US" w:eastAsia="zh-CN"/>
        </w:rPr>
        <w:t>相关性分析中，TARGET与</w:t>
      </w:r>
      <w:r>
        <w:rPr>
          <w:rFonts w:hint="default"/>
          <w:lang w:val="en-US" w:eastAsia="zh-CN"/>
        </w:rPr>
        <w:t>DAYS_LAST_PHONE_CHANGE</w:t>
      </w:r>
      <w:r>
        <w:rPr>
          <w:rFonts w:hint="eastAsia"/>
          <w:lang w:val="en-US" w:eastAsia="zh-CN"/>
        </w:rPr>
        <w:t>、</w:t>
      </w:r>
      <w:r>
        <w:rPr>
          <w:rFonts w:hint="default"/>
          <w:lang w:val="en-US" w:eastAsia="zh-CN"/>
        </w:rPr>
        <w:t>CAT_DAYS_LAST_PHONE_CHANGE</w:t>
      </w:r>
      <w:r>
        <w:rPr>
          <w:rFonts w:hint="eastAsia"/>
          <w:lang w:val="en-US" w:eastAsia="zh-CN"/>
        </w:rPr>
        <w:t>相关性不高，但从描述统计中可以发现，彼此间存在联系，由于</w:t>
      </w:r>
      <w:r>
        <w:rPr>
          <w:rFonts w:hint="default"/>
          <w:lang w:val="en-US" w:eastAsia="zh-CN"/>
        </w:rPr>
        <w:t>DAYS_LAST_PHONE_CHANGE</w:t>
      </w:r>
      <w:r>
        <w:rPr>
          <w:rFonts w:hint="eastAsia"/>
          <w:lang w:val="en-US" w:eastAsia="zh-CN"/>
        </w:rPr>
        <w:t>和</w:t>
      </w:r>
      <w:r>
        <w:rPr>
          <w:rFonts w:hint="default"/>
          <w:lang w:val="en-US" w:eastAsia="zh-CN"/>
        </w:rPr>
        <w:t>CAT_DAYS_LAST_PHONE_CHANGE</w:t>
      </w:r>
      <w:r>
        <w:rPr>
          <w:rFonts w:hint="eastAsia"/>
          <w:lang w:val="en-US" w:eastAsia="zh-CN"/>
        </w:rPr>
        <w:t>高度相关，保留和TARGET变量更相关的</w:t>
      </w:r>
      <w:r>
        <w:rPr>
          <w:rFonts w:hint="default"/>
          <w:lang w:val="en-US" w:eastAsia="zh-CN"/>
        </w:rPr>
        <w:t>CAT_DAYS_LAST_PHONE_CHANGE</w:t>
      </w:r>
      <w:r>
        <w:rPr>
          <w:rFonts w:hint="eastAsia"/>
          <w:lang w:val="en-US" w:eastAsia="zh-CN"/>
        </w:rPr>
        <w:t>。</w:t>
      </w:r>
    </w:p>
    <w:p>
      <w:pPr>
        <w:ind w:left="0" w:leftChars="0" w:firstLine="0" w:firstLineChars="0"/>
        <w:rPr>
          <w:rFonts w:hint="default"/>
          <w:lang w:val="en-US" w:eastAsia="zh-CN"/>
        </w:rPr>
      </w:pPr>
      <w:r>
        <w:rPr>
          <w:rFonts w:hint="eastAsia"/>
          <w:lang w:val="en-US" w:eastAsia="zh-CN"/>
        </w:rPr>
        <w:t>（4） 变量的评价</w:t>
      </w:r>
    </w:p>
    <w:p>
      <w:pPr>
        <w:rPr>
          <w:rFonts w:hint="eastAsia"/>
          <w:lang w:val="en-US" w:eastAsia="zh-CN"/>
        </w:rPr>
      </w:pPr>
      <w:r>
        <w:rPr>
          <w:rFonts w:hint="eastAsia"/>
          <w:lang w:val="en-US" w:eastAsia="zh-CN"/>
        </w:rPr>
        <w:t>（A） WOE（Weight of Evidence）：证据权重类似于信息熵反映了自变量取值对目标变量的影响。WOE越大表示该特征正向作用越大，它对数据进行了归一化处理，也就是将所有不同特征划在了统一的尺度上。公式：WOE=ln(good attribute/bad attribute)。</w:t>
      </w:r>
    </w:p>
    <w:p>
      <w:pPr>
        <w:rPr>
          <w:rFonts w:hint="default"/>
          <w:lang w:val="en-US" w:eastAsia="zh-CN"/>
        </w:rPr>
      </w:pPr>
      <w:r>
        <w:rPr>
          <w:rFonts w:hint="eastAsia"/>
          <w:lang w:val="en-US" w:eastAsia="zh-CN"/>
        </w:rPr>
        <w:t>（B） IV（Information Value）：WOE没有考虑分组中样本占整体样本的比例，如果一个分组的WOE值很高，但是样本数占整体样本数很低，则对变量整体预测的能力会下降。IV信息量考虑了分组中样本占整体样本的比例，相当于WOE的加权求和。计算特征内部的信息含量，如果信息含量足够大，则表示其为有价值的特征。</w:t>
      </w:r>
    </w:p>
    <w:p>
      <w:pPr>
        <w:rPr>
          <w:rFonts w:hint="eastAsia"/>
          <w:lang w:val="en-US" w:eastAsia="zh-CN"/>
        </w:rPr>
      </w:pPr>
      <w:r>
        <w:rPr>
          <w:rFonts w:hint="eastAsia"/>
          <w:lang w:val="en-US" w:eastAsia="zh-CN"/>
        </w:rPr>
        <w:t>（一般）标准：</w:t>
      </w:r>
    </w:p>
    <w:p>
      <w:pPr>
        <w:rPr>
          <w:rFonts w:hint="eastAsia"/>
          <w:lang w:val="en-US" w:eastAsia="zh-CN"/>
        </w:rPr>
      </w:pPr>
      <w:r>
        <w:rPr>
          <w:rFonts w:hint="eastAsia"/>
          <w:lang w:val="en-US" w:eastAsia="zh-CN"/>
        </w:rPr>
        <w:t>小于0.02：预测能力极低（Unpredictive）</w:t>
      </w:r>
    </w:p>
    <w:p>
      <w:pPr>
        <w:rPr>
          <w:rFonts w:hint="eastAsia"/>
          <w:lang w:val="en-US" w:eastAsia="zh-CN"/>
        </w:rPr>
      </w:pPr>
      <w:r>
        <w:rPr>
          <w:rFonts w:hint="eastAsia"/>
          <w:lang w:val="en-US" w:eastAsia="zh-CN"/>
        </w:rPr>
        <w:t>0.02到0.1之间：预测能力较低（Weak）</w:t>
      </w:r>
    </w:p>
    <w:p>
      <w:pPr>
        <w:rPr>
          <w:rFonts w:hint="eastAsia"/>
          <w:lang w:val="en-US" w:eastAsia="zh-CN"/>
        </w:rPr>
      </w:pPr>
      <w:r>
        <w:rPr>
          <w:rFonts w:hint="eastAsia"/>
          <w:lang w:val="en-US" w:eastAsia="zh-CN"/>
        </w:rPr>
        <w:t>0.1到0.3之间：预测能力中等（Medium</w:t>
      </w:r>
    </w:p>
    <w:p>
      <w:pPr>
        <w:rPr>
          <w:rFonts w:hint="eastAsia"/>
          <w:lang w:val="en-US" w:eastAsia="zh-CN"/>
        </w:rPr>
      </w:pPr>
      <w:r>
        <w:rPr>
          <w:rFonts w:hint="eastAsia"/>
          <w:lang w:val="en-US" w:eastAsia="zh-CN"/>
        </w:rPr>
        <w:t>0.3到0.5之间：预测能力较强（Strong）</w:t>
      </w:r>
    </w:p>
    <w:p>
      <w:pPr>
        <w:rPr>
          <w:rFonts w:hint="default"/>
          <w:lang w:val="en-US" w:eastAsia="zh-CN"/>
        </w:rPr>
      </w:pPr>
      <w:r>
        <w:rPr>
          <w:rFonts w:hint="eastAsia"/>
          <w:lang w:val="en-US" w:eastAsia="zh-CN"/>
        </w:rPr>
        <w:t>举例：</w:t>
      </w:r>
    </w:p>
    <w:p>
      <w:pPr>
        <w:rPr>
          <w:rFonts w:hint="default"/>
          <w:lang w:val="en-US" w:eastAsia="zh-CN"/>
        </w:rPr>
      </w:pPr>
      <w:r>
        <w:rPr>
          <w:rFonts w:hint="eastAsia"/>
          <w:lang w:val="en-US" w:eastAsia="zh-CN"/>
        </w:rPr>
        <w:t>CAT_DAYS_ID_PUBLISH的WOE和IV值：</w:t>
      </w:r>
    </w:p>
    <w:p>
      <w:pPr>
        <w:ind w:left="0" w:leftChars="0" w:firstLine="0" w:firstLineChars="0"/>
        <w:jc w:val="center"/>
        <w:rPr>
          <w:rFonts w:hint="eastAsia"/>
          <w:lang w:val="en-US" w:eastAsia="zh-CN"/>
        </w:rPr>
      </w:pPr>
      <w:r>
        <w:drawing>
          <wp:inline distT="0" distB="0" distL="114300" distR="114300">
            <wp:extent cx="4981575" cy="1219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4981575" cy="1219200"/>
                    </a:xfrm>
                    <a:prstGeom prst="rect">
                      <a:avLst/>
                    </a:prstGeom>
                    <a:noFill/>
                    <a:ln>
                      <a:noFill/>
                    </a:ln>
                  </pic:spPr>
                </pic:pic>
              </a:graphicData>
            </a:graphic>
          </wp:inline>
        </w:drawing>
      </w:r>
    </w:p>
    <w:p>
      <w:pPr>
        <w:keepNext/>
        <w:keepLines/>
        <w:bidi w:val="0"/>
        <w:spacing w:before="140" w:after="260" w:line="240" w:lineRule="auto"/>
        <w:ind w:firstLine="420" w:firstLineChars="0"/>
        <w:jc w:val="left"/>
        <w:outlineLvl w:val="1"/>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pPr>
      <w:r>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t>模型开发：</w:t>
      </w:r>
    </w:p>
    <w:p>
      <w:pPr>
        <w:widowControl/>
        <w:spacing w:before="0" w:beforeLines="-2147483648" w:after="0" w:afterLines="-2147483648"/>
        <w:ind w:firstLine="482"/>
        <w:jc w:val="left"/>
        <w:rPr>
          <w:rFonts w:hint="eastAsia"/>
          <w:kern w:val="0"/>
          <w:lang w:val="en-US" w:eastAsia="zh-CN" w:bidi="ar"/>
        </w:rPr>
      </w:pPr>
      <w:r>
        <w:rPr>
          <w:rFonts w:hint="eastAsia" w:ascii="Times New Roman" w:eastAsia="宋体"/>
          <w:kern w:val="0"/>
          <w:lang w:val="en-US" w:eastAsia="zh-CN" w:bidi="ar"/>
        </w:rPr>
        <w:t>在信用评分卡建模中，可以使用很多方法，但基于信用评分卡的实际应用背景，很多方法建立的信用评分卡模型很难简化成一种评分表。为了简单性和可解释性。我们还是主要选用了应用广泛的Logistic回归模型。</w:t>
      </w:r>
    </w:p>
    <w:p>
      <w:pPr>
        <w:widowControl/>
        <w:spacing w:before="0" w:beforeLines="-2147483648" w:after="0" w:afterLines="-2147483648"/>
        <w:ind w:firstLine="482"/>
        <w:jc w:val="left"/>
        <w:rPr>
          <w:rFonts w:hint="eastAsia"/>
          <w:kern w:val="0"/>
          <w:lang w:val="en-US" w:eastAsia="zh-CN" w:bidi="ar"/>
        </w:rPr>
      </w:pPr>
      <w:r>
        <w:rPr>
          <w:rFonts w:hint="eastAsia" w:ascii="Times New Roman" w:eastAsia="宋体"/>
          <w:kern w:val="0"/>
          <w:lang w:val="en-US" w:eastAsia="zh-CN" w:bidi="ar"/>
        </w:rPr>
        <w:t>Logistic回归模型：</w:t>
      </w:r>
    </w:p>
    <w:p>
      <w:pPr>
        <w:widowControl/>
        <w:spacing w:before="0" w:beforeLines="-2147483648" w:after="0" w:afterLines="-2147483648"/>
        <w:ind w:firstLine="482"/>
        <w:jc w:val="left"/>
        <w:rPr>
          <w:rFonts w:hint="eastAsia"/>
          <w:kern w:val="0"/>
          <w:lang w:val="en-US" w:eastAsia="zh-CN" w:bidi="ar"/>
        </w:rPr>
      </w:pPr>
      <w:r>
        <w:rPr>
          <w:rFonts w:hint="eastAsia" w:ascii="Times New Roman" w:eastAsia="宋体"/>
          <w:kern w:val="0"/>
          <w:lang w:val="en-US" w:eastAsia="zh-CN" w:bidi="ar"/>
        </w:rPr>
        <w:t>逻辑回归是一种用于解决二分类问题的机器学习方法，用于估计某种事物的可能性。这里的“可能性”不等同与数学上的“概率”，它的结果往往用与和其他特征值加权求和。所以运用逻辑回归模型，可以给我们选择的特征赋予权重，再对特征加权求和得到评分。</w:t>
      </w:r>
    </w:p>
    <w:p>
      <w:pPr>
        <w:widowControl/>
        <w:spacing w:before="0" w:beforeLines="-2147483648" w:after="0" w:afterLines="-2147483648"/>
        <w:ind w:firstLine="482"/>
        <w:jc w:val="center"/>
        <w:rPr>
          <w:kern w:val="0"/>
          <w:lang w:bidi="ar"/>
        </w:rPr>
      </w:pPr>
      <w:r>
        <w:rPr>
          <w:kern w:val="0"/>
          <w:lang w:bidi="ar"/>
        </w:rPr>
        <w:drawing>
          <wp:inline distT="0" distB="0" distL="114300" distR="114300">
            <wp:extent cx="5039995" cy="1358900"/>
            <wp:effectExtent l="0" t="0" r="825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039995" cy="1358900"/>
                    </a:xfrm>
                    <a:prstGeom prst="rect">
                      <a:avLst/>
                    </a:prstGeom>
                    <a:noFill/>
                    <a:ln>
                      <a:noFill/>
                    </a:ln>
                  </pic:spPr>
                </pic:pic>
              </a:graphicData>
            </a:graphic>
          </wp:inline>
        </w:drawing>
      </w:r>
    </w:p>
    <w:p>
      <w:pPr>
        <w:widowControl/>
        <w:spacing w:before="0" w:beforeLines="-2147483648" w:after="0" w:afterLines="-2147483648"/>
        <w:ind w:firstLine="482"/>
        <w:jc w:val="left"/>
        <w:rPr>
          <w:rFonts w:hint="eastAsia"/>
          <w:kern w:val="0"/>
          <w:lang w:val="en-US" w:eastAsia="zh-CN" w:bidi="ar"/>
        </w:rPr>
      </w:pPr>
      <w:r>
        <w:rPr>
          <w:rFonts w:hint="eastAsia" w:ascii="Times New Roman" w:eastAsia="宋体"/>
          <w:kern w:val="0"/>
          <w:lang w:val="en-US" w:eastAsia="zh-CN" w:bidi="ar"/>
        </w:rPr>
        <w:t>除了使用逻辑回归模型，我们还使用了Pipeline封装了训练模型的步骤，可以使参数和步骤可以重复地在新数据集上使用，也可以结合grid search对参数进行选择。使用了分层的K折交叉校验，将原始数据D随机分成K份，每次选择（K-1）份作为训练集，剩余的1份（红色部分）作为测试集。交叉验证重复K次，取K次准确率的平均值作为最终模型的评价指标，这样可以有效避免过拟合和欠拟合状态的发生。</w:t>
      </w:r>
    </w:p>
    <w:p>
      <w:pPr>
        <w:widowControl/>
        <w:spacing w:before="0" w:beforeLines="-2147483648" w:after="0" w:afterLines="-2147483648"/>
        <w:ind w:left="0" w:leftChars="0" w:firstLine="0" w:firstLineChars="0"/>
        <w:jc w:val="center"/>
        <w:rPr>
          <w:kern w:val="0"/>
          <w:lang w:bidi="ar"/>
        </w:rPr>
      </w:pPr>
      <w:r>
        <w:rPr>
          <w:kern w:val="0"/>
          <w:lang w:bidi="ar"/>
        </w:rPr>
        <w:drawing>
          <wp:inline distT="0" distB="0" distL="114300" distR="114300">
            <wp:extent cx="5039995" cy="1139190"/>
            <wp:effectExtent l="0" t="0" r="825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039995" cy="1139190"/>
                    </a:xfrm>
                    <a:prstGeom prst="rect">
                      <a:avLst/>
                    </a:prstGeom>
                    <a:noFill/>
                    <a:ln>
                      <a:noFill/>
                    </a:ln>
                  </pic:spPr>
                </pic:pic>
              </a:graphicData>
            </a:graphic>
          </wp:inline>
        </w:drawing>
      </w:r>
    </w:p>
    <w:p>
      <w:pPr>
        <w:widowControl/>
        <w:spacing w:before="0" w:beforeLines="-2147483648" w:after="0" w:afterLines="-2147483648"/>
        <w:ind w:firstLine="482"/>
        <w:jc w:val="both"/>
        <w:rPr>
          <w:rFonts w:hint="eastAsia"/>
          <w:kern w:val="0"/>
          <w:lang w:val="en-US" w:eastAsia="zh-CN" w:bidi="ar"/>
        </w:rPr>
      </w:pPr>
      <w:r>
        <w:rPr>
          <w:rFonts w:hint="eastAsia" w:ascii="Times New Roman" w:eastAsia="宋体"/>
          <w:kern w:val="0"/>
          <w:lang w:val="en-US" w:eastAsia="zh-CN" w:bidi="ar"/>
        </w:rPr>
        <w:t>对模型进行交叉检验后，输出评估分数。模型的Mean AUROC=0.6666，而Gini系数为0.3333，总体来看，模型的表现还是不错的。</w:t>
      </w:r>
    </w:p>
    <w:p>
      <w:pPr>
        <w:keepNext/>
        <w:keepLines/>
        <w:bidi w:val="0"/>
        <w:spacing w:before="140" w:after="260" w:line="240" w:lineRule="auto"/>
        <w:ind w:firstLine="420" w:firstLineChars="0"/>
        <w:jc w:val="left"/>
        <w:outlineLvl w:val="1"/>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pPr>
      <w:r>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t>模型评估：</w:t>
      </w:r>
    </w:p>
    <w:p>
      <w:pPr>
        <w:widowControl/>
        <w:spacing w:before="0" w:beforeLines="-2147483648" w:after="0" w:afterLines="-2147483648"/>
        <w:ind w:firstLine="482"/>
        <w:jc w:val="left"/>
        <w:rPr>
          <w:rFonts w:hint="eastAsia"/>
          <w:kern w:val="0"/>
          <w:lang w:val="en-US" w:eastAsia="zh-CN" w:bidi="ar"/>
        </w:rPr>
      </w:pPr>
      <w:r>
        <w:rPr>
          <w:rFonts w:hint="eastAsia" w:ascii="Times New Roman" w:eastAsia="宋体"/>
          <w:kern w:val="0"/>
          <w:lang w:val="en-US" w:eastAsia="zh-CN" w:bidi="ar"/>
        </w:rPr>
        <w:t>建立完模型后，使用验证集对模型的预测能力进行评估。在评估过程中主要使用ROC曲线和AUC指标。</w:t>
      </w:r>
    </w:p>
    <w:p>
      <w:pPr>
        <w:widowControl/>
        <w:spacing w:before="0" w:beforeLines="-2147483648" w:after="0" w:afterLines="-2147483648"/>
        <w:ind w:firstLine="482"/>
        <w:jc w:val="center"/>
        <w:rPr>
          <w:kern w:val="0"/>
          <w:lang w:bidi="ar"/>
        </w:rPr>
      </w:pPr>
      <w:r>
        <w:rPr>
          <w:kern w:val="0"/>
          <w:lang w:bidi="ar"/>
        </w:rPr>
        <w:drawing>
          <wp:inline distT="0" distB="0" distL="114300" distR="114300">
            <wp:extent cx="5039995" cy="4142105"/>
            <wp:effectExtent l="0" t="0" r="8255"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039995" cy="4142105"/>
                    </a:xfrm>
                    <a:prstGeom prst="rect">
                      <a:avLst/>
                    </a:prstGeom>
                    <a:noFill/>
                    <a:ln>
                      <a:noFill/>
                    </a:ln>
                  </pic:spPr>
                </pic:pic>
              </a:graphicData>
            </a:graphic>
          </wp:inline>
        </w:drawing>
      </w:r>
    </w:p>
    <w:p>
      <w:pPr>
        <w:widowControl/>
        <w:spacing w:before="0" w:beforeLines="-2147483648" w:after="0" w:afterLines="-2147483648"/>
        <w:ind w:firstLine="482"/>
        <w:jc w:val="left"/>
        <w:rPr>
          <w:rFonts w:hint="eastAsia"/>
          <w:kern w:val="0"/>
          <w:lang w:val="en-US" w:eastAsia="zh-CN" w:bidi="ar"/>
        </w:rPr>
      </w:pPr>
      <w:r>
        <w:rPr>
          <w:rFonts w:hint="eastAsia" w:ascii="Times New Roman" w:eastAsia="宋体"/>
          <w:kern w:val="0"/>
          <w:lang w:val="en-US" w:eastAsia="zh-CN" w:bidi="ar"/>
        </w:rPr>
        <w:t>ROC曲线的横坐标为假阳率，纵坐标为真阳率，当曲线下面的面积越大时，模型的准确率越高，从图形上看，我们模型的ROC曲线虽然超过了中间的分割线，但并没有特别贴近左上角，可能模型的效果不是特别的好。</w:t>
      </w:r>
    </w:p>
    <w:p>
      <w:pPr>
        <w:widowControl/>
        <w:spacing w:before="0" w:beforeLines="-2147483648" w:after="0" w:afterLines="-2147483648"/>
        <w:ind w:firstLine="482"/>
        <w:jc w:val="center"/>
        <w:rPr>
          <w:kern w:val="0"/>
          <w:lang w:bidi="ar"/>
        </w:rPr>
      </w:pPr>
      <w:r>
        <w:rPr>
          <w:kern w:val="0"/>
          <w:lang w:bidi="ar"/>
        </w:rPr>
        <w:drawing>
          <wp:inline distT="0" distB="0" distL="114300" distR="114300">
            <wp:extent cx="5039995" cy="161925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039995" cy="1619250"/>
                    </a:xfrm>
                    <a:prstGeom prst="rect">
                      <a:avLst/>
                    </a:prstGeom>
                    <a:noFill/>
                    <a:ln>
                      <a:noFill/>
                    </a:ln>
                  </pic:spPr>
                </pic:pic>
              </a:graphicData>
            </a:graphic>
          </wp:inline>
        </w:drawing>
      </w:r>
    </w:p>
    <w:p>
      <w:pPr>
        <w:widowControl/>
        <w:spacing w:before="0" w:beforeLines="-2147483648" w:after="0" w:afterLines="-2147483648"/>
        <w:ind w:firstLine="482"/>
        <w:jc w:val="left"/>
        <w:rPr>
          <w:rFonts w:hint="eastAsia"/>
          <w:kern w:val="0"/>
          <w:lang w:val="en-US" w:eastAsia="zh-CN" w:bidi="ar"/>
        </w:rPr>
      </w:pPr>
      <w:r>
        <w:rPr>
          <w:rFonts w:hint="eastAsia" w:ascii="Times New Roman" w:eastAsia="宋体"/>
          <w:kern w:val="0"/>
          <w:lang w:val="en-US" w:eastAsia="zh-CN" w:bidi="ar"/>
        </w:rPr>
        <w:t>AUROC表示接受者操作特征曲线下面积，该值越大，表示模型的预测效果越好。GINI系数定义为ROC曲线和对角线AC之间的面积占对角线AC曲线围成面积比，该值越大，模型的区分能力越强。通过计算，验证集的AUROC=0.6625，而GINI=0.325，这说明该模型的预测效果有一定的应用价值。</w:t>
      </w:r>
    </w:p>
    <w:p>
      <w:pPr>
        <w:keepNext/>
        <w:keepLines/>
        <w:bidi w:val="0"/>
        <w:spacing w:before="140" w:after="260" w:line="240" w:lineRule="auto"/>
        <w:ind w:firstLine="420" w:firstLineChars="0"/>
        <w:jc w:val="left"/>
        <w:outlineLvl w:val="1"/>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pPr>
      <w:r>
        <w:rPr>
          <w:rFonts w:hint="eastAsia" w:asciiTheme="majorAscii" w:hAnsiTheme="majorAscii" w:eastAsiaTheme="majorEastAsia" w:cstheme="majorBidi"/>
          <w:b/>
          <w:bCs/>
          <w:color w:val="000000" w:themeColor="text1"/>
          <w:kern w:val="0"/>
          <w:sz w:val="24"/>
          <w:szCs w:val="32"/>
          <w:lang w:val="en-US" w:eastAsia="zh-CN" w:bidi="ar"/>
          <w14:textFill>
            <w14:solidFill>
              <w14:schemeClr w14:val="tx1"/>
            </w14:solidFill>
          </w14:textFill>
        </w:rPr>
        <w:t>信用评分：</w:t>
      </w:r>
    </w:p>
    <w:p>
      <w:pPr>
        <w:widowControl/>
        <w:spacing w:before="0" w:beforeLines="-2147483648" w:after="0" w:afterLines="-2147483648"/>
        <w:ind w:firstLine="482"/>
        <w:jc w:val="left"/>
        <w:rPr>
          <w:rFonts w:hint="eastAsia" w:ascii="Times New Roman" w:eastAsia="宋体"/>
          <w:kern w:val="0"/>
          <w:lang w:val="en-US" w:eastAsia="zh-CN" w:bidi="ar"/>
        </w:rPr>
      </w:pPr>
      <w:r>
        <w:rPr>
          <w:rFonts w:hint="eastAsia" w:ascii="Times New Roman" w:eastAsia="宋体"/>
          <w:kern w:val="0"/>
          <w:lang w:val="en-US" w:eastAsia="zh-CN" w:bidi="ar"/>
        </w:rPr>
        <w:t>在完成建模相关的工作后，接下的任务就是把Logistic模型转换成标准评分卡的形式。</w:t>
      </w:r>
    </w:p>
    <w:p>
      <w:pPr>
        <w:widowControl/>
        <w:spacing w:before="0" w:beforeLines="-2147483648" w:after="0" w:afterLines="-2147483648"/>
        <w:ind w:firstLine="482"/>
        <w:jc w:val="center"/>
      </w:pPr>
      <w:r>
        <w:drawing>
          <wp:inline distT="0" distB="0" distL="114300" distR="114300">
            <wp:extent cx="5039995" cy="2489835"/>
            <wp:effectExtent l="0" t="0" r="8255" b="571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039995" cy="2489835"/>
                    </a:xfrm>
                    <a:prstGeom prst="rect">
                      <a:avLst/>
                    </a:prstGeom>
                    <a:noFill/>
                    <a:ln>
                      <a:noFill/>
                    </a:ln>
                  </pic:spPr>
                </pic:pic>
              </a:graphicData>
            </a:graphic>
          </wp:inline>
        </w:drawing>
      </w:r>
    </w:p>
    <w:p>
      <w:pPr>
        <w:widowControl/>
        <w:spacing w:before="0" w:beforeLines="-2147483648" w:after="0" w:afterLines="-2147483648"/>
        <w:jc w:val="left"/>
        <w:rPr>
          <w:rFonts w:hint="eastAsia"/>
          <w:lang w:val="en-US" w:eastAsia="zh-CN"/>
        </w:rPr>
      </w:pPr>
      <w:r>
        <w:rPr>
          <w:rFonts w:hint="eastAsia"/>
          <w:lang w:val="en-US" w:eastAsia="zh-CN"/>
        </w:rPr>
        <w:t>设定信用评分的范围为1到500，同时对逻辑模型得到的系数乘上一定的权重（公式为特征系数乘以设定的信用评分范围之差除以原样本集中各原特征系数和最大值与最小值之差）得到Score - Final（代表一个特征的分数），使计算得到的信用评分在范围之内。</w:t>
      </w:r>
    </w:p>
    <w:p>
      <w:pPr>
        <w:widowControl/>
        <w:spacing w:before="0" w:beforeLines="-2147483648" w:after="0" w:afterLines="-2147483648"/>
        <w:ind w:left="0" w:leftChars="0" w:firstLine="0" w:firstLineChars="0"/>
        <w:jc w:val="center"/>
      </w:pPr>
      <w:r>
        <w:drawing>
          <wp:inline distT="0" distB="0" distL="114300" distR="114300">
            <wp:extent cx="5039995" cy="773430"/>
            <wp:effectExtent l="0" t="0" r="8255"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0"/>
                    <a:stretch>
                      <a:fillRect/>
                    </a:stretch>
                  </pic:blipFill>
                  <pic:spPr>
                    <a:xfrm>
                      <a:off x="0" y="0"/>
                      <a:ext cx="5039995" cy="773430"/>
                    </a:xfrm>
                    <a:prstGeom prst="rect">
                      <a:avLst/>
                    </a:prstGeom>
                    <a:noFill/>
                    <a:ln>
                      <a:noFill/>
                    </a:ln>
                  </pic:spPr>
                </pic:pic>
              </a:graphicData>
            </a:graphic>
          </wp:inline>
        </w:drawing>
      </w:r>
    </w:p>
    <w:p>
      <w:pPr>
        <w:widowControl/>
        <w:spacing w:before="0" w:beforeLines="-2147483648" w:after="0" w:afterLines="-2147483648"/>
        <w:ind w:left="0" w:leftChars="0" w:firstLine="420" w:firstLineChars="0"/>
        <w:jc w:val="left"/>
        <w:rPr>
          <w:rFonts w:hint="eastAsia"/>
          <w:lang w:val="en-US" w:eastAsia="zh-CN"/>
        </w:rPr>
      </w:pPr>
      <w:r>
        <w:rPr>
          <w:rFonts w:hint="eastAsia"/>
          <w:lang w:val="en-US" w:eastAsia="zh-CN"/>
        </w:rPr>
        <w:t>将Score - Final转置，用于后面的计算。</w:t>
      </w:r>
    </w:p>
    <w:p>
      <w:pPr>
        <w:widowControl/>
        <w:spacing w:before="0" w:beforeLines="-2147483648" w:after="0" w:afterLines="-2147483648"/>
        <w:ind w:left="0" w:leftChars="0" w:firstLine="420" w:firstLineChars="0"/>
        <w:jc w:val="center"/>
      </w:pPr>
      <w:r>
        <w:drawing>
          <wp:inline distT="0" distB="0" distL="114300" distR="114300">
            <wp:extent cx="5039995" cy="1029970"/>
            <wp:effectExtent l="0" t="0" r="8255" b="1778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1"/>
                    <a:stretch>
                      <a:fillRect/>
                    </a:stretch>
                  </pic:blipFill>
                  <pic:spPr>
                    <a:xfrm>
                      <a:off x="0" y="0"/>
                      <a:ext cx="5039995" cy="1029970"/>
                    </a:xfrm>
                    <a:prstGeom prst="rect">
                      <a:avLst/>
                    </a:prstGeom>
                    <a:noFill/>
                    <a:ln>
                      <a:noFill/>
                    </a:ln>
                  </pic:spPr>
                </pic:pic>
              </a:graphicData>
            </a:graphic>
          </wp:inline>
        </w:drawing>
      </w:r>
    </w:p>
    <w:p>
      <w:pPr>
        <w:widowControl/>
        <w:spacing w:before="0" w:beforeLines="-2147483648" w:after="0" w:afterLines="-2147483648"/>
        <w:ind w:left="0" w:leftChars="0" w:firstLine="420" w:firstLineChars="0"/>
        <w:jc w:val="left"/>
        <w:rPr>
          <w:rFonts w:hint="default" w:eastAsia="宋体"/>
          <w:lang w:val="en-US" w:eastAsia="zh-CN"/>
        </w:rPr>
      </w:pPr>
      <w:r>
        <w:rPr>
          <w:rFonts w:hint="eastAsia"/>
          <w:lang w:val="en-US" w:eastAsia="zh-CN"/>
        </w:rPr>
        <w:t>利用每个特征（每个特征都是哑变量，当为1时表示拥有某种特征，当为0时表示不具有某种特征）乘以对应的Score - Final（分数权重）得到总信用评分。</w:t>
      </w:r>
    </w:p>
    <w:p>
      <w:pPr>
        <w:widowControl/>
        <w:spacing w:before="0" w:beforeLines="-2147483648" w:after="0" w:afterLines="-2147483648"/>
        <w:ind w:left="0" w:leftChars="0" w:firstLine="0" w:firstLineChars="0"/>
        <w:jc w:val="center"/>
      </w:pPr>
      <w:r>
        <w:drawing>
          <wp:inline distT="0" distB="0" distL="114300" distR="114300">
            <wp:extent cx="5039995" cy="1819275"/>
            <wp:effectExtent l="0" t="0" r="825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2"/>
                    <a:stretch>
                      <a:fillRect/>
                    </a:stretch>
                  </pic:blipFill>
                  <pic:spPr>
                    <a:xfrm>
                      <a:off x="0" y="0"/>
                      <a:ext cx="5039995" cy="1819275"/>
                    </a:xfrm>
                    <a:prstGeom prst="rect">
                      <a:avLst/>
                    </a:prstGeom>
                    <a:noFill/>
                    <a:ln>
                      <a:noFill/>
                    </a:ln>
                  </pic:spPr>
                </pic:pic>
              </a:graphicData>
            </a:graphic>
          </wp:inline>
        </w:drawing>
      </w:r>
    </w:p>
    <w:p>
      <w:pPr>
        <w:widowControl/>
        <w:spacing w:before="0" w:beforeLines="-2147483648" w:after="0" w:afterLines="-2147483648"/>
        <w:ind w:left="0" w:leftChars="0" w:firstLine="420" w:firstLineChars="0"/>
        <w:jc w:val="left"/>
        <w:rPr>
          <w:rFonts w:hint="eastAsia"/>
          <w:lang w:val="en-US" w:eastAsia="zh-CN"/>
        </w:rPr>
      </w:pPr>
      <w:r>
        <w:rPr>
          <w:rFonts w:hint="eastAsia"/>
          <w:lang w:val="en-US" w:eastAsia="zh-CN"/>
        </w:rPr>
        <w:t>对样本的信用评分分布做图，由图可知，样本的信用评分集中在250到300分。</w:t>
      </w:r>
    </w:p>
    <w:p>
      <w:pPr>
        <w:widowControl/>
        <w:spacing w:before="0" w:beforeLines="-2147483648" w:after="0" w:afterLines="-2147483648"/>
        <w:jc w:val="center"/>
      </w:pPr>
      <w:r>
        <w:drawing>
          <wp:inline distT="0" distB="0" distL="114300" distR="114300">
            <wp:extent cx="5039995" cy="1771015"/>
            <wp:effectExtent l="0" t="0" r="8255" b="63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3"/>
                    <a:stretch>
                      <a:fillRect/>
                    </a:stretch>
                  </pic:blipFill>
                  <pic:spPr>
                    <a:xfrm>
                      <a:off x="0" y="0"/>
                      <a:ext cx="5039995" cy="1771015"/>
                    </a:xfrm>
                    <a:prstGeom prst="rect">
                      <a:avLst/>
                    </a:prstGeom>
                    <a:noFill/>
                    <a:ln>
                      <a:noFill/>
                    </a:ln>
                  </pic:spPr>
                </pic:pic>
              </a:graphicData>
            </a:graphic>
          </wp:inline>
        </w:drawing>
      </w:r>
    </w:p>
    <w:p>
      <w:pPr>
        <w:widowControl/>
        <w:spacing w:before="0" w:beforeLines="-2147483648" w:after="0" w:afterLines="-2147483648"/>
        <w:ind w:firstLine="897" w:firstLineChars="374"/>
        <w:jc w:val="left"/>
        <w:rPr>
          <w:rFonts w:hint="eastAsia"/>
          <w:lang w:val="en-US" w:eastAsia="zh-CN"/>
        </w:rPr>
      </w:pPr>
    </w:p>
    <w:p>
      <w:pPr>
        <w:widowControl/>
        <w:spacing w:before="0" w:beforeLines="-2147483648" w:after="0" w:afterLines="-2147483648"/>
        <w:jc w:val="left"/>
        <w:rPr>
          <w:rFonts w:hint="default"/>
          <w:lang w:val="en-US" w:eastAsia="zh-CN"/>
        </w:rPr>
      </w:pPr>
      <w:r>
        <w:rPr>
          <w:rFonts w:hint="eastAsia"/>
          <w:lang w:val="en-US" w:eastAsia="zh-CN"/>
        </w:rPr>
        <w:t>对信用分数和违约概率做一个统计，发现在我们的模型中，分数处于200-350的违约概率较小，而当分数超过350时，违约概率波动较大，需要堤防违约风险。</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29DB0"/>
    <w:multiLevelType w:val="singleLevel"/>
    <w:tmpl w:val="A0229DB0"/>
    <w:lvl w:ilvl="0" w:tentative="0">
      <w:start w:val="1"/>
      <w:numFmt w:val="decimal"/>
      <w:lvlText w:val="(%1)"/>
      <w:lvlJc w:val="left"/>
      <w:pPr>
        <w:ind w:left="425" w:hanging="425"/>
      </w:pPr>
      <w:rPr>
        <w:rFonts w:hint="default"/>
      </w:rPr>
    </w:lvl>
  </w:abstractNum>
  <w:abstractNum w:abstractNumId="1">
    <w:nsid w:val="3BCFC212"/>
    <w:multiLevelType w:val="singleLevel"/>
    <w:tmpl w:val="3BCFC212"/>
    <w:lvl w:ilvl="0" w:tentative="0">
      <w:start w:val="1"/>
      <w:numFmt w:val="decimal"/>
      <w:lvlText w:val="(%1)"/>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B5270"/>
    <w:rsid w:val="00AD168F"/>
    <w:rsid w:val="014C6310"/>
    <w:rsid w:val="02172F16"/>
    <w:rsid w:val="025F37F9"/>
    <w:rsid w:val="038F54BB"/>
    <w:rsid w:val="06B94B1B"/>
    <w:rsid w:val="07843A5B"/>
    <w:rsid w:val="0A5550E4"/>
    <w:rsid w:val="0AAF1F6D"/>
    <w:rsid w:val="0C70217E"/>
    <w:rsid w:val="0CB9133C"/>
    <w:rsid w:val="0DBA768B"/>
    <w:rsid w:val="0E844964"/>
    <w:rsid w:val="0E98601E"/>
    <w:rsid w:val="0EAB1CF4"/>
    <w:rsid w:val="0ECC4F28"/>
    <w:rsid w:val="0F7A237F"/>
    <w:rsid w:val="103A008D"/>
    <w:rsid w:val="10F34A0E"/>
    <w:rsid w:val="11077FE8"/>
    <w:rsid w:val="1432461F"/>
    <w:rsid w:val="14832E96"/>
    <w:rsid w:val="14AB15B3"/>
    <w:rsid w:val="14D963CE"/>
    <w:rsid w:val="15602D34"/>
    <w:rsid w:val="15E75CE0"/>
    <w:rsid w:val="15FC668E"/>
    <w:rsid w:val="161A5FC8"/>
    <w:rsid w:val="16C501F5"/>
    <w:rsid w:val="175203FE"/>
    <w:rsid w:val="17A90DE3"/>
    <w:rsid w:val="18216580"/>
    <w:rsid w:val="18256D4B"/>
    <w:rsid w:val="187473CB"/>
    <w:rsid w:val="18876554"/>
    <w:rsid w:val="1AAD5BE7"/>
    <w:rsid w:val="1ABB09FD"/>
    <w:rsid w:val="1BF91C57"/>
    <w:rsid w:val="1D6D77BD"/>
    <w:rsid w:val="1ED60C19"/>
    <w:rsid w:val="1F330024"/>
    <w:rsid w:val="1FE32BA6"/>
    <w:rsid w:val="20C62D84"/>
    <w:rsid w:val="20D109F9"/>
    <w:rsid w:val="21E60B4D"/>
    <w:rsid w:val="225A423B"/>
    <w:rsid w:val="227F303F"/>
    <w:rsid w:val="230575A6"/>
    <w:rsid w:val="243E3A9A"/>
    <w:rsid w:val="24996F62"/>
    <w:rsid w:val="257B7FB5"/>
    <w:rsid w:val="26E923D8"/>
    <w:rsid w:val="27CD4A7B"/>
    <w:rsid w:val="290E3620"/>
    <w:rsid w:val="2A206A6F"/>
    <w:rsid w:val="2A9B72AC"/>
    <w:rsid w:val="2B5B346F"/>
    <w:rsid w:val="2C2F2E9D"/>
    <w:rsid w:val="2D6D00F7"/>
    <w:rsid w:val="2E1510C1"/>
    <w:rsid w:val="2E9C4702"/>
    <w:rsid w:val="2F3A49CF"/>
    <w:rsid w:val="2F7347FC"/>
    <w:rsid w:val="313D3092"/>
    <w:rsid w:val="32BB22E5"/>
    <w:rsid w:val="33D4013F"/>
    <w:rsid w:val="34427D72"/>
    <w:rsid w:val="34A77BE9"/>
    <w:rsid w:val="351A4B1A"/>
    <w:rsid w:val="35870C1A"/>
    <w:rsid w:val="363140D3"/>
    <w:rsid w:val="376A2D1B"/>
    <w:rsid w:val="38356D50"/>
    <w:rsid w:val="38387C52"/>
    <w:rsid w:val="397B61E3"/>
    <w:rsid w:val="39A61C45"/>
    <w:rsid w:val="3A056C3D"/>
    <w:rsid w:val="3A4E5016"/>
    <w:rsid w:val="3A961600"/>
    <w:rsid w:val="3BA93260"/>
    <w:rsid w:val="3C0975B4"/>
    <w:rsid w:val="3C7B426B"/>
    <w:rsid w:val="3CFF58D0"/>
    <w:rsid w:val="3D756800"/>
    <w:rsid w:val="3E0728BA"/>
    <w:rsid w:val="3E46303A"/>
    <w:rsid w:val="3ECF1447"/>
    <w:rsid w:val="3F804AE8"/>
    <w:rsid w:val="401E6734"/>
    <w:rsid w:val="41261654"/>
    <w:rsid w:val="41533FE7"/>
    <w:rsid w:val="423233C4"/>
    <w:rsid w:val="42C60ABE"/>
    <w:rsid w:val="430D72BD"/>
    <w:rsid w:val="437A7446"/>
    <w:rsid w:val="47121904"/>
    <w:rsid w:val="4734156C"/>
    <w:rsid w:val="475C59AD"/>
    <w:rsid w:val="486D7075"/>
    <w:rsid w:val="489A16B7"/>
    <w:rsid w:val="4987300B"/>
    <w:rsid w:val="4AB86BD0"/>
    <w:rsid w:val="4B09348B"/>
    <w:rsid w:val="4BA23EAE"/>
    <w:rsid w:val="4C641A56"/>
    <w:rsid w:val="4C890B7D"/>
    <w:rsid w:val="4CAC0995"/>
    <w:rsid w:val="4D4E04FA"/>
    <w:rsid w:val="4E024077"/>
    <w:rsid w:val="4E655AF0"/>
    <w:rsid w:val="4EC53D18"/>
    <w:rsid w:val="4EFB038A"/>
    <w:rsid w:val="4F336C15"/>
    <w:rsid w:val="4F3A4CE6"/>
    <w:rsid w:val="5019102D"/>
    <w:rsid w:val="50407098"/>
    <w:rsid w:val="50CD2696"/>
    <w:rsid w:val="521A12F7"/>
    <w:rsid w:val="52A31B69"/>
    <w:rsid w:val="53503419"/>
    <w:rsid w:val="55A50EA0"/>
    <w:rsid w:val="5668481D"/>
    <w:rsid w:val="56ED766C"/>
    <w:rsid w:val="578377DB"/>
    <w:rsid w:val="57C62574"/>
    <w:rsid w:val="57D20017"/>
    <w:rsid w:val="58043655"/>
    <w:rsid w:val="58F47EC1"/>
    <w:rsid w:val="59D150FD"/>
    <w:rsid w:val="5A20273D"/>
    <w:rsid w:val="5C1E2225"/>
    <w:rsid w:val="5C72588B"/>
    <w:rsid w:val="5DB3459C"/>
    <w:rsid w:val="5E821D28"/>
    <w:rsid w:val="5EBA0771"/>
    <w:rsid w:val="5EF568B4"/>
    <w:rsid w:val="5FB2464C"/>
    <w:rsid w:val="60BB768C"/>
    <w:rsid w:val="60C750B5"/>
    <w:rsid w:val="612E5814"/>
    <w:rsid w:val="61B27B37"/>
    <w:rsid w:val="631D0471"/>
    <w:rsid w:val="632B1DA9"/>
    <w:rsid w:val="645B3429"/>
    <w:rsid w:val="65A976FE"/>
    <w:rsid w:val="65D8244A"/>
    <w:rsid w:val="666B3872"/>
    <w:rsid w:val="67192CC5"/>
    <w:rsid w:val="672871D1"/>
    <w:rsid w:val="67D85384"/>
    <w:rsid w:val="681340E0"/>
    <w:rsid w:val="68AC09C3"/>
    <w:rsid w:val="693C76AC"/>
    <w:rsid w:val="6A347636"/>
    <w:rsid w:val="6AC069D9"/>
    <w:rsid w:val="6CA25C95"/>
    <w:rsid w:val="6CED03E6"/>
    <w:rsid w:val="6E2075EF"/>
    <w:rsid w:val="6E274621"/>
    <w:rsid w:val="6E366817"/>
    <w:rsid w:val="6E87705A"/>
    <w:rsid w:val="6EF52F8F"/>
    <w:rsid w:val="6F523985"/>
    <w:rsid w:val="70AC38B8"/>
    <w:rsid w:val="71080826"/>
    <w:rsid w:val="72FD09AC"/>
    <w:rsid w:val="72FE7DD1"/>
    <w:rsid w:val="735374B4"/>
    <w:rsid w:val="73C97354"/>
    <w:rsid w:val="757D30F1"/>
    <w:rsid w:val="75C35760"/>
    <w:rsid w:val="75F8314B"/>
    <w:rsid w:val="7615235B"/>
    <w:rsid w:val="765F7FC4"/>
    <w:rsid w:val="76636E6D"/>
    <w:rsid w:val="768B5943"/>
    <w:rsid w:val="778834DB"/>
    <w:rsid w:val="78A42FB2"/>
    <w:rsid w:val="7A427D27"/>
    <w:rsid w:val="7C1538AB"/>
    <w:rsid w:val="7C3B2B10"/>
    <w:rsid w:val="7CDC29FF"/>
    <w:rsid w:val="7D5E7036"/>
    <w:rsid w:val="7DBA2587"/>
    <w:rsid w:val="7E881E0E"/>
    <w:rsid w:val="7F45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ind w:firstLine="912" w:firstLineChars="200"/>
      <w:jc w:val="both"/>
    </w:pPr>
    <w:rPr>
      <w:rFonts w:ascii="Times New Roman" w:hAnsi="Times New Roman" w:eastAsia="宋体" w:cstheme="minorBidi"/>
      <w:color w:val="000000" w:themeColor="text1"/>
      <w:kern w:val="2"/>
      <w:sz w:val="24"/>
      <w:szCs w:val="24"/>
      <w:lang w:val="en-US" w:eastAsia="zh-CN" w:bidi="ar-SA"/>
      <w14:textFill>
        <w14:solidFill>
          <w14:schemeClr w14:val="tx1"/>
        </w14:solidFill>
      </w14:textFill>
    </w:rPr>
  </w:style>
  <w:style w:type="paragraph" w:styleId="2">
    <w:name w:val="heading 2"/>
    <w:basedOn w:val="1"/>
    <w:next w:val="1"/>
    <w:link w:val="7"/>
    <w:unhideWhenUsed/>
    <w:qFormat/>
    <w:uiPriority w:val="0"/>
    <w:pPr>
      <w:keepNext/>
      <w:keepLines/>
      <w:spacing w:before="140" w:after="260" w:line="240" w:lineRule="auto"/>
      <w:outlineLvl w:val="1"/>
    </w:pPr>
    <w:rPr>
      <w:rFonts w:asciiTheme="majorAscii" w:hAnsiTheme="majorAscii" w:eastAsiaTheme="majorEastAsia" w:cstheme="majorBidi"/>
      <w:b/>
      <w:bCs/>
      <w:sz w:val="24"/>
      <w:szCs w:val="32"/>
    </w:rPr>
  </w:style>
  <w:style w:type="character" w:default="1" w:styleId="5">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Hyperlink"/>
    <w:basedOn w:val="5"/>
    <w:unhideWhenUsed/>
    <w:qFormat/>
    <w:uiPriority w:val="0"/>
    <w:rPr>
      <w:color w:val="0563C1" w:themeColor="hyperlink"/>
      <w:u w:val="single"/>
      <w14:textFill>
        <w14:solidFill>
          <w14:schemeClr w14:val="hlink"/>
        </w14:solidFill>
      </w14:textFill>
    </w:rPr>
  </w:style>
  <w:style w:type="character" w:customStyle="1" w:styleId="7">
    <w:name w:val="标题 2 字符"/>
    <w:basedOn w:val="5"/>
    <w:link w:val="2"/>
    <w:semiHidden/>
    <w:qFormat/>
    <w:uiPriority w:val="0"/>
    <w:rPr>
      <w:rFonts w:asciiTheme="majorAscii" w:hAnsiTheme="majorAscii" w:eastAsiaTheme="majorEastAsia" w:cstheme="majorBidi"/>
      <w:b/>
      <w:bCs/>
      <w:kern w:val="2"/>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16157</dc:creator>
  <cp:lastModifiedBy>心安勿忘。</cp:lastModifiedBy>
  <dcterms:modified xsi:type="dcterms:W3CDTF">2021-07-01T15:57:38Z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8C97523F9B274CEA83EE5C9C52636ECB</vt:lpwstr>
  </property>
</Properties>
</file>