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It appears that the Legal Administrator was the account that was used to start the bank transfer.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occurred around 8:30 AM.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had access to start a bank transfer when they should not have.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account is an administrator account.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shouldn’t have access to make bank transfers.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 accounts should be removed after they leave.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