
<file path=[Content_Types].xml><?xml version="1.0" encoding="utf-8"?>
<Types xmlns="http://schemas.openxmlformats.org/package/2006/content-types">
  <Default Extension="xml" ContentType="application/xml"/>
  <Default Extension="tiff" ContentType="image/tif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500"/>
        <w:textAlignment w:val="auto"/>
        <w:rPr>
          <w:rFonts w:hint="eastAsia"/>
          <w:sz w:val="44"/>
        </w:rPr>
      </w:pPr>
      <w:r>
        <w:rPr>
          <w:rFonts w:hint="eastAsia"/>
          <w:sz w:val="44"/>
          <w:lang w:val="en-US" w:eastAsia="zh-CN"/>
        </w:rPr>
        <w:t>一周资讯速递（01.06-01.10）</w:t>
      </w:r>
    </w:p>
    <w:p>
      <w:pPr>
        <w:jc w:val="center"/>
        <w:rPr>
          <w:rFonts w:hint="default"/>
          <w:lang w:val="en-US"/>
        </w:rPr>
      </w:pPr>
      <w:r>
        <w:rPr>
          <w:rFonts w:hint="eastAsia" w:ascii="楷体_GB2312" w:eastAsia="楷体_GB2312"/>
          <w:sz w:val="28"/>
          <w:lang w:val="en-US" w:eastAsia="zh-CN"/>
        </w:rPr>
        <w:t>中国移动通信集团湖北有限公司</w:t>
      </w:r>
      <w:r>
        <w:rPr>
          <w:rFonts w:hint="eastAsia" w:ascii="楷体_GB2312" w:eastAsia="楷体_GB2312"/>
          <w:sz w:val="28"/>
        </w:rPr>
        <w:t xml:space="preserve"> </w:t>
      </w:r>
      <w:r>
        <w:rPr>
          <w:rFonts w:hint="eastAsia" w:ascii="楷体_GB2312" w:eastAsia="楷体_GB2312"/>
          <w:sz w:val="28"/>
          <w:lang w:val="en-US" w:eastAsia="zh-CN"/>
        </w:rPr>
        <w:t>东湖智库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为抢抓产业变革机遇，加快转型升级步伐，东湖智库整理社会各级工作领域政策、研究、热点资讯最新进展，特别推出“一周政策速递”专题进行推送。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default" w:ascii="Times New Roman" w:hAnsi="Times New Roman" w:eastAsia="宋体" w:cs="Times New Roman"/>
          <w:sz w:val="16"/>
          <w:szCs w:val="1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-24130</wp:posOffset>
                </wp:positionH>
                <wp:positionV relativeFrom="paragraph">
                  <wp:posOffset>173990</wp:posOffset>
                </wp:positionV>
                <wp:extent cx="2021840" cy="0"/>
                <wp:effectExtent l="0" t="0" r="0" b="0"/>
                <wp:wrapNone/>
                <wp:docPr id="1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840" cy="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-1.9pt;margin-top:13.7pt;height:0pt;width:159.2pt;z-index:251660288;mso-width-relative:page;mso-height-relative:page;" filled="f" stroked="t" coordsize="21600,21600" o:gfxdata="UEsDBAoAAAAAAIdO4kAAAAAAAAAAAAAAAAAEAAAAZHJzL1BLAwQUAAAACACHTuJAerZnMNYAAAAI&#10;AQAADwAAAGRycy9kb3ducmV2LnhtbE2PwU7DMBBE70j8g7WVuLV22qpUIU4PSBxyAkIFHLfxNoka&#10;ryPbbcrfY8QBjjszmnlb7K52EBfyoXesIVsoEMSNMz23GvZvT/MtiBCRDQ6OScMXBdiVtzcF5sZN&#10;/EqXOrYilXDIUUMX45hLGZqOLIaFG4mTd3TeYkynb6XxOKVyO8ilUhtpsee00OFIjx01p/psNVR1&#10;5vm5/ug/1cv2OPJ7tZ/aSuu7WaYeQES6xr8w/OAndCgT08Gd2QQxaJivEnnUsLxfg0j+KltvQBx+&#10;BVkW8v8D5TdQSwMEFAAAAAgAh07iQPIbwYzrAQAA3AMAAA4AAABkcnMvZTJvRG9jLnhtbK1TzY7T&#10;MBC+I/EOlu80TVlWVdR0JTaUC4JKLA8wtZ3Ekv/kcZv2WXgNTlx4nH0Nxkm3C8ulBy722DP+Zr5v&#10;xqu7ozXsoCJq72pezuacKSe81K6r+beHzZslZ5jASTDeqZqfFPK79etXqyFUauF7b6SKjEAcVkOo&#10;eZ9SqIoCRa8s4MwH5cjZ+mgh0TF2hYwwELo1xWI+vy0GH2WIXihEum0mJz8jxmsAfdtqoRov9la5&#10;NKFGZSARJex1QL4eq21bJdKXtkWVmKk5MU3jSknI3uW1WK+g6iKEXotzCXBNCS84WdCOkl6gGkjA&#10;9lH/A2W1iB59m2bC22IiMipCLMr5C22+9hDUyIWkxnARHf8frPh82EamJU0CZw4sNfzx+4/Hn79Y&#10;WWZxhoAVxdy7bTyfMGxjZnpso807cWDHUdDTRVB1TEzQ5WK+KJc3pLV48hXPD0PE9FF5y7JRc6Nd&#10;5goVHD5homQU+hSSr41jQ81v377LcECD11LDybSBikfXjW/RGy032pj8AmO3uzeRHYCaf7NZlu+b&#10;TIlw/wrLSRrAfoobXdNY9ArkBydZOgWSxdFv4LkEqyRnRtHnyRYBQpVAm2siKbVxVEFWddIxWzsv&#10;T9SEfYi660mJUfgxhpo+1nse0DxVf55HpOdPuf4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rZn&#10;MNYAAAAIAQAADwAAAAAAAAABACAAAAAiAAAAZHJzL2Rvd25yZXYueG1sUEsBAhQAFAAAAAgAh07i&#10;QPIbwYzrAQAA3AMAAA4AAAAAAAAAAQAgAAAAJQEAAGRycy9lMm9Eb2MueG1sUEsFBgAAAAAGAAYA&#10;WQEAAII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175260</wp:posOffset>
                </wp:positionV>
                <wp:extent cx="1972945" cy="5715"/>
                <wp:effectExtent l="0" t="0" r="0" b="0"/>
                <wp:wrapNone/>
                <wp:docPr id="2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945" cy="571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258.9pt;margin-top:13.8pt;height:0.45pt;width:155.35pt;z-index:251661312;mso-width-relative:page;mso-height-relative:page;" filled="f" stroked="t" coordsize="21600,21600" o:gfxdata="UEsDBAoAAAAAAIdO4kAAAAAAAAAAAAAAAAAEAAAAZHJzL1BLAwQUAAAACACHTuJAAqZpC9cAAAAJ&#10;AQAADwAAAGRycy9kb3ducmV2LnhtbE2PMU/DMBCFdyT+g3VIbNROpLZRiNMBiSETEKrC6MbXJCI+&#10;R7bblH/PMcF0undP731X7a5uEhcMcfSkIVspEEidtyP1Gvbvzw8FiJgMWTN5Qg3fGGFX395UprR+&#10;oTe8tKkXHEKxNBqGlOZSytgN6Exc+RmJbycfnEm8hl7aYBYOd5PMldpIZ0bihsHM+DRg99WenYam&#10;zQK9tB/jp3otTjMdmv3SN1rf32XqEUTCa/ozwy8+o0PNTEd/JhvFpGGdbRk9aci3GxBsKPJiDeLI&#10;Ak9ZV/L/B/UPUEsDBBQAAAAIAIdO4kD6GAx67wEAAN8DAAAOAAAAZHJzL2Uyb0RvYy54bWytU0uO&#10;EzEQ3SNxB8t70ukwmU8rnZGYEDYIIg0coGK7uy35J5eTTs7CNVix4ThzDcrdIQPDJgs2dtn1/Fzv&#10;lb24P1jD9iqi9q7m5WTKmXLCS+3amn/9sn5zyxkmcBKMd6rmR4X8fvn61aIPlZr5zhupIiMSh1Uf&#10;at6lFKqiQNEpCzjxQTlKNj5aSLSMbSEj9MRuTTGbTq+L3kcZohcKkXZXY5KfGOMlhL5ptFArL3ZW&#10;uTSyRmUgkSTsdEC+HKptGiXS56ZBlZipOSlNw0iXULzNY7FcQNVGCJ0WpxLgkhJeaLKgHV16plpB&#10;AraL+h8qq0X06Js0Ed4Wo5DBEVJRTl9489hBUIMWshrD2XT8f7Ti034TmZY1n3HmwFLDn759f/rx&#10;k5WzbE4fsCLMg9vE0wrDJmalhybaPJMGdhgMPZ4NVYfEBG2Wdzezu6s5Z4Jy85tynimL57MhYvqg&#10;vGU5qLnRLsuFCvYfMY3Q35C8bRzra379dk7dE0Bvr6GeU2gD1Y+uHc6iN1qutTH5BMZ2+2Ai2wP1&#10;/2p9W75bnUr4C5YvWQF2I25IZRhUnQL53kmWjoGccfQheC7BKsmZUfR/cjQgE2hzCZLUG0cmZGNH&#10;K3O09fJIfdiFqNuOnCiHKnOG+j5Ydnqj+WH9uR6Ynv/l8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CpmkL1wAAAAkBAAAPAAAAAAAAAAEAIAAAACIAAABkcnMvZG93bnJldi54bWxQSwECFAAUAAAA&#10;CACHTuJA+hgMeu8BAADfAwAADgAAAAAAAAABACAAAAAmAQAAZHJzL2Uyb0RvYy54bWxQSwUGAAAA&#10;AAYABgBZAQAAhwUAAAAA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重点 · 关注</w:t>
      </w:r>
    </w:p>
    <w:p>
      <w:pPr>
        <w:rPr>
          <w:rFonts w:hint="eastAsia"/>
          <w:sz w:val="6"/>
          <w:szCs w:val="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ascii="Times New Roman" w:hAnsi="Times New Roman" w:eastAsia="宋体" w:cs="Times New Roman"/>
          <w:lang w:val="en-US" w:eastAsia="zh-CN"/>
        </w:rPr>
      </w:pP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国家发展改革委、国家数据局、工业和信息化部组织制定了《国家数据基础设施建设指引》，指导推进数据基础设施建设，推动形成横向联通、纵向贯通、协调有力的国家数据基础设施基本格局。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数据基础设施是从数据要素价值释放的角度出发，面向社会提供数据采集、汇聚、传输、加工、流通、利用、运营、安全服务的一类新型基础设施，是集成硬件、软件、型算法、标准规范机制设计等在内的有机整体。</w:t>
      </w:r>
    </w:p>
    <w:p>
      <w:pPr>
        <w:pStyle w:val="4"/>
        <w:numPr>
          <w:ilvl w:val="2"/>
          <w:numId w:val="0"/>
        </w:numPr>
        <w:bidi w:val="0"/>
        <w:ind w:leftChars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3E3E3E"/>
          <w:spacing w:val="23"/>
          <w:sz w:val="22"/>
          <w:szCs w:val="22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国家数据基础设施建设指引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指引》提出形成全国数据“一本账”，建立覆盖政府、行业、企业等主体及国家、省、市、县等层级的全国一体化分布式数据目录，支撑跨层级、跨地域、跨系统、跨部门、跨业务的数据有序流通和共享应用。支持农业、工业、交通、金融、自然资源、卫生健康、教育、科技、民航、气象等行业领域打造高质量数据集。</w:t>
      </w:r>
    </w:p>
    <w:p>
      <w:pPr>
        <w:bidi w:val="0"/>
        <w:spacing w:line="360" w:lineRule="auto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建设指引》中将总体目标从几个方面进行了描述：在数据流通利用方面，建成支持全国一体化数据市场、保障数据安全自由流动的流通利用设施，形成规范可信的数据流通利用公共服务体系；在算力底座方面，构建高效调度、智能随需、绿色安全的高质量算力供给体系；在网络支撑方面，构建泛在灵活接入、高速可靠传输的数据高速传输网络；在安全方面，构建整体、动态、内生的安全防护体系；在应用方面，支持传统行业转型升级，赋能人工智能等新兴产业发展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国家数据基础设施还将带动数据流通利用以及网络、算力、安全等设施的建设和升级，促进社会有效投资。据业界初步估算，数据基础设施每年将吸引直接投资约4000亿元，带动未来五年投资规模约2万亿元。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来源：国家发展改革委、国家数据局、工业和信息化部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发布时间：2025年1月6日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相关索引：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instrText xml:space="preserve"> HYPERLINK "https://www.nda.gov.cn/sjj/zwgk/zcfb/0106/20250106095112713400492_pc.html" </w:instrTex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separate"/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https://www.nda.gov.cn/sjj/zwgk/zcfb/0106/20250106095112713400492_pc.html</w:t>
      </w: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专项解读：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https://mp.weixin.qq.com/s/hQ_TglsId2-mk2hHBGal0g</w:t>
      </w: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hint="eastAsia" w:ascii="宋体" w:hAnsi="宋体" w:eastAsia="宋体" w:cs="宋体"/>
          <w:i/>
          <w:iCs/>
          <w:caps w:val="0"/>
          <w:color w:val="666666"/>
          <w:spacing w:val="0"/>
          <w:sz w:val="21"/>
          <w:szCs w:val="21"/>
          <w:shd w:val="clear" w:color="auto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</wp:posOffset>
                </wp:positionV>
                <wp:extent cx="1979930" cy="635"/>
                <wp:effectExtent l="0" t="0" r="0" b="0"/>
                <wp:wrapNone/>
                <wp:docPr id="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6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57.4pt;margin-top:13.2pt;height:0.05pt;width:155.9pt;z-index:251663360;mso-width-relative:page;mso-height-relative:page;" filled="f" stroked="t" coordsize="21600,21600" o:gfxdata="UEsDBAoAAAAAAIdO4kAAAAAAAAAAAAAAAAAEAAAAZHJzL1BLAwQUAAAACACHTuJA4eC959cAAAAJ&#10;AQAADwAAAGRycy9kb3ducmV2LnhtbE2PwW7CMBBE75X4B2uRuBU7EURRGocDUg85laao7dHESxIR&#10;ryPbEPr3Naf2uLOjmTfl7m5GdkPnB0sSkrUAhtRaPVAn4fjx+pwD80GRVqMllPCDHnbV4qlUhbYz&#10;veOtCR2LIeQLJaEPYSo4922PRvm1nZDi72ydUSGeruPaqTmGm5GnQmTcqIFiQ68m3PfYXpqrkVA3&#10;iaO35mv4Fof8PNFnfZy7WsrVMhEvwALew58ZHvgRHarIdLJX0p6NErbJJqIHCWm2ARYNeZplwE4P&#10;YQu8Kvn/BdUvUEsDBBQAAAAIAIdO4kBbL8F76wEAAN4DAAAOAAAAZHJzL2Uyb0RvYy54bWytU0uO&#10;EzEQ3SNxB8t70unJMExa6YzEhLBBEAk4QMXt7rbkn1xOOjkL12DFhuPMNSi7Q+bDJgs2dtn1/Fzv&#10;lb24OxjN9jKgcrbm5WTKmbTCNcp2Nf/+bf3mljOMYBvQzsqaHyXyu+XrV4vBV/LK9U43MjAisVgN&#10;vuZ9jL4qChS9NIAT56WlZOuCgUjL0BVNgIHYjS6uptObYnCh8cEJiUi7qzHJT4zhEkLXtkrIlRM7&#10;I20cWYPUEEkS9sojX+Zq21aK+KVtUUama05KYx7pEoq3aSyWC6i6AL5X4lQCXFLCC00GlKVLz1Qr&#10;iMB2Qf1DZZQIDl0bJ8KZYhSSHSEV5fSFN1978DJrIavRn03H/0crPu83gamm5tecWTDU8IcfPx9+&#10;/WblLJkzeKwIc2834bRCvwlJ6aENJs2kgR2yocezofIQmaDNcv5uPp+R14JyN7O3ibF4POoDxo/S&#10;GZaCmmtlk1qoYP8J4wj9C0nb2rIh0yRCoKfXUsspNJ7KR9vls+i0atZK63QCQ7e914Htgdp/vb4t&#10;369OJTyDpUtWgP2Iy6kEg6qX0HywDYtHT8ZY+g88lWBkw5mW9H1SlJERlL4ESeq1JROSr6OTKdq6&#10;5kht2Pmgup6cKHOVKUNtz5adnmh6V0/XmenxWy7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Hg&#10;vefXAAAACQEAAA8AAAAAAAAAAQAgAAAAIgAAAGRycy9kb3ducmV2LnhtbFBLAQIUABQAAAAIAIdO&#10;4kBbL8F76wEAAN4DAAAOAAAAAAAAAAEAIAAAACYBAABkcnMvZTJvRG9jLnhtbFBLBQYAAAAABgAG&#10;AFkBAACD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161290</wp:posOffset>
                </wp:positionV>
                <wp:extent cx="2007235" cy="6350"/>
                <wp:effectExtent l="0" t="0" r="0" b="0"/>
                <wp:wrapNone/>
                <wp:docPr id="3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7235" cy="635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flip:y;margin-left:0.25pt;margin-top:12.7pt;height:0.5pt;width:158.05pt;z-index:251662336;mso-width-relative:page;mso-height-relative:page;" filled="f" stroked="t" coordsize="21600,21600" o:gfxdata="UEsDBAoAAAAAAIdO4kAAAAAAAAAAAAAAAAAEAAAAZHJzL1BLAwQUAAAACACHTuJAKl60ytYAAAAG&#10;AQAADwAAAGRycy9kb3ducmV2LnhtbE2OO0/DMBSFd6T+B+sisVEnfUQQ4lRVKiYmSod2c+NLHsTX&#10;IXabtr+eywTjeeicL1tdbCfOOPjGkYJ4GoFAKp1pqFKw+3h9fALhgyajO0eo4IoeVvnkLtOpcSO9&#10;43kbKsEj5FOtoA6hT6X0ZY1W+6nrkTj7dIPVgeVQSTPokcdtJ2dRlEirG+KHWvdY1Fh+bU9Wwfr7&#10;1l5vz/NDsbHtW9iPbVXsN0o93MfRC4iAl/BXhl98RoecmY7uRMaLTsGSewpmywUITudxkoA4spEs&#10;QOaZ/I+f/wBQSwMEFAAAAAgAh07iQIH18cb1AQAA6QMAAA4AAABkcnMvZTJvRG9jLnhtbK1TzY4T&#10;MQy+I/EOUe50+rO7rEadrsSWckGw0gJ3N8nMRMqf4rTTPguvwYkLj7OvgZMpBZZLD1wix3Y++/vs&#10;LO8O1rC9iqi9a/hsMuVMOeGldl3DP3/avLrlDBM4CcY71fCjQn63evliOYRazX3vjVSREYjDeggN&#10;71MKdVWh6JUFnPigHAVbHy0kusaukhEGQremmk+nN9XgowzRC4VI3vUY5CfEeAmgb1st1NqLnVUu&#10;jahRGUhECXsdkK9Kt22rRPrYtqgSMw0npqmcVITsbT6r1RLqLkLotTi1AJe08IyTBe2o6BlqDQnY&#10;Lup/oKwW0aNv00R4W41EiiLEYjZ9ps1jD0EVLiQ1hrPo+P9gxYf9Q2RaNnzBmQNLA3/6+u3p+w82&#10;u8riDAFryrl3D/F0w/AQM9NDGy1rjQ5faIsKd2LDDkXa41ladUhMkJMm/3q+uOZMUOxmcV2Ur0aU&#10;jBYipnfKW5aNhhvtMnGoYf8eE1Wm1F8p2W0cG044TABtYUvTJ3AbiAm6rrxFb7TcaGPyC4zd9t5E&#10;tgfahKvN7ezNOvMj3L/ScpE1YD/mldC4I70C+dZJlo6BNHL0NXhuwSrJmVH0k7JFgFAn0OaSTCpt&#10;HHWQJR5FzdbWyyNNZBei7npSYla6zBHagNLvaVvziv15L0i/f+jq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CpetMrWAAAABgEAAA8AAAAAAAAAAQAgAAAAIgAAAGRycy9kb3ducmV2LnhtbFBLAQIU&#10;ABQAAAAIAIdO4kCB9fH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政策 · 速递</w:t>
      </w: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lang w:val="en-US" w:eastAsia="zh-CN"/>
        </w:rPr>
      </w:pPr>
    </w:p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476250" cy="752475"/>
            <wp:effectExtent l="0" t="0" r="0" b="9525"/>
            <wp:docPr id="11" name="图片 11" descr="中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中央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</w:p>
    <w:p>
      <w:pPr>
        <w:pStyle w:val="26"/>
        <w:keepNext w:val="0"/>
        <w:keepLines w:val="0"/>
        <w:widowControl/>
        <w:suppressLineNumbers w:val="0"/>
        <w:spacing w:line="240" w:lineRule="auto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 </w:t>
      </w: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一、关于深化养老服务改革发展的意见</w:t>
      </w:r>
    </w:p>
    <w:p>
      <w:pPr>
        <w:bidi w:val="0"/>
        <w:spacing w:line="360" w:lineRule="auto"/>
        <w:rPr>
          <w:rFonts w:hint="default"/>
        </w:rPr>
      </w:pPr>
      <w:r>
        <w:rPr>
          <w:rFonts w:ascii="Microsoft YaHei UI" w:hAnsi="Microsoft YaHei UI" w:eastAsia="Microsoft YaHei UI" w:cs="Microsoft YaHei UI"/>
          <w:color w:val="3E3E3E"/>
          <w:spacing w:val="30"/>
          <w:szCs w:val="22"/>
          <w:shd w:val="clear" w:fill="FFFFFF"/>
        </w:rPr>
        <w:t>   </w:t>
      </w:r>
      <w:r>
        <w:rPr>
          <w:rFonts w:hint="eastAsia" w:ascii="Microsoft YaHei UI" w:hAnsi="Microsoft YaHei UI" w:eastAsia="Microsoft YaHei UI" w:cs="Microsoft YaHei UI"/>
          <w:color w:val="3E3E3E"/>
          <w:spacing w:val="30"/>
          <w:szCs w:val="22"/>
          <w:shd w:val="clear" w:fill="FFFFFF"/>
        </w:rPr>
        <w:t>  </w:t>
      </w:r>
      <w:r>
        <w:rPr>
          <w:rFonts w:hint="eastAsia"/>
        </w:rPr>
        <w:t>中共中央国务院于2024年12月30日下发了《关于深化养老服务改革发展的意见》，以下简称《意见》。</w:t>
      </w:r>
    </w:p>
    <w:p>
      <w:pPr>
        <w:bidi w:val="0"/>
        <w:spacing w:line="360" w:lineRule="auto"/>
        <w:rPr>
          <w:rFonts w:hint="default"/>
        </w:rPr>
      </w:pPr>
      <w:r>
        <w:rPr>
          <w:rFonts w:hint="eastAsia"/>
        </w:rPr>
        <w:t>      《意见》旨在应对人口老龄化挑战，加快建设适合中国国情的养老服务体系，以更好地保障老年人的福祉。该意见提出了总体要求，强调以习近平新时代中国特色社会主义思想为指导，坚持尽力而为、量力而行，加快健全养老服务网络。具体目标是到2029年，基本建成养老服务网络，服务能力和水平显著增强；到2035年，养老服务网络更加健全，全体老年人享有基本养老服务。《意见》还提出了加快健全覆盖城乡的三级养老服务网络，包括建设县级综合养老服务管理平台、乡镇（街道）区域养老服务中心和村（社区）养老服务设施站点。此外，意见首次提出养老机构分类改革，将养老机构划分为兜底保障型、普惠支持型和完全市场型，以形成多层次的服务格局。政府、市场和社会三类主体的职责也得到明确，政府发挥主导作用，市场激发活力，社会参与支持。     </w:t>
      </w:r>
      <w:r>
        <w:rPr>
          <w:rFonts w:hint="default"/>
        </w:rPr>
        <w:t>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发文时间：2025年1月7日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发文单位：新华社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   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https://www.gov.cn/zhengce/202501/content_6996776.htm</w:t>
      </w:r>
    </w:p>
    <w:p>
      <w:pPr>
        <w:pStyle w:val="26"/>
        <w:keepNext w:val="0"/>
        <w:keepLines w:val="0"/>
        <w:widowControl/>
        <w:suppressLineNumbers w:val="0"/>
        <w:shd w:val="clear" w:fill="FFFFFF"/>
        <w:spacing w:after="360" w:afterAutospacing="0" w:line="315" w:lineRule="atLeas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29"/>
          <w:rFonts w:hint="eastAsia" w:ascii="Microsoft YaHei UI" w:hAnsi="Microsoft YaHei UI" w:eastAsia="Microsoft YaHei UI" w:cs="Microsoft YaHei UI"/>
          <w:color w:val="3E3E3E"/>
          <w:spacing w:val="23"/>
          <w:sz w:val="22"/>
          <w:szCs w:val="22"/>
          <w:shd w:val="clear" w:fill="FFFFFF"/>
        </w:rPr>
        <w:t>         </w:t>
      </w: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二、促进政府投资基金高质量发展的指导意见 </w:t>
      </w:r>
    </w:p>
    <w:p>
      <w:pPr>
        <w:bidi w:val="0"/>
        <w:spacing w:line="360" w:lineRule="auto"/>
      </w:pPr>
      <w:r>
        <w:rPr>
          <w:rFonts w:hint="eastAsia" w:ascii="Microsoft YaHei UI" w:hAnsi="Microsoft YaHei UI" w:eastAsia="Microsoft YaHei UI" w:cs="Microsoft YaHei UI"/>
          <w:color w:val="3E3E3E"/>
          <w:spacing w:val="7"/>
          <w:kern w:val="0"/>
          <w:szCs w:val="21"/>
          <w:shd w:val="clear" w:fill="FFFFFF"/>
          <w:lang w:val="en-US" w:eastAsia="zh-CN" w:bidi="ar"/>
        </w:rPr>
        <w:t>     </w:t>
      </w:r>
      <w:r>
        <w:rPr>
          <w:rFonts w:hint="eastAsia"/>
          <w:lang w:val="en-US" w:eastAsia="zh-CN"/>
        </w:rPr>
        <w:t xml:space="preserve"> 1月7日，国务院办公厅近日印发《关于促进政府投资基金高质量发展的指导意见》，政府投资基金是各级政府通过预算安排，单独出资或与社会资本共同出资设立，采用股权投资等市场化方式，引导各类社会资本支持相关产业和领域发展及创新创业的投资基金，在服务国家战略、推动产业升级、促进创新创业等方面发挥了积极作用。此次出台的指导意见涵盖基金设立、募资、运行、退出全流程，提出7方面25条具体措施，旨在构建更加科学高效的政府投资基金管理体系，促进政府投资基金高质量发展。</w:t>
      </w:r>
    </w:p>
    <w:p>
      <w:pPr>
        <w:bidi w:val="0"/>
        <w:spacing w:line="360" w:lineRule="auto"/>
      </w:pPr>
      <w:r>
        <w:rPr>
          <w:rFonts w:hint="eastAsia"/>
        </w:rPr>
        <w:t>      明确定位：政府投资基金要聚焦重大战略、重点领域和市场不能充分发挥作用的薄弱环节，吸引带动更多社会资本，支持现代化产业体系建设，加快培育发展新质生产力。按照投资方向，政府投资基金主要分为产业投资类基金和创业投资类基金。</w:t>
      </w:r>
    </w:p>
    <w:p>
      <w:pPr>
        <w:bidi w:val="0"/>
        <w:spacing w:line="360" w:lineRule="auto"/>
      </w:pPr>
      <w:r>
        <w:rPr>
          <w:rFonts w:hint="eastAsia"/>
        </w:rPr>
        <w:t>      产业投资类基金要在产业发展方面发挥引领带动作用，围绕完善现代化产业体系，支持改造提升传统产业、培育壮大新兴产业、布局建设未来产业，重点投资产业链关键环节和延链补链强链项目，推动提升产业链供应链韧性和安全水平，打造具有国际竞争力的产业集群。</w:t>
      </w:r>
    </w:p>
    <w:p>
      <w:pPr>
        <w:bidi w:val="0"/>
        <w:spacing w:line="360" w:lineRule="auto"/>
      </w:pPr>
      <w:r>
        <w:rPr>
          <w:rFonts w:hint="eastAsia"/>
        </w:rPr>
        <w:t>     创业投资类基金要围绕发展新质生产力，支持科技创新，着力投早、投小、投长期、投硬科技，推动加快实现高水平科技自立自强，提升自主创新能力和关键核心技术攻关能力，解决重点关键领域“卡脖子”难题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发文日期：2025年1月7日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发文单位：国务院办公厅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https://www.gov.cn/zhengce/zhengceku/202501/content_6996730.htm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三、2025年加力扩围实施大规模设备更新和消费品以旧换新政策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E3E3E"/>
          <w:spacing w:val="30"/>
          <w:kern w:val="0"/>
          <w:sz w:val="22"/>
          <w:szCs w:val="22"/>
          <w:shd w:val="clear" w:fill="FFFFFF"/>
          <w:lang w:val="en-US" w:eastAsia="zh-CN" w:bidi="ar"/>
        </w:rPr>
        <w:t> 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bidi w:val="0"/>
        <w:spacing w:line="360" w:lineRule="auto"/>
        <w:ind w:firstLine="480" w:firstLineChars="200"/>
      </w:pPr>
      <w:r>
        <w:rPr>
          <w:rFonts w:hint="eastAsia"/>
          <w:lang w:val="en-US" w:eastAsia="zh-CN"/>
        </w:rPr>
        <w:t>国家发展改革委和财政部于2025年1月8日发布通知，决定加力扩围实施大规模设备更新和消费品以旧换新政策。在设备更新方面，将增加超长期特别国债资金规模，支持范围在继续支持工业、用能设备、能源电力、交通运输、物流、环境基础设施、教育、文旅、医疗、老旧电梯等设备更新基础上，将支持范围进一步扩展至电子信息、安全生产、设施农业等领域，重点支持高端化、智能化、绿色化设备应用。同时，鼓励以工业园区、产业集群为载体，规模化实施设备更新。还将加力实施设备更新贷款贴息，对符合有关条件经营主体设备更新相关的银行贷款本金，在中央财政贴息1.5个百分点基础上，国家发展改革委安排超长期特别国债资金进行额外贴息，进一步降低经营主体设备更新融资成本。此外还将提高新能源城市公交车及动力电池更新补助标准。政策旨在推动经济高质量发展，促进产业升级。</w:t>
      </w:r>
      <w:r>
        <w:rPr>
          <w:rFonts w:hint="default"/>
          <w:lang w:val="en-US" w:eastAsia="zh-CN"/>
        </w:rPr>
        <w:t>       </w:t>
      </w:r>
      <w:r>
        <w:rPr>
          <w:lang w:val="en-US" w:eastAsia="zh-CN"/>
        </w:rPr>
        <w:t>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发文日期：2025年1月8日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发文单位：国家发改委 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https://www.ndrc.gov.cn/xxgk/zcfb/tz/202501/t20250108_1395564.html</w:t>
      </w:r>
      <w:r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   </w:t>
      </w:r>
    </w:p>
    <w:p>
      <w:pPr>
        <w:keepNext w:val="0"/>
        <w:keepLines w:val="0"/>
        <w:widowControl/>
        <w:suppressLineNumbers w:val="0"/>
        <w:jc w:val="both"/>
        <w:rPr>
          <w:rFonts w:hint="eastAsia"/>
        </w:rPr>
      </w:pPr>
      <w:r>
        <w:rPr>
          <w:rFonts w:hint="default"/>
        </w:rPr>
        <w:t xml:space="preserve">      </w:t>
      </w:r>
      <w:r>
        <w:rPr>
          <w:rFonts w:hint="eastAsia"/>
        </w:rPr>
        <w:t> </w:t>
      </w: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20" w:lineRule="atLeast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四、关于开展万兆光网试点工作的通知</w:t>
      </w:r>
      <w:r>
        <w:rPr>
          <w:rStyle w:val="29"/>
          <w:rFonts w:hint="eastAsia" w:ascii="黑体" w:hAnsi="宋体" w:eastAsia="黑体" w:cs="黑体"/>
          <w:spacing w:val="7"/>
          <w:sz w:val="24"/>
          <w:szCs w:val="24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b w:val="0"/>
          <w:bCs w:val="0"/>
          <w:color w:val="3E3E3E"/>
          <w:spacing w:val="30"/>
          <w:sz w:val="24"/>
          <w:szCs w:val="24"/>
          <w:shd w:val="clear" w:fill="FFFFFF"/>
        </w:rPr>
        <w:t> </w:t>
      </w:r>
    </w:p>
    <w:p>
      <w:pPr>
        <w:bidi w:val="0"/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color w:val="3E3E3E"/>
          <w:spacing w:val="7"/>
          <w:kern w:val="0"/>
          <w:sz w:val="21"/>
          <w:szCs w:val="21"/>
          <w:shd w:val="clear" w:fill="FFFFFF"/>
          <w:lang w:val="en-US" w:eastAsia="zh-CN" w:bidi="ar"/>
        </w:rPr>
        <w:t>  </w:t>
      </w:r>
      <w:r>
        <w:rPr>
          <w:rFonts w:hint="eastAsia"/>
          <w:lang w:val="en-US" w:eastAsia="zh-CN"/>
        </w:rPr>
        <w:t xml:space="preserve">    万兆光网是下一代光网络的升级演进方向，是新型信息基础设施的重要组成部分。1月7日，工业和信息化部办公厅发布关于《开展万兆光网试点工作的通知》，总体工作目标，到2025年底，在有条件、有基础的城市和地区，聚焦小区、工厂、园区等重点场景，开展万兆光网试点，以下是三大场景具体试点内容：     </w:t>
      </w:r>
    </w:p>
    <w:p>
      <w:pPr>
        <w:bidi w:val="0"/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万兆小区”试点：在居民小区部署具备三代多模共存能力的50G-PON接入端口，实现万兆入户能力。协同部署FTTH/FTTR与第7代无线局域网，试点5000Mbps及以上家庭宽带套餐，发展云存储、云电脑、云游戏、超高清视频、裸眼3D、基于光感的看家、康养等万兆光网业务。    </w:t>
      </w:r>
    </w:p>
    <w:p>
      <w:pPr>
        <w:bidi w:val="0"/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万兆工厂”试点：50G-PON接入端口覆盖厂房、车间，应用大容量工业PON技术和工业光网技术，支撑确定性、低时延、高可靠业务应用。开展工业OTN、工业光总线等技术研究，推进万兆光网和人工智能融合技术在工业AOI、生产和安全监控等领域应用。    </w:t>
      </w:r>
    </w:p>
    <w:p>
      <w:pPr>
        <w:bidi w:val="0"/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万兆园区”试点：面向省级及以上高新技术产业开发区、经济开发区、产业园区等，50G-PON接入端口覆盖园区内生产、办公、宿舍等区域。建设改造园区内光分配网络设施，验证面向万兆接入的FTTH/FTTR应用解决方案，探索万兆光网与人工智能技术融合应用，创新打造生产制造、园区服务等多维度智能化应用场景。     </w:t>
      </w:r>
    </w:p>
    <w:p>
      <w:pPr>
        <w:bidi w:val="0"/>
        <w:spacing w:line="360" w:lineRule="auto"/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试点工作，将推动产业链各方协同解决万兆光网落地应用中的重点难点问题，促进万兆光网核心技术和关键设备的突破，构建成熟产业链和完备产业体系。《通知》同时说明试点申请的具体步骤，从“试点申请”、“择优推荐”、“公布试点”、“建设实施”到“成效发布”。         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发文日期：2025年1月7日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发文单位：工业和信息化部办公厅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https://www.gov.cn/zhengce/zhengceku/202501/content_6996924.htm</w:t>
      </w:r>
    </w:p>
    <w:p>
      <w:pPr>
        <w:pStyle w:val="2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left"/>
        <w:textAlignment w:val="auto"/>
        <w:rPr>
          <w:rFonts w:hint="default"/>
          <w:color w:val="0762D2"/>
          <w:sz w:val="18"/>
          <w:szCs w:val="1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drawing>
          <wp:inline distT="0" distB="0" distL="114300" distR="114300">
            <wp:extent cx="581025" cy="733425"/>
            <wp:effectExtent l="0" t="0" r="9525" b="9525"/>
            <wp:docPr id="12" name="图片 12" descr="湖北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湖北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jc w:val="both"/>
        <w:textAlignment w:val="auto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一、关于支持湖北工业公共服务平台发展的指导意见（试行）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ascii="Microsoft YaHei UI" w:hAnsi="Microsoft YaHei UI" w:eastAsia="Microsoft YaHei UI" w:cs="Microsoft YaHei UI"/>
          <w:color w:val="3E3E3E"/>
          <w:spacing w:val="15"/>
          <w:kern w:val="0"/>
          <w:szCs w:val="22"/>
          <w:shd w:val="clear" w:fill="FFFFFF"/>
          <w:lang w:val="en-US" w:eastAsia="zh-CN" w:bidi="ar"/>
        </w:rPr>
        <w:t>    </w:t>
      </w:r>
      <w:r>
        <w:rPr>
          <w:rFonts w:hint="eastAsia" w:ascii="Microsoft YaHei UI" w:hAnsi="Microsoft YaHei UI" w:eastAsia="Microsoft YaHei UI" w:cs="Microsoft YaHei UI"/>
          <w:color w:val="3E3E3E"/>
          <w:spacing w:val="7"/>
          <w:kern w:val="0"/>
          <w:szCs w:val="21"/>
          <w:shd w:val="clear" w:fill="FFFFFF"/>
          <w:lang w:val="en-US" w:eastAsia="zh-CN" w:bidi="ar"/>
        </w:rPr>
        <w:t> </w:t>
      </w:r>
      <w:r>
        <w:rPr>
          <w:rFonts w:hint="eastAsia"/>
          <w:lang w:val="en-US" w:eastAsia="zh-CN"/>
        </w:rPr>
        <w:t xml:space="preserve"> 近日，省经信厅发布关于支持湖北工业公共服务平台发展的指导意见（试行），意见提出三大阶段性工作目标：2025年聚焦“51020”现代产业集群及产业链关键环节，遴选30个左右具有公共服务属性的工业服务平台，分类明确入库标准和支持措施；2026年，逐步推广工业公共服务平台的入库，入库服务平台累计达到60个左右，重点支持培育20家服务能力强、行业影响大的优质工业公共服务平台，对接“楚企通”企业服务平台；2027年，持续提升服务平台的服务功能和智能化水平，入库服务平台累计达到100个左右，累计重点支持培育50家以上服务能力强的优质工业公共服务平台，形成具有全国影响力的湖北省工业公共服务体系。    </w:t>
      </w:r>
    </w:p>
    <w:p>
      <w:pPr>
        <w:bidi w:val="0"/>
        <w:spacing w:line="360" w:lineRule="auto"/>
        <w:ind w:firstLine="480" w:firstLineChars="200"/>
      </w:pPr>
      <w:r>
        <w:rPr>
          <w:rFonts w:hint="eastAsia"/>
          <w:lang w:val="en-US" w:eastAsia="zh-CN"/>
        </w:rPr>
        <w:t>《意见》中表示，将重点支持“研发设计服务类”、“加工制造服务类”、“节能环保服务类”和“数字赋能服务类”等类别，支持提供智转数改、算力、数据、大模型训练等公共服务的平台，鼓励各相关服务机构为工业企业提供数智化转型解决方案。 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发文日期：2025年1月8日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发文单位：湖北省经信厅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https://jxt.hubei.gov.cn/fbjd/zc/gfxwj/202501/t20250108_5494331.shtml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/>
        <w:jc w:val="center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194310</wp:posOffset>
                </wp:positionV>
                <wp:extent cx="2000885" cy="3175"/>
                <wp:effectExtent l="0" t="0" r="0" b="0"/>
                <wp:wrapNone/>
                <wp:docPr id="5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885" cy="317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flip:y;margin-left:-0.25pt;margin-top:15.3pt;height:0.25pt;width:157.55pt;z-index:251664384;mso-width-relative:page;mso-height-relative:page;" filled="f" stroked="t" coordsize="21600,21600" o:gfxdata="UEsDBAoAAAAAAIdO4kAAAAAAAAAAAAAAAAAEAAAAZHJzL1BLAwQUAAAACACHTuJA2N0iYdYAAAAH&#10;AQAADwAAAGRycy9kb3ducmV2LnhtbE2OzU7DMBCE70i8g7VI3Fo7BCoIcSqUihMnWg7l5sZLfojX&#10;IXabtk/P9gS3Gc1o5suXR9eLA46h9aQhmSsQSJW3LdUaPjavs0cQIRqypveEGk4YYFlcX+Ums36i&#10;dzysYy14hEJmNDQxDpmUoWrQmTD3AxJnX350JrIda2lHM/G46+WdUgvpTEv80JgBywar7/XeaXj5&#10;OXen81P6Wa5c9xa3U1eX25XWtzeJegYR8Rj/ynDBZ3QomGnn92SD6DXMHrioIVULEBynyT2L3UUk&#10;IItc/ucvfgFQSwMEFAAAAAgAh07iQA+AEOD1AQAA6QMAAA4AAABkcnMvZTJvRG9jLnhtbK1TS44T&#10;MRDdI3EHy3vS6RkSolY6IzEhbBBEAmZf8afbkn+ynXRyFq7Big3HmWtQdocwDJss2Fhl1/NzvVfl&#10;5d3RaHIQISpnW1pPppQIyxxXtmvp1y+bVwtKYgLLQTsrWnoSkd6tXr5YDr4RN653motAkMTGZvAt&#10;7VPyTVVF1gsDceK8sJiULhhIuA1dxQMMyG50dTOdzqvBBe6DYyJGPF2PSXpmDNcQOikVE2vH9kbY&#10;NLIGoSGhpNgrH+mqVCulYOmTlFEkoluKSlNZ8RGMd3mtVktougC+V+xcAlxTwjNNBpTFRy9Ua0hA&#10;9kH9Q2UUCy46mSbMmWoUUhxBFfX0mTefe/CiaEGro7+YHv8fLft42AaieEtnlFgw2PDHb98ff/wk&#10;9TybM/jYIObebsN5F/02ZKVHGQyRWvkHnKKiHdWQY7H2dLFWHBNheIidny4W+AbD3G39ZpbJq5El&#10;s/kQ03vhDMlBS7WyWTg0cPgQ0wj9DcnH2pKhpfPbGfaRAU6hxO5jaDwqibYrd6PTim+U1vlGDN3u&#10;XgdyAJyE15tF/XZ9LuEvWH5kDbEfcSWVYdD0Avg7y0k6efTI4teguQQjOCVa4E/KUUEmUPoaJKrX&#10;Fk3IFo+m5mjn+Ak7svdBdT06UZcqcwYnoFh2ntY8Yk/3henPD13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jdImHWAAAABwEAAA8AAAAAAAAAAQAgAAAAIgAAAGRycy9kb3ducmV2LnhtbFBLAQIU&#10;ABQAAAAIAIdO4kAPgBDg9QEAAOkDAAAOAAAAAAAAAAEAIAAAACUBAABkcnMvZTJvRG9jLnhtbFBL&#10;BQYAAAAABgAGAFkBAACMBQAAAAA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187325</wp:posOffset>
                </wp:positionV>
                <wp:extent cx="1986915" cy="1905"/>
                <wp:effectExtent l="0" t="0" r="0" b="0"/>
                <wp:wrapNone/>
                <wp:docPr id="6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190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257.4pt;margin-top:14.75pt;height:0.15pt;width:156.45pt;z-index:251665408;mso-width-relative:page;mso-height-relative:page;" filled="f" stroked="t" coordsize="21600,21600" o:gfxdata="UEsDBAoAAAAAAIdO4kAAAAAAAAAAAAAAAAAEAAAAZHJzL1BLAwQUAAAACACHTuJAl/bUvtgAAAAJ&#10;AQAADwAAAGRycy9kb3ducmV2LnhtbE2PwW7CMBBE75X4B2sr9VbsRKWEEIcDUg85taSo7dHESxI1&#10;Xke2IfTvMady3NnRzJticzEDO6PzvSUJyVwAQ2qs7qmVsP98e86A+aBIq8ESSvhDD5ty9lCoXNuJ&#10;dniuQ8tiCPlcSehCGHPOfdOhUX5uR6T4O1pnVIina7l2aorhZuCpEK/cqJ5iQ6dG3HbY/NYnI6Gq&#10;E0fv9Xf/Iz6y40hf1X5qKymfHhOxBhbwEv7NcMOP6FBGpoM9kfZskLBIXiJ6kJCuFsCiIUuXS2CH&#10;m5ABLwt+v6C8AlBLAwQUAAAACACHTuJAaad+V+8BAADfAwAADgAAAGRycy9lMm9Eb2MueG1srVNL&#10;jhMxEN0jcQfLe9LpgYmSVjojMSFsEEQCDlBxu7st+SeXk07OwjVYseE4cw3K7pD5sMmCTXfZVX71&#10;3it7eXc0mh1kQOVszcvJlDNphWuU7Wr+/dvmzZwzjGAb0M7Kmp8k8rvV61fLwVfyxvVONzIwArFY&#10;Db7mfYy+KgoUvTSAE+elpWTrgoFIy9AVTYCB0I0ubqbTWTG40PjghESk3fWY5GfEcA2ga1sl5NqJ&#10;vZE2jqhBaogkCXvlka8y27aVIn5pW5SR6ZqT0pi/1ITiXfoWqyVUXQDfK3GmANdQeKHJgLLU9AK1&#10;hghsH9Q/UEaJ4NC1cSKcKUYh2RFSUU5fePO1By+zFrIa/cV0/H+w4vNhG5hqaj7jzIKhgT/8+Pnw&#10;6zcrb5M5g8eKau7tNpxX6LchKT22waQ/aWDHbOjpYqg8RiZos1zMZwsCYoJy5WKaIYvHsz5g/Cid&#10;YSmouVY2yYUKDp8wUj8q/VuStrVlAxF9e0vTE0B3r6WZU2g88Ufb5bPotGo2Sut0AkO3u9eBHYDm&#10;/24zL9+vkyrCfVaWmqwB+7Eup8ab0UtoPtiGxZMnZyw9CJ4oGNlwpiW9nxQRIFQRlL6mklprSwyS&#10;saOVKdq55kRz2Pugup6cKDPLlKG5Z77nO5ou1tN1Rnp8l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l/bUvtgAAAAJAQAADwAAAAAAAAABACAAAAAiAAAAZHJzL2Rvd25yZXYueG1sUEsBAhQAFAAA&#10;AAgAh07iQGmnflfvAQAA3wMAAA4AAAAAAAAAAQAgAAAAJwEAAGRycy9lMm9Eb2MueG1sUEsFBgAA&#10;AAAGAAYAWQEAAIgFAAAAAA==&#10;">
                <v:fill on="f" focussize="0,0"/>
                <v:stroke weight="0.5pt" color="#4F81BD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热点 · 资讯</w:t>
      </w:r>
    </w:p>
    <w:p>
      <w:pP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一、国务院新闻办“中国经济高质量发展成效”系列发布会：介绍2024年扎实推进高质量发展有关情况   </w:t>
      </w:r>
    </w:p>
    <w:p>
      <w:pPr>
        <w:bidi w:val="0"/>
        <w:spacing w:line="360" w:lineRule="auto"/>
      </w:pPr>
      <w:r>
        <w:rPr>
          <w:rFonts w:hint="eastAsia" w:ascii="Microsoft YaHei UI" w:hAnsi="Microsoft YaHei UI" w:eastAsia="Microsoft YaHei UI" w:cs="Microsoft YaHei UI"/>
          <w:color w:val="3E3E3E"/>
          <w:spacing w:val="7"/>
          <w:kern w:val="0"/>
          <w:szCs w:val="21"/>
          <w:lang w:val="en-US" w:eastAsia="zh-CN" w:bidi="ar"/>
        </w:rPr>
        <w:t xml:space="preserve">      </w:t>
      </w:r>
      <w:r>
        <w:rPr>
          <w:rFonts w:hint="eastAsia"/>
          <w:lang w:val="en-US" w:eastAsia="zh-CN"/>
        </w:rPr>
        <w:t>国家发展改革委副主任赵辰昕提出，2025年新旧动能转换还将在以下方面重点发力。第一、更加坚持因地制宜，支持各地立足战略定位、结合禀赋优势，探索富有地域特色的新路子；第二、更加坚持融合发展，支持科技创新与产业创新、实体经济与数字经济深度融合，比如，深入开展“人工智能+”行动，还比如，建设零碳园区、零碳社区、零碳乡村；第三、更加坚持深化改革，比如，支持各类经营主体参与电力市场，为虚拟电厂、智能微电网等新业态提供发展空间。</w:t>
      </w:r>
      <w:r>
        <w:rPr>
          <w:lang w:val="en-US" w:eastAsia="zh-CN"/>
        </w:rPr>
        <w:t> </w:t>
      </w:r>
      <w:r>
        <w:rPr>
          <w:rFonts w:hint="eastAsia"/>
          <w:lang w:val="en-US" w:eastAsia="zh-CN"/>
        </w:rPr>
        <w:t>    赵辰昕还表示，2025年国家发展改革委将会同有关方面，以“双碳”工作为引领，继续加紧经济社会发展全面绿色转型，具体将做好：一是努力完成“十四五”目标任务；二是统筹谋划“十五五”碳达峰行动，研究综合评价考核办法，推进国家碳达峰试点建设，加快建立一批零碳园区；三是进一步健全财税、金融、投资、价格等政策和标准体系，支持绿色低碳产业进一步健康发展；四是持续推进环境基础设施建设水平提升行动。      国家发展改革委副秘书长袁达，在回答“2025年在用好超长期特别国债资金方面有什么考量？“两重”建设力度是否会加大？“两新”政策是否会扩大支持范围？”时表示：第一、关于“两重”，2025年将增加发行超长期特别国债，更大力度支持“两重”建设。继续支持长江经济带生态环境保护和绿色发展、西部陆海新通道、农业转移人口市民化公共服务体系建设、高等教育提质升级等重点任务。二是加强软硬结合。三是加快工作进度，近期将再下达一批项目清单，推动尽快形成实物工作量。</w:t>
      </w:r>
    </w:p>
    <w:p>
      <w:pPr>
        <w:bidi w:val="0"/>
        <w:spacing w:line="360" w:lineRule="auto"/>
      </w:pPr>
      <w:r>
        <w:rPr>
          <w:rFonts w:hint="eastAsia"/>
        </w:rPr>
        <w:t>第二、关于“两新”，2025年将大幅增加超长期特别国债资金规模，加力扩围实施“两新”工作。一是扩大范围。将设备更新支持范围扩大至电子信息、安全生产、设施农业等领域。二是提升标准。进一步提高新能源城市公交车及动力电池更新、农机报废更新补贴标准。三是完善机制。进一步简化设备更新审批流程，优化消费品以旧换新的资金分配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      袁达还对保障和改善民生方面的提问做出了回答，2025年将持续加大保障和改善民生力度，主要包括三个方面。一是更大力度促进就业；二是更大力度支持公共服务补短板建设。实施医疗卫生强基工程，改善高校基本办学条件，支持儿童福利、残疾人等社会服务兜底设施建设。三是更大力度推进社会领域改革创新。优化基础教育资源配置。完善文旅、家政、户外运动等产业发展支持政策。  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 发文日期：2025年1月3日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发文单位：国务院新闻办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color w:val="auto"/>
          <w:spacing w:val="7"/>
          <w:kern w:val="0"/>
          <w:sz w:val="15"/>
          <w:szCs w:val="15"/>
          <w:u w:val="none"/>
          <w:lang w:val="en-US" w:eastAsia="zh-CN" w:bidi="ar"/>
        </w:rPr>
        <w:t>https://www.gov.cn/lianbo/fabu/202501/content_6996119.htm</w:t>
      </w:r>
    </w:p>
    <w:p>
      <w:pPr>
        <w:pStyle w:val="26"/>
        <w:keepNext w:val="0"/>
        <w:keepLines w:val="0"/>
        <w:widowControl/>
        <w:suppressLineNumbers w:val="0"/>
        <w:shd w:val="clear" w:fill="FFFFFF"/>
        <w:snapToGrid w:val="0"/>
        <w:spacing w:before="0" w:beforeAutospacing="1" w:after="0" w:afterAutospacing="1" w:line="288" w:lineRule="auto"/>
        <w:ind w:left="0" w:right="0" w:firstLine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E3E3E"/>
          <w:spacing w:val="30"/>
          <w:sz w:val="22"/>
          <w:szCs w:val="22"/>
          <w:shd w:val="clear" w:fill="FFFFFF"/>
        </w:rPr>
        <w:t>         </w:t>
      </w: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8"/>
          <w:szCs w:val="44"/>
          <w:lang w:val="en-US" w:eastAsia="zh-CN" w:bidi="ar-SA"/>
        </w:rPr>
        <w:t>二</w:t>
      </w:r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、生态环境部气候司相关负责人就《产品碳足迹核算标准编制工作指引》答记者问</w:t>
      </w:r>
    </w:p>
    <w:p>
      <w:pPr>
        <w:bidi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3E3E3E"/>
          <w:spacing w:val="7"/>
          <w:sz w:val="21"/>
          <w:szCs w:val="21"/>
          <w:shd w:val="clear" w:fill="FFFFFF"/>
        </w:rPr>
        <w:t>     </w:t>
      </w:r>
      <w:r>
        <w:rPr>
          <w:rFonts w:hint="eastAsia"/>
          <w:lang w:val="en-US" w:eastAsia="zh-CN"/>
        </w:rPr>
        <w:t xml:space="preserve"> 为落实《关于建立碳足迹管理体系的实施方案》和《完善碳排放统计核算体系工作方案》要求，生态环境部会同国家发展改革委等五大部门制定了《产品碳足迹核算标准编制工作指引》。《工作指引》提出总体要求，确保实现到2027年前制定100项和2030年前制定200项产品碳足迹核算标准的目标，促进国内国际标准衔接互认。</w:t>
      </w:r>
    </w:p>
    <w:p>
      <w:pPr>
        <w:bidi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      生态环境部相关负责人表示，《工作指引》提出四方面20条重点工作任务，主要体现在四个方面，一是明确碳足迹核算标准制定路线与技术要求，内容包括明确碳足迹核算标准制定路线；二是协调国家、行业以及地方等各类碳足迹核算标准协同发力；三是促进碳足迹核算标准有序衔接和实施应用；四是加强碳足迹核算标准国际交流衔接，强化国内外碳足迹标准协调合作。</w:t>
      </w:r>
    </w:p>
    <w:p>
      <w:pPr>
        <w:bidi w:val="0"/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      为保障相关工作落地见效，《工作指引》提出了两方面保障措施。一是促进碳足迹核算标准有效应用。加强绿色产品认证与标识、碳标识、可再生能源绿色电力证书等制度与碳足迹核算标准衔接，规范企业产品碳足迹的信息披露和管理。二是加强碳足迹核算标准宣贯培训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发文时间：2025年1月6日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发文单位：生态环境部网址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https://www.gov.cn/zhengce/202501/content_6996544.htm</w:t>
      </w: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88" w:lineRule="auto"/>
        <w:ind w:left="0" w:right="0" w:firstLine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88" w:lineRule="auto"/>
        <w:ind w:left="0" w:right="0" w:firstLine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pStyle w:val="26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</w:pPr>
      <w:r>
        <w:rPr>
          <w:rFonts w:hint="eastAsia" w:cs="Times New Roman"/>
          <w:b/>
          <w:bCs/>
          <w:kern w:val="44"/>
          <w:sz w:val="28"/>
          <w:szCs w:val="44"/>
          <w:lang w:val="en-US" w:eastAsia="zh-CN" w:bidi="ar-SA"/>
        </w:rPr>
        <w:t>三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kern w:val="44"/>
          <w:sz w:val="28"/>
          <w:szCs w:val="44"/>
          <w:lang w:val="en-US" w:eastAsia="zh-CN" w:bidi="ar-SA"/>
        </w:rPr>
        <w:t>、2025年全国教育工作会议召开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color w:val="3E3E3E"/>
          <w:spacing w:val="7"/>
          <w:sz w:val="21"/>
          <w:szCs w:val="21"/>
          <w:shd w:val="clear" w:fill="FFFFFF"/>
        </w:rPr>
        <w:t xml:space="preserve">      </w:t>
      </w:r>
      <w:r>
        <w:rPr>
          <w:rFonts w:hint="eastAsia"/>
          <w:lang w:val="en-US" w:eastAsia="zh-CN"/>
        </w:rPr>
        <w:t>1月9日，2025年全国教育工作会议在北京召开。会议指出，2025年要锚定国家重大战略急需，深入推动教育科技人才良性循环。优化高等教育布局，构建现代职业教育体系，助力新质生产力发展；要持续推进国家教育数字化战略，助力教育教学深层次变革。强化制度建设，全面提升数字化领导力，始终坚持“应用为王”，加强前瞻布局，持续扩大数字教育国际影响力。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发文日期：2025年1月9日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发文单位：教育部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原文链接：</w:t>
      </w:r>
    </w:p>
    <w:p>
      <w:pPr>
        <w:keepNext w:val="0"/>
        <w:keepLines w:val="0"/>
        <w:widowControl/>
        <w:suppressLineNumbers w:val="0"/>
        <w:jc w:val="both"/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</w:pPr>
      <w:r>
        <w:rPr>
          <w:rFonts w:hint="eastAsia" w:ascii="Microsoft YaHei UI" w:hAnsi="Microsoft YaHei UI" w:eastAsia="Microsoft YaHei UI" w:cs="Microsoft YaHei UI"/>
          <w:spacing w:val="7"/>
          <w:kern w:val="0"/>
          <w:sz w:val="15"/>
          <w:szCs w:val="15"/>
          <w:lang w:val="en-US" w:eastAsia="zh-CN" w:bidi="ar"/>
        </w:rPr>
        <w:t>http://www.moe.gov.cn/jyb_xwfb/gzdt_gzdt/moe_1485/202501/t20250109_1174966.html</w:t>
      </w:r>
    </w:p>
    <w:p>
      <w:pPr>
        <w:bidi w:val="0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jc w:val="left"/>
        <w:textAlignment w:val="auto"/>
        <w:rPr>
          <w:rFonts w:hint="default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jc w:val="right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责任编辑：</w:t>
      </w:r>
      <w:r>
        <w:rPr>
          <w:rFonts w:hint="eastAsia" w:ascii="宋体" w:hAnsi="宋体" w:cs="宋体"/>
          <w:i/>
          <w:iCs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刘玲、陈慕洁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framePr w:wrap="around" w:vAnchor="text" w:hAnchor="margin" w:xAlign="right" w:y="1"/>
      <w:rPr>
        <w:rStyle w:val="30"/>
      </w:rPr>
    </w:pPr>
    <w:r>
      <w:rPr>
        <w:rStyle w:val="30"/>
      </w:rPr>
      <w:fldChar w:fldCharType="begin"/>
    </w:r>
    <w:r>
      <w:rPr>
        <w:rStyle w:val="30"/>
      </w:rPr>
      <w:instrText xml:space="preserve">PAGE  </w:instrText>
    </w:r>
    <w:r>
      <w:rPr>
        <w:rStyle w:val="30"/>
      </w:rPr>
      <w:fldChar w:fldCharType="separate"/>
    </w:r>
    <w:r>
      <w:rPr>
        <w:rStyle w:val="30"/>
      </w:rPr>
      <w:t>10</w:t>
    </w:r>
    <w:r>
      <w:rPr>
        <w:rStyle w:val="30"/>
      </w:rPr>
      <w:fldChar w:fldCharType="end"/>
    </w:r>
  </w:p>
  <w:p>
    <w:pPr>
      <w:pStyle w:val="17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distribute"/>
      <w:rPr>
        <w:rFonts w:hint="default" w:eastAsia="宋体"/>
        <w:i/>
        <w:iCs/>
        <w:lang w:val="en-US" w:eastAsia="zh-CN"/>
      </w:rPr>
    </w:pPr>
    <w:r>
      <w:rPr>
        <w:sz w:val="18"/>
      </w:rPr>
      <mc:AlternateContent>
        <mc:Choice Requires="wpg">
          <w:drawing>
            <wp:inline distT="0" distB="0" distL="114300" distR="114300">
              <wp:extent cx="877570" cy="302895"/>
              <wp:effectExtent l="0" t="0" r="17780" b="1905"/>
              <wp:docPr id="9" name="组合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7570" cy="302895"/>
                        <a:chOff x="4619" y="1134"/>
                        <a:chExt cx="7094" cy="2888"/>
                      </a:xfrm>
                    </wpg:grpSpPr>
                    <pic:pic xmlns:pic="http://schemas.openxmlformats.org/drawingml/2006/picture">
                      <pic:nvPicPr>
                        <pic:cNvPr id="7" name="图像" descr="图像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9" y="1162"/>
                          <a:ext cx="3070" cy="28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图片 30" descr="东湖智库logo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r="29938"/>
                        <a:stretch>
                          <a:fillRect/>
                        </a:stretch>
                      </pic:blipFill>
                      <pic:spPr>
                        <a:xfrm>
                          <a:off x="7545" y="1134"/>
                          <a:ext cx="4168" cy="28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id="组合 33" o:spid="_x0000_s1026" o:spt="203" style="height:23.85pt;width:69.1pt;" coordorigin="4619,1134" coordsize="7094,2888" o:gfxdata="UEsDBAoAAAAAAIdO4kAAAAAAAAAAAAAAAAAEAAAAZHJzL1BLAwQUAAAACACHTuJA5l81V9UAAAAE&#10;AQAADwAAAGRycy9kb3ducmV2LnhtbE2PQUvDQBCF74L/YRnBm92kVVtiJkWKeiqCrSDeptlpEpqd&#10;Ddlt0v57t170MvB4j/e+yZcn26qBe984QUgnCSiW0plGKoTP7evdApQPJIZaJ4xwZg/L4voqp8y4&#10;UT542IRKxRLxGSHUIXSZ1r6s2ZKfuI4lenvXWwpR9pU2PY2x3LZ6miSP2lIjcaGmjlc1l4fN0SK8&#10;jTQ+z9KXYX3Yr87f24f3r3XKiLc3afIEKvAp/IXhgh/RoYhMO3cU41WLEB8Jv/fizRZTUDuE+/kc&#10;dJHr//DFD1BLAwQUAAAACACHTuJAaWLAoA0DAADdCAAADgAAAGRycy9lMm9Eb2MueG1s1VbbbhMx&#10;EH1H4h+sfae72dw2qyYVakmFVEEE5QMcr/civLZlO5c+g0R5AgkJCcGHQJH4GtL+BmPvbpqmCCpU&#10;HhopmxmPZzxz5ng2u3vLkqE5VboQfOi1dgIPUU5EUvBs6L04Hj+IPKQN5glmgtOhd0K1tze6f293&#10;IWMailywhCoEQbiOF3Lo5cbI2Pc1yWmJ9Y6QlIMxFarEBlSV+YnCC4heMj8Mgp6/ECqRShCqNawe&#10;VEavjqhuElCkaUHogSCzknJTRVWUYQMl6byQ2hu5bNOUEvM0TTU1iA09qNS4JxwC8tQ+/dEujjOF&#10;ZV6QOgV8kxS2aipxweHQdagDbDCaqeJaqLIgSmiRmh0iSr8qxCECVbSCLWwOlZhJV0sWLzK5Bh0a&#10;tYX6P4clT+YThYpk6A08xHEJDb/4/nr1/hS12xachcxi2HOo5HM5UfVCVmm23mWqSvsLlaClg/Vk&#10;DStdGkRgMer3u30AnICpHYTRoFvBTnLojfXq9FpwOlhbrXansT2qvfvBoFP5hlEUWavfHOvb7NbJ&#10;yILE8K1RAukaSn/nJniZmaKAuY3G55OCTFSlXCLVb5Baff6xevXOQwnVBDhVq5Chdbb7K29s0zoS&#10;5KVGXOznmGf0oZZATSjY1XN1u2/VK0dPWSHHBWMWaCvf7l1BKqbllAIF1OOk5VhMmKrytCeCMlbC&#10;dVmrbLrPFJpjuE5j96kbsrEJxGNhHX+3265jJnNcxXAXEPpZb3W9rf1hFaQmDdBs5S6sUdSQ3Iop&#10;gPIMgKxIoRuDQ/ASNIunBvZajy2+bjCvF1bMa1jbDhrOhlGvybNxl0qbQypKZAUADnJwwOH5ka6z&#10;abbYU7mw7YMsccw4WkDfw34QOI+1CSpkHAC4zNaJoFZ8AuH/UxtmfzUEgMsXb9+gNlzbmt0/v345&#10;//bx/NPZ6uwDE5mwaNlc7ybPwzvAc0UstxFMlnAwaLvRBzelIfktsL/f7XS35m7D/k6rB1ywEzuM&#10;Ou5mAD9vg/1XrsOfOO+GO7z13Eyo39D2tbqpg7z5r2T0C1BLAwQKAAAAAACHTuJAAAAAAAAAAAAA&#10;AAAACgAAAGRycy9tZWRpYS9QSwMEFAAAAAgAh07iQJguer6pFgAAOmcAABUAAABkcnMvbWVkaWEv&#10;aW1hZ2UxLnRpZmbtnQl4VtWZxwOoxX2pW7VWxRW0i45aq9PHvYq1OlrrbqejdRmttaPWaR11WkFc&#10;AAURFBUQZVfZBRRcAFmE7GQne0hCICEEEiCE8Pb/O1/Ol/uFL5JoSGKb43O4N/c799x7/uc9736u&#10;ffv2ibn/3pgY6ypdCHQh0IXAPykC23fUW3nNdsvZsNVWV2y1surtxrWu0jYIVG2rswnJ5XbbB9l2&#10;yqurbP/n4mzvZ1X7x9m+A+Lctftn59sXBZtsR/3Otnnov1AvO3futMotdfb3hWvsyEGJFtMv1tVu&#10;wpfq/w4eu/ePtQtGp9v8nI1dmLeQVsD5k9yNdsqw5DCmHt+eouNz30qzh+YW2MClpfbKl2s1H8Wi&#10;+Rw7fmiyddc89FC96f1sK6qqbeET92wz3mNySoUxrs5Utmyvt6c+LbKeA+Id/XqMD3g+3h6ck29p&#10;67Y0S7PVtTtsWvoGO0dz0U3r4PtDkmxmxoYOH+P8nCo7c3iK3rvzyBXk3aXvZAinEJ9w/EKY/fuY&#10;dEsorY7ADPn4SW6VjU5Yb2NUF+ZvsqptOxzZMF/Q+8EvJth3tA6eEd3XdqD87ExYs7ami/6OfinE&#10;lx3G4gPg9H+icbDzZY3WI3LwMOEI7Xp+Da8+anCifsuzjPItbl5Symrs/FEhGr9tao5tFt13ROks&#10;WIPjXxYUSadolH3gd+zLSU7GeR5Xr/mYml7h5gOM/Xz4Y4zWgsd9v+fi7dGPC22T6By+8vtZeY6P&#10;X/puhlVI3rZ36QxYF2zcZpc4niHsPN8Qjpe9m2n5ldvCkNRs3yHsimwv6XkxmpNGfGMNXOnjT/MK&#10;7JGPCuzqCVniHfEO97PeSLVVom30wEFLS9w6+bn40Trp5O1ZOhJraHWR+OsJryQ5TDx26MyPiR6D&#10;PCNPmF8ytgkPF39B37hmYpalSlZ62vf4MYfI0X3U33cHJtgk6QDgPX5VuSFjL3o7wzZubT/67kis&#10;Y4ur7UCNOUZ4gTNr/xBhMl72CryCAn4LpPcdNzQ0H41t4xxer64o20XecY/HnePsrEo7TroImD/9&#10;2RpnX87M3GAHvxBvN0xZHTGnfp72xLGjsN65s96NGfqFNsG594gUiytp1DOgwWHSI/YVf+B3T/ec&#10;nzp8lS0r2hzGFGy21W22FYVv2KTEm+3tlVfZjNQHLK9ikWsDL7pobLqetdLumpHj8P0oe6MdKLz/&#10;RzzHz82ewNj32VFYL84dZNnlC9yafnFJqd0u/SDIP5Fld8/METaNGHusr5+8OqItOK3dtMpGr7zC&#10;Bi48wQZRF53YcN7LPs56UrRfbfD7+z/Md33+h/pAN4S+DxLe45LX73G8Owrr+Rr/kMV9wnTn555j&#10;4cZa8dJ0p8t5fKHlnvJ/DFhcovXQaHfV79xhySWTbaj6GrTwRIcxOAcr+I+Pv162fqGbW+zMfaRH&#10;Xjku0+ko4Py9lxIsUzriniwdgTX0W1tXY9NS7rWhX5xhq9d/HKapxLU18iGl7ILzMdL95qyuDLcD&#10;k1rxjHkZjwvXXrvgDL5vrbjE5mb82SYn3WYvLz7VXlt2vhVsWOL6eCdpveP3yFV8Ws8tLrY7p2VH&#10;9N/WuHcE1g/OybOxieuFVbVNXXW3cOhtKWunuXEmyi48Tbw4zJ9Fzz+VHZJZvjVi6OXVWTYu7lcN&#10;fCKSjsH+48wnHP/mJnhM0cYVDvshX/SxpJJJkr31NiuzUvwjwX7zXrazb/66oNDhHvGgNvyjI7Ce&#10;oDULj8Qm2b6jxj5M/5MNXnSKLS8YIQx2WOnmWrtqfJZ1F87Yed7m9rhllM22V5eeFeLLAb4BLQ/9&#10;4kxLLp3i+vEwIWPRa2pqy216yn161km2OO8lq6+vs3mSj4fI9nxAfLxK+l9tXaNt6u9vq2N7Yw2N&#10;MXZsxP2lX3wofWxH/Xb7LLu/w2BO+iOON2zTmFOkM9eprS/bd2yxT1f3U7teIXoO8GVwHr3ycicj&#10;vU7BERvmp/JB3TA529bLd8KzkMuDF50s/vK/6r/W4Y3u+eKSkn8qHsL434wvs83SAe6emef066ny&#10;ybGm49eMFT853cbGXm1lm1LD4+aeyi0FNj7hxl0wDsnAXjYr7Y/S4yr9tLh730+rsMOkr2OLwpPO&#10;kE6ZJHlAf0klE92z0AvhZbQ97dVk0f6e85W0N10DxpDlJfb4/AI3rhumZDv7+l3JKtZ5XsVCG7Hs&#10;XIOvQuvpZbNsSf4QG770nKg4I1tji0ZH8AzWBD69vZ9FX4zUGe+TT4rngPfq9R852Twt5ffSCbfI&#10;R1gVnt/wpLXhSUdgjd/nNMWwsFPwC6Hr4ssbJF0M/lJRk2vj4q9z2MIbqEEdjnOuoWeUVMVH4EPc&#10;8XrxC3i98600+Ffwofz1kyLJy0h+jK0zbMmP3bqoq2/0vbQhxOGuOgJrHo7Nho08JbXc6QDQ916y&#10;Hx+aU2BbhQfrep74qdPnAnzZYz477WEn68ID0cmKNZudPRn0/+H3wzbEv+3tfu5ZIf/AqPh17lrB&#10;hqU2cvmFko3Fwe7a/LyjsGYNP/9FiXTcOJshnzV+prtm5Dq9GhujZFOt6LVe63y+vRt3rb0k/Rh5&#10;NmrlZZa6drowaqRPMHwjtsxhGtYVG+x+4mFLA7Y8bYkpHCBdDzvpsfmFzldQvW1dxPpoc6DVYUdh&#10;zVjgF/85Pdf2lw4wXfKRnANiAqz3419JDvNP5gUsNm0tEcaRsmuD+NF/zcAvHcmXoe0rNGfEFLwm&#10;g93/R8UniUN6e5R2zyhu3B6lI7FmfMRIfinbDf0P+Qj+b8vOQefdVzb5U/LLwdObFuhzkXIT+ki3&#10;gE+EsROO+GQfkU8LXuRLyPeETzYwJzrn2Ws3t48fu6OxBgtok/hiUD7i7zvjNXCMtZOGrRK9r7E5&#10;0sUXy98ND8D/RPtwbKGBZxyuvIYJ8k973syaIHfhBw0+WT8ne+vex6XjB+fDz8ueOnYGrBkbuskv&#10;tObhBQ9KPuKTw/a4Szq4i8MIc3BvrJG0zPXzZMsTXwdfCnHcFyQTyNPxc0I75mNKakV4Plzjdvin&#10;s2DNUOEVtyi/A1zw87Huoc/P8qpcPKwR8xDOHvcDJeeIAfiYLVhj518zITNCv6Y9vpWM9Y3z0Q4Q&#10;hx/RmbDmpfCXwi9Y40cqHu55OPhBs4OXldod03JdPIVY7VvS24L8lrlBryEnxMckieUwTw8rFol8&#10;7KjS2bAGB/B6T2v8cGGNLPul4rTEyzwPjoYVvxFzvFXrAj3d82Vo+Xvyx2KDe94S7f72uNYZsfbj&#10;xo8KD8fOxrd/uXINhixfq3hwlWi8xlXyJF9dsdb6yi8IX47USWJ1T6blBmLxvu+OOHZmrMEDnXuM&#10;dMCTlNMHjXseDe3upTnwf3s6dke1O1Y8ZMTKsl1s8o7A2D+zs2Pt3xO5NzphnV2gvA705xDGkTJy&#10;P9lE5Ii8KR5OLkJH8wz/7v74bcHavy/4Fct+n62YCnQ7TDkLxLOIqbdnrod/n9Ycv21Yt2Zsna1t&#10;F9btNyNdWHdh3X4ItN+T2oKukVfYEl9la7TfiKI/Cf8h+mNb6SZ+zK3pry2wXrlmk/VWTGvospLo&#10;A41ydVHeRhuXtO5r1cXNxAUZN5jitypUjmpRVSimxXX2F5w5YpXbIxbldVp96QPZofhz35Ye2tLS&#10;Flgvyt9oMc/E2tOfFLb0sXaT8kOxO8gTIU+6JZW23HPb+zlh+mQtjYpbZ/+t/A7ilv/2ZqryxRKd&#10;Dn6PfITgjG1JvA29/CbdS2whWD/J3RR+b3ysLy9da/0WluxaPy+2TPmtKOj66PhDvywL37u7k5Zi&#10;zTuvkV6bL3ppWt9XzBCsH56bZ+Q8N/2dv5vGVMGa/RfQH77T3VX2xZBvRwwniDXvda98UD/THjt8&#10;eIyf/Y/4TNljmlhaY8e8nKiaZNdOygpVxQc4x6eNLfpuUnkYJnyN57yZ5uJCxIYiqtrPzw7luRHP&#10;YMyvxYZiZ7xHsIY7DJy0FGvm+xTlT+CXII85WL0dR2wpeD14vrSoOvBUc3RN/jk+OuIEpyiv7Kvq&#10;b7R3jrb7P58QgTWdkq/DOMcmlrnxz1A+FYW4Gr7CE4TZ0OWliuc25hDPU27gIaL1vvJrwXN8oR/8&#10;3tBGtNp/UbHbe3OysGBe8R2wF8fXK+WzCeZp+X45tgZr8v/pe7byaMlj9HXgkmI3Ruhpzmp+a6x3&#10;fLDa/bakcHPwsWGsyxUjwC/6knylVPIWwId5xX9K5frElPKoWJM7M0VxmAmyHR9Q7ge09pjyqclj&#10;e1RHsCT/BizI4ybPFbzwU105PtM2Km8yWIK0Ge18bOI6u2dmrvNpgfVlwvYerSsq/sSjByWE/ejB&#10;fjlvLdY/GZnqfMzBfjy/fioKv/6brsU8E2fNYQ0NiJTCFf81uSOXvJ3m9Jrgb9HounTTNjthSLId&#10;ofnxOfHsscMfS9yBAmYlih38WO8OPrR7osm+Mt+OnJU75R9vrhIb3qqY/4RVFW5ekZEU5MbPNJ/4&#10;zWsC+9Xcjw3/dAas34wrs5sls6g3vZej3IMER9v+Gkf2gkbDGhzhAeT1XiieDZbDvix11yrE49nv&#10;+PC8fLeHA16H3BwvmkdfaVro6/8/K7KLNc8/H5Pq4pnMy0X6+6KxoXrjlBDPIebJGpqdtcF1A985&#10;a2SKnar12FwMszNgjUwn1kJlf8FBokv2ON6q84u0H+l2Xf9QY4qGtcfrc8XJkA/Ez8AHPrFY+sfh&#10;kgnoZsR62B+GTEFOjlQ+Cbk41DF6ftM8PuIO31F/7G1iDpoW9pOB9YKcSvcT800uM+u+uf2qnQHr&#10;4DjCPER7W/72+RrlLsTbXMkGcYJmscZGuVjxSWiaerb22BEjhlfnSBdh7Mwne9j3lR5z+OAkxXdD&#10;FeyJx+M7DBa+NcD1lYoHsbdpsORIEPOH5+Y7HYY8WAr6C3rNhaPTrC6w7yHYZ2uxJm/jeulr7J/y&#10;lT0/jLG3bIVfK1fs1/rN1fdWi6aUt74bfh18H7A+FX6tNYseiC532MB4p+9Fo2vGP1J6F7rbBaOU&#10;4/D3WJuWVm7DFauBZuEtfxBtEm+E7nyeMboLe7H3V94VcrMusEcc3MhZvUIxHdrxPQHWzJfKYaN4&#10;3nyE5KD345IHcLj+vlw6VTT+xH0txRraYP8Uex6umZjZcOQ8S9+PCOm18KrQ76Hr4XPRF3HZYEG/&#10;RudDH39fujB5fdRJ0jdY42e+tkoxx3LZe6Xap5Xv8uLR05vqfMTEyfs9TznWr68sdVij8zEHxIV7&#10;SXfqoXzV62TnwCtYAxT0uZulR6Kvk9MTLGOka5B7yb4DCnoMuUKMB+xTFX+DT5Gj4mmdfSnYS9eq&#10;jb/mbg7801KsA7fscoq9De/iuwgtLR5rxnmUePN3lbPxVfU45eWtKsOWidSvkUPw4eWKFTj9WnTt&#10;9es5WRtdnAYewP6jvQdg5+Q4G+cW4QxPIb4WxAb65Dsw8KFP9U0BeAffxWBOkK0LlNdzx9RcFz8m&#10;N8iXNfIHHCD8b9J+EPhdtNK2WLfORoeuyXliHVbuptKGfMqmWDMmsKKCdbcA1ow49Bv2Tr09KR0D&#10;Ps53Mn6guYNugzjT1xPKG4YfYbMdofm/WLKZfLUXtOeAnGL4ETweu5O1UV0bqrNkczAX9+l7BM2V&#10;jsQaHvqj1yW7W1jhK4zzNtFZU4wYX5CuWdPwjH7Keb91arbLFQYLMOabLuU1kTaMx+dz+bWI1ZMj&#10;QS6Jf84W6Rl/0d4lvnfEnldkKf6FI0Qv7G+ib+KdSwoj+ZHvl2NbYL2koMr5kPq3It8THt1vkfw7&#10;X6NObSbXY1LyOjvshTjl/VUox3iHy3Eg7+wW6Y7PKdcMHJrTx4KYRDsvUN4DfhJyIMh9pcD72Sv5&#10;tHxSz4vu/f6QaPdzrS2w9n1H51L+12//EdnQnI7RktG1JdYted6/cpuvizU6JjIb31HTucaX+aTk&#10;CHKvaYH/ca/ng01/b83fu+trd78Hn8V3jF4Rn0ana1qC/aCHDF4WvV3T+5r+3VqssUUHyz7tIzmF&#10;7x65cLpshAHaY+zzEudnV1mPZ1ZGfGfFPxc763j5ivgu0DctORu2KR6ULLsnPcIv6vvFt9F7eLKN&#10;VB7J7soTknu95HuN5suYkV6uflIcbT0tW/8k6YToIK0trcEae+qydzJd7jl2AnK4UHKC733ge+bb&#10;V9ByEGtoIlRDb8Y+LXzJ66obbeJG3SySphrvjb4O0tZvtW7S69HRsMGDhfjXobLv+W2A5K8vEX36&#10;izoGsfZt/M8Zsl2Gryh1e3qiYd20vb+v6bGlWNPfk7JVTtTcezkc7Avd927tLcKOCGEd6/KR2C96&#10;6we54dxy7n18fpEVCwts3qHa68j33e6clme/nZ7nvsvCs9Cn2duLbXaj7ANs7qY0B9bdhTV2xw+1&#10;B8GvK+7/s/Yc4Z/ApvRYk6c2XHlS2CY3y9f+uvxPPk4A1nxbCv82e9L4lpH/7kJCyWaNPZTfHcQa&#10;3olP9XeKqf1W+36myRcJf2yutBRr1gy+DfTV3RWw7iYfyNnSkUaJ3tjzgo32qXxx7M3oIXziSzfL&#10;ZiuX/RynHL0M146YIbYX/J7vBj76UaGur5c+VSqbMsHZh+Doi6drbL+DpNv6WBbrDf8eMQZyKMEa&#10;W+l8+RLOl38FjMlPO+etVLtUtgrzCtb4mv4g/zTxresmZ8mvm+B8CxOTtMdM/aOze6yZd3xjxDUG&#10;6Tn9NUfwVPy1zZWWYk3fx4tOyL/dXQFr6M37QOArvPcwxdmbYn2oMClt2BuUpXhiT2FP3IfC31Pk&#10;HyF3/VbRIt/ICurHHutP8zYptpsnf2aKo/0ntB5O1h4b1prHepDm60evpzhflH9/MD5ZcSbWDFif&#10;pvO6Bn8J8U3sFGzFaFhjy/DN0Tun5dgM2Z/T9c7nae6uHPfNfU+sDWx99h56/41/Z47Ib+zUOMX0&#10;PNZ8D4sCTeGPfmVZ8S5YH6nrPj6XU7HF9hXW9DNJca2DZZdcrX0Y+AzxmRBXiYq14gH4oIgfDpEs&#10;OEoYjBCvQL54rO9TjOoO2TQSHu6d/D83iEfhTwHr0wNYs37OkDy8VzwwGtZJa6vdWj1XttJlwsTX&#10;exSHw1cZrWCrLi5ojHlGa+OvJUt3wG/ovv8gXyXvQ2VM7I849MVE5+/9pljPzKiwq5W7/iv5HPwz&#10;4C9fhTXtiPlhK+M7wpcaxJq9YcRkyJ/3faat13hEu9MkY8D6ZMmibXWhmJyTrZq718RromHNmjla&#10;/KOfbGXXn0Dy/Xq8vukxVnKCb8Yic/h+HvOJD+knWt/LGuK3YA1P/iZ0PUzrmpyRuxRH7Svahhc2&#10;h/VnomsK35k8QHsi4cWUINb476EH/Ens80A+IgPgEaxJz6+JAz2kdr2l0/ZV7Bd5C9bIg3XiK55f&#10;I7+ITe6n5/1CdME9xOoGSh9uy4L8Jf6Pn5d93vgzgzYA/Jdv4Xm9gHWPjCaPBd49Ub9t2LLdcqUf&#10;T02vDK859ATyOoolF+FZ7EvEj8F3P9HL52oPe1DOw3voCz2Swm/4Qf1+MNYyfJR4FgW6o5+Ryt0h&#10;Hz64P488EmJmPGOAnsl3NrwOnV+51d5L2+BkQbJ82bPkS/X2W7rGNFxz+6xkIzIaudxVuhDoQqAL&#10;gfZG4OCYmG49YrrFxMTcrtqt4fwqnXfX+V46nn1fTEyPhuu026fhvLvOD+22l7u3p84PC7Q5ouGc&#10;+4/07X8YE3NUQ/vf6f9sc0y3vd29vdT/sQ3nfXT+/UA/p/t71c8Ngev6MyZblffxx54xof/+AVBL&#10;AwQUAAAACACHTuJA7FWD334bAAB5GwAAFAAAAGRycy9tZWRpYS9pbWFnZTIucG5nAXkbhuSJUE5H&#10;DQoaCgAAAA1JSERSAAAAsQAAAEgIBgAAALm0FBQAAAAJcEhZcwAAIdUAACHVAQSctJ0AABsrSURB&#10;VHic7Z15eBzVme5/p6q7qjd1S2qt1mYsb2CDWcw6BAMhQBi2CcmQhTBAhpDM5JmZ5CZ3Lg+ZZOby&#10;JHluQiCEZCYsITfcAAlhCMEBQgg7mBgwtsErXmRbe2vrbvVey7l/tNzdJcmyME4sS/3+4cdV51TV&#10;qdLbX33n/b7vlJBSSsqY7bhUCPHkkR7EnwvKkR5AGWV8UJRJXMZRjzKJyzjqUSZxGUc9XEd6ANOF&#10;lBJbWgykt9OX3Mporh9LGnhcQao982kKrMDnqkYIcaSHWsZfGEcFibNWgncGHmPjwGOM5vomtOtq&#10;gKbASSyvuYIFobMQovyCmUuY8STeF3+TZ/d+h3iuZ0KbRw1xeuP1LKu5FE3xl63wHMWMJbGUkk2D&#10;T/BC5/exZG5Ce613MZcu+DYhvclBXntM9hZQJvUcwYwl8Y7oCzzfeRu2NCa0VXnauHLh9wlotUgp&#10;6Y7leOa9GG93JYkkDZBQV+Fmaa2HU5r9nNDow+dWyqSepRAzMWIXzXbz0NbryFqjE9pUoXP1knuo&#10;9y8hZ9rc/9YAD60fIm0c+DaqvCqrFlRw1fHVLK71oMw9Ms/qiN2Ms8RS2rza9eNJCQxwct3V1PkW&#10;Y9qS77zQy++2Rg96zpG0xeObo6zeEuXsYyq46Yw6Fob1smWeJZhxJB5M72Jn9KVJ2zTFzykNn0YI&#10;wbPbowUCBzSF4xt91PldpE2bXYNZOkay2OOMsyXhpd2jvL43wadOrObG0+vQXWUl42jHjCKxlJIt&#10;Q08hsSZtX1z9YbyuEFJKfrNpBL9b4fpTa7jq+GoCuuo4T2csx1PbYvxm0zDDKef5cpbk5+uGWNeV&#10;4lsXN9MY1Cgb5aMXM8oM2dJkb/yNA7YvrDwPEFgSJHDvJ47h2lNqHASGvCrRWqlz0+m1PHbtIr5w&#10;Ri1+98Rb3dSf5oZfd/BmZ4IZODUoY5qYUSTOWkli2a5J29yKj0b/MgAUAbdd2sKiGs+Ufq0QAr+m&#10;csOptTzwyQWc0eqf0GcoZfLl1fv45YZhrPH+RxlHBWYUidPmCKbMTtoW0uehqwEAFCEIeabvCQkh&#10;aK3Suf2yNv7l7Hp01Un8nCW545U+vvVcD2nDPvQbKOOIYEaR2LDTB2yr0Bo+cDjZrQo+fVKYu65s&#10;oyWkOdoksHprlH/67V4Gk0bZvTiKMKNI7BL6Ads8asVhuYYQgpOa/Pz0b4/hnGMCE9o39KS48dEO&#10;9ozkykQ+SjCjSOx1V6EI96Rthzupp8rr4rt/3coXzqhlvMrWFTP4/KMdvNmVPKzXLOPPgxkVsZPS&#10;Jp7rn1Ri0xQfPnf1n+GakrX7EtzxSj+RhIElASQCQdCj8oPLW2kPew77df/CmNURuxlF4iMJy5bk&#10;LIktJVJS0I01VcGtHvUi8qwm8YwKdhxJqIrAqxz1ZJ2TOCQSSykZSJqYJbpqtc+F5zCFcA0rL3O5&#10;FDGpDpw2bPoS+Ww1gKBHJezL30rWtMlaxXG5FYExTv/VVOEYa9qIkjJHCtsVWj2a6jss93KoMO0c&#10;sWx3YduteAjqjUdwRDMX0yZxvjwo//+NfSm+tHpfITjgVgUPfHwBbZXaFGeYGooo5v/+dmuU+94a&#10;pL1aZ2mth6W1Hk5r9hPyuJBS8s3nunl+dzFB6MaVNdx0Wh0AP/pThMc25wkpBKyaX8GLHc5komtO&#10;DPPF0/P9DSvNI+99geHMnkJ7c+BkPK7gpONcWn0RGwYexZZm/hoIloUvY9PQE5P2P77mCo4LXwKA&#10;LS22Dj2NYWcK7U2BFfSntmOW7AOI5/pY1/+LwrZLeDhz3o24lAMrOIpQOS58yZR9ZiOmRWIpJT9e&#10;G+H378UASORsciXWDkvyT7/be8iDEELw/Y+2sLgmP4FqCWmMpE3WdpmsHVMIfnhpC16XgmFJ3u5J&#10;OY7PWpI3OpNUelX2RrMFSywELKrRiSRN1vcWj6n1F2976/AzDgIrwkVX4m3H+d2KF0Xkj2kLnkH3&#10;6NvIsdeAKjSaAycxlN4NSLJWksIrAlgW/uvC/zNmnOc7b3MQ9vyWr/Fy910TSDwepszwSvddU/ZZ&#10;WHkuy2sun7LPbMS0LfGrexP0JcxJ2yzJAdumg4CmOIh1WrOf33xmIVsiabYNZtg5lOWt7hQPrB+a&#10;9PgH1g/xwPohrlpWSWesWAXiVgRXHx/GpQgHiZvHAh1S2vQkNtDoPx4Ar6uSOt9S/tR7b3Fs7jo+&#10;tfSnBLRabGny3sjzBQIDuBSdM+b9PWc13UTKGOH+TR9zBG1CenPh/yljeAJZGwPHc+1xDwOSjBnn&#10;9d77kLIYNVxecxl1viUHfYaKUPG7a1CEetC+sw3TJvEPLmnFsCTfeK6bd/uLf6QL2oN86Yy6DzSI&#10;Cl0hOJbEY0vJvW8OUKGrLK31cM2JYYK6yrt9aRoCLrrjBg9uHC4cqyrw+ZW1hDwqKxp8/GFHvNBW&#10;53ehuwT7ok5iN1bktWghFC6a/81CWzTbyUPbbihsCxTObfkKAa0WyFvpUj8VIKQ3FYiTNIYw7azj&#10;+JA2r7A9kt3nONat+PC6Qqzt/RmD6Z1kzPiEPgljYFrugQAuaL2ZGl/7QfvONkyLxEIIGircvNuf&#10;chBYUwXXnRwusWyS1dui9IwWS4qOrfWw6pjJ/cvJICU8tyvO7pFc4RqnNvu5/aMtrGj08ezOmKN/&#10;UFf5zIlhPC6FvSNZ0mbRig2mTK55ZLdjPF63oGos7yJnpVjTcw+GlbfSfakt5KxEyf356Yi9xp7Y&#10;GgB0tYKMVfyRAAS14mQrYUSQFK/vUjx4XZWF7ei45Cafq5J4tpdd0Zcx7PSEsLvXVUXKmPztMx5V&#10;njaCesO0+s42TNsS21Jy/1uDjn1ntwUKfixAMmfz/Vf7SZYk0Vx/cvh9kVgRcPOqRp7aHmPbYIZ9&#10;0RypnMV+9asn7qy5q/G5Cgk93fEcJRxGUwUpwyZVMp4qr4uAnlcmBtO72DjwKFLKSQMsWWuUzUOr&#10;8+NCZV5gBXmbV0SoRDEYb6UD7hpcinbA9gqtkcbA8Vy//FFW7/pX9o2+WWhrqVjJFe3fQwgFW9ol&#10;tYbCcc79UIRrTroS8D5IvDWSYc2+opVyKfDZE8OOerVI0nBYQmBCos3BIITgxEYfKxp9SEmBhL/d&#10;GmU4bfLynoSjf86S/OztQeZVaMSzTiLecEoNn1hezar7thWUleagVhhznW8Jf7/8cd6O/JK3SpSA&#10;oNbIaK6/YFU9apCrl9xDhdbAz7d80nGNyhKfN5Z1LiuQr8TO/2CklESznY72Kk8LilDZE/8TnaPr&#10;is8AhbOb/hG36qVrdD3P7Lm18IYI6c1cveRuVGXy8PxcxLTViYffGaJUkDi21sviGk9B0wXojOUc&#10;JUECaKhwHzRPt1Rek1Jy26t9rOsuTsSuWlbFAxuG6C1xCwR5DWBvNMd/rh3gwoVB6vzO25kX1Igk&#10;TYd1bgoW//guRaM7s5v1kUcK+zTFz+Xt3+P1nnvZFcuXSWWsOJH0Diq0ejKm050x7RwpIwrY9CY3&#10;O9qCWvH1LrEm9aezVpI13Xc73JCl1RdT71sKwJahpxxrbtSp/oJSUkYe034ayZzTwm6OpLno/77n&#10;2GeOI6sEvvZ0F8pBYiB3XdrK8npf4Ryv7k3QHS/1YxVG0kX144R6L1efUM0tzxZJ0RzS2DFYnPkL&#10;8oTtjjnXrGgueTPEs308s+d/F9a1EAjOb/0atb6FnNvyZYYzHYWJ1pahJ2mvPAe34nX4ri913ckr&#10;XT8CJHaJS6Kg0l65qrCdNROkTac/Xak3syHya0ayRXnSpXg4a96NCCEOYL3bygWu4zDtid0XT68j&#10;lrUYTh1YShtJW5RqpIrIl8tPheaQxoKq4uw7lrHoK7G4uktQoStkzeJ52yo1MuPcltaQxgu7iyRR&#10;Fdjcn2HrgHOy1FIyCe0cXcf84JmFtkb/cuaHzmQ0F0EIhcvav8vO6IvEcz2oQiNpDHJB2810xF7D&#10;lpPXAUJe9WipWElr8NTCvoQxiDlu4qYpPkdAA/JarwRi2V5saRDP9jraK7R6DKt4Hjn2r1vxzlly&#10;T9sSLwrr/Pv58xwh3aaghsdVfHD/4+lOXinxWdurdR782wVAPlRcqhL43AoNAbfDlQB4byjrcFsa&#10;Am4yZqkymydi1zgLW+1VGSr5gZk2fPslJwFUAfWBojuxM/oiHWPKA+Q13y1DT05wC/bjnYHfTLp/&#10;Mmwf/gPNgRML8lws2+XQl1Wh41I8jugdwLbh37N9+A+F7VI3A2BN9094vecexz5NDXDtcQ/hc1dN&#10;e3yzCdMm8drOJP/y1D72u8B+TeGXV7fjqyiSYrxyMK/CXZhEbR/McNPjxdem7hI8cc0iqn3OIWyN&#10;OK1Ve7VOf8J53uaQ5gglqwI8boVEicszv1LjmhPDPLRxmN0j2bFrKtSU+M3RbKdDlQhqjehqgLB3&#10;wcEfyDiMZPbSlVhf2HYrXvSSRP7oOH/Y4wrSGFjOhW3/Rk9iA86faR4pY5hdsZcd+xZVfXjSvI7x&#10;ZJ9LmPbEbvW2qGOCdMo8H/WB4uGGZTvcAICmEv8zpKsogoKVzZiS/qThILGUkvcGnZbpuDqvIwoH&#10;Y75uvLgvoKtkDNsxqTyhwcvlx1by8DvFwEiVVyWo5d0bU2ZJjtNgqzwttFeeM9WjOCDW9v7MQWK/&#10;u9YRpBg/qavUmxAoHBu+iGPDF016zh0jzztI7Fa8nN/61QPmdcxVTIvEI2nLIa8BXLKk0uEGDKbM&#10;KeW1Sq8LlyqwSnzbaNrpV5q2ZMeQs1D0uDoPb4yrsGis0BxKRa3fxeA4X70pqGFa0vHDqg+4cY1p&#10;yiljhKzlvKcdIy/QndjIoWDfuKUGKvVmh+IyPhJXqbcQzXYxmN4Fk1hhwOHqAKjCzb74mxOqXASC&#10;9spz5uySttMi8St7RhkteVWHvSpntDjL33tHjQkr7swrcTW8bgW/WyFrFokbSTotdzxrO8jpdQla&#10;Qk7Chn0qOUs6XIfmoMa+SVSIkYzlCHQ0l8hr8WwP48mzdfjpCfd+qKjUmxzbEwMdDTy+8ysT1Iep&#10;kLHiPNlxy4T9fnfNIb9BZgMOSmIpJau3O9c7u2BhEL/mVB3GT7RUkddp90NXBUFdZbjE+o5fmWfX&#10;UMaR+9sYdONShENeawxoDKYMjJLZX2tIm+BytI5N/sZPCPcjNm69Y7+rhqsW33VIGqyUFr9+7x9J&#10;mUX3JFRC4pydIm06n2GV3sxZ827CmmTVz/1Y2/tTR6i6LXgGS6snuh51vsWMjyTOJRz0L7YnmmNL&#10;pOinBjSFz6wIT+i3e9jpBnjdCjUl/q6qCKq8KntK/pYD4yzx1gGnP7w47CGWsRxuyrygm5644SBn&#10;U9DNm91Fl8PjEtT4Xby21+kulGrEIxnn6z2kN1HtmX9IMlXGHCVdklQPUOkpRvJGc33jEoMEVZ42&#10;6v1LD3hOW5qs6fmJY19rxakcF/7o+x7fbMdBSfzHnfFC7rDfrXDrBU00VrjpTxjcv26AkbSFaUsH&#10;iSA/sQpoTh9tQbXO+t6i+jCcNpFSFoT97eMmdac1B4hmLEqCgnSMZB1uiAB6Rg12lvjSLSGN4ZTJ&#10;z9cXcz10VbCkJM9jvP84kN7BM3tuPaT8g2i2y6EO+F01hD3FbLJYtsfRXqE1Uu2ZP+U5c1aKzCTB&#10;kTImYkoSm7bklT2jVHtVVjb5+dzKGtqr80S4f90AT213hmC9LoEiBMvqPdy8qnGCVfv0ijDv9KXp&#10;iudA4vBrLZkPIWuqQBVw3oIgFy0KkjZsjq31sHs4WwgzQz65x6XARxaGgHwCvK7ms+1uObeR3SM5&#10;+hMmmirwuRW+eFqtw504oeZKOmKvEc10IpFjucJ/POQHqQoNgSCg1XN+61fxuYvZa4lcpNAe0pv5&#10;SNvNuNWpK6iTRv4HuF/hEChUeVoPeXyzGVNWO0spSRk2LkWgqc56t7RhT5oTIUTelTjQQtamLcmM&#10;TbaEYGwFd0jlbFKmRCFfW1ehF1d2NyybRM5m/EhdqiCgKaQNm6wpESKvX2uqQqYke83rVvC4Jtbr&#10;WbZBzkoeNo1VoKCp/gnJOTkrjWmnx9oDqMqBbYdtS1KmxOu2yVnOt5tHrThUBWLuVjunkjluXN1J&#10;a40XrwqXHl/DKbV5y+CdZJVJgN19CR7vzPKVU4t+82g8zQ2/6+XOq+YzT1cmrGIJFjc+tIPPfng+&#10;F7dMtFBuVaHKW8wG+9VbETYM59CFoLrax/WLfdy+PsZ/nFOHOkZUj1vBM8kYH3yjjwWtVZzZoKMq&#10;brxK5YQ+08FgLMNdf4qQFQq2JbnxrxpZFJz8cWqqF031Tuu8Hd1x/u6FQZ6/ZgEPv5nixEVhTq6Z&#10;XibgPa/1cPqxtayonlsZblOSWNo2nTGDsxdXUe9RaAu6eeTNfraNmgynLK4+pY4G1eTudSN4dJVF&#10;DX4iPVEe78ximTZfPrMWF3nr0hnLsf+LBD0DSf5rQxTDtKiu8vGV0/Ph0pxh8s2n97JySQ0rgoJ7&#10;1w9j2pJ5YT//sLIaFcimsvz4rSGuOLmW0+Z5WVrt4Y9bB/j9thguKflQg5uHtifwIrnx7EaeWT9A&#10;CoibcN0JVTy8KUpNT5bMyjpc6QxPdiQxLZuPHBumQZjcvSFKW9DF1lGb/3NOLV9/oY9/v7iVFzb2&#10;kw34+NzyvPty18vd5CqDfOdDtaQzBgkpeH3nCI/uSCCQnLmwipUBuGXNEPUeGDEE/3ZBM/u6ozy1&#10;O41HE1y8rIpfvdbHZ89tId4fY00MPtmcJ2DnQIpHNkdZM2Bw7UlhXt8+QlpC3BL8r/MaeXZ9P2uH&#10;DEbTJs0NFdywyMuvt0R5a9jic6fVcXr93CkWnda7aX5YZ0mNB68CHrfAtCWReIZn9yYZThjsHsky&#10;nDKpcKuc3RagKujha2MEngwWoCsSVUge2TxCZmzieP+aXrZkFC45xs8v3uhnZ8zErQje2BNjKJvv&#10;49I1/vPyVkLS5hdr+/nC73s4q60C3C6+fk49GBZxW+HOy9pY6lfw6Qoognc74/TaKktCKhcvr+Hc&#10;Jo3bXuglZYGQkmd2xfnp2ggntVdx3fIQu0eyVAR0Fngl970Z4cGto1ywoLh2WzxrU+VREYBXdxFy&#10;w+0v9XH20jCfXxbkjpf7GMhadCQsbr2wBSOe5u1Ilq6RLHujWTImeFXB3uEsCUMSS5t0l9QpttT6&#10;mO9XuHxFLafWaPn7UAUb98V4d9hgMJEjGPLyjTPDPL0lSn2dn1avwsdOqp1TBIZpkVjypz2jPLsz&#10;xs5ojt9tjZKUCgGXggQiSZPl83zYlsnGgQxVfjfZZJb/Wjc8rlZC8vM3ItzxWh+PbYvyViRHte5y&#10;qJvXn9lIVS7DT96JsmphCF1A0OtiQUjDNVbaER/N8MM3BhkxJEGPymnNfgJeF9XC4vbXB/OkFAJV&#10;EUSTOZ7YmSCgu9DGLtQU0vjjliHW9hlcsjSIbUsaK3Sa/G7ObPPz/LZh/t+70YKE95mTanh28zBn&#10;LK2mzVd0gz53Wh3rd4/wrZd6ufnpTrbGbS5ZGuSpdwe5+50o5y+uJKCAogg0VSFfESWJZiUrmnz0&#10;xNLsiVssDmv84MUuHt/llAMhLwk+9e4gz3WMsnpnggrdRamjoKkKvhKXqbnSzRMbB9kwOPGTabMZ&#10;B53YjWbtwh/U61ZQpCRpSjQVEAJdFaRyNoi8BLd/kmaRn3QJQNqS0ZzzPDnTRlHyVr1CU0jmbHS3&#10;grQlWUsS0FRMyyZtSnSXcHxbw7Bs0obENaY8QH6ymLPBowpyNmPyniSTszEBJOhuBQUK19JVSOds&#10;DBt8msK7nXGe6kgRTWYRXi/fPq+OnkiC657s5WdXt9Pmd/rypmWTMiRul8DrUmBsImwBAbeKbdsk&#10;zfz9pXI2bpeCgswfowo8bgVr7B41VWBK8KiQNPLH2FKSzEk8bgXbsjERICX62HFSCHRFMGrYBDUF&#10;S0pSY/0159Jbs3piV16LrQSmZRPLWAhFUOlRUYQgY1ikzHyq51GMWU3iWVXnUrpegxNFqzRVRM6l&#10;KoT9Tg/L41bxTHOyn8xZDhlQVcQBVZwyDh9mFYlf67mbjuirJSFpiRAKAoEQCgoqS6ov5MS6Txz2&#10;ymApJZ9/dA/7osXI4clNfu68ou2wXqeMiZhVJD6l/lPsia1hML3jgH36UlsYSu/mvNavTlr6fqjI&#10;WZLBpEGmJNW0/P2Pvwxm1bvO66rkyoW3U+NdOGW/TUNP8OTuW8iak3+19FCQNmziWSdpK49uP/qo&#10;wawiMUBAq+WKhbcR9kxdYrQ79gqPvvclRjLTz+edCpGEMSEMP79qbum1RwqzjsSQX+/hyoW3U6VP&#10;7Y9G0tt5ZPtNdMTWfOCPzGzpTzvSQwVwasvE7+aVcfgxK0kMENQb+NiiO6n2HDNlv5Q5zBO7/pW1&#10;vfdj2QdOUJ8Kli15epszo29BWGdFY76gU0pZ/hLTnxGzlsSQJ/LHF/+IWu/US6Pa0uD13nt5bMc/&#10;M5LpfF+Ek1Ly2KZhx5rJioCbTq9DGwvQbBpc7VhYpYzDi1lNYgC/O8zHF9/F/OBZB+3blXibB7f+&#10;Hev6H8S0pw7dSinpjef47ou93PZSX2G/AK5bWcOq9ny5/mguwoaBRw5wljIOB+ZMxM60c7zc9UM2&#10;Dvw3B6ouLkW15xj+at5NLKj8kENTjmcsfrVxiFc7RnlvMONYxqC1UuOm0+u4YHEQRQhsafF0xzcY&#10;zUW4esndR7IaeVZH7OYMiSH/zYxNg0/wctcPp/wEbxGCBv9xnFp/LceEzioku2dNm22RDDsGM4xm&#10;LQK6ypJaD0vrPGhqnqiWbfBaz09Y1/8gJ9T8Dee3/s8jucxUmcSzCVJK+lPb+MOeWxnK7J72cVV6&#10;G8eFL2Fh1XlUlqwOPx6WbdCTeIfXe++je2wxlcvbv0d75YcOy/gPEWUSz0ZkzFFe6bqLzUNPTrrA&#10;9oGgoFLpaaXet5SQ3jT2zWlBxooTzXbSm9w8tsZE/rFWaA1ct+xXR/qLRmUSz1ZIKdkTf50XO+94&#10;X4uYvB98pO0WloUvPdIrVs5qEs+q3In3CyEEx4TOojlwEusjj7Cu/8EJ3+T4IGgPreK48CVHmsCz&#10;HnPaEo9HyhhhfeQR3hn47w9M5gb/cv5m4e0zZfG/WW2JyyQeByklOSvJtuFn2Dz0JJHU9vflMwMs&#10;CJ3NhfO/7vhy0hFGmcRzFVLajGQ66Yi/xt74WiKp7RPWVNsPgUKtdxGnNHyaxVUfnmnf1SiTuIy8&#10;hTbsNLFsN8OZvSSMCIaVRlXcVLjrqfMvoVJvmamf4SqTuIyjHrOaxLM+d6KM2Y8yics46vH/AdG0&#10;muWqneTP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B/fPATCAAAApgEAABkAAABkcnMvX3JlbHMvZTJvRG9jLnhtbC5yZWxz&#10;vZCxagMxDIb3QN7BaO/57oYSQny3lEDWkj6AsGWf6Vk2tlOat69LlgQC3TpK4v/+Dx3m77CKL8rF&#10;R1YwdD0IYh2NZ6fg43x82YEoFdngGpkUXKnAPG03h3dasbZQWXwqolG4KFhqTXspi14oYOliIm4X&#10;G3PA2sbsZEL9iY7k2PevMt8zYHpgipNRkE9mBHG+ptb8Nzta6zW9RX0JxPVJhfShdTcgZkdVQSDj&#10;8bYcu8QO5HOH4X8chq56a38l5MN3px9QSwMEFAAAAAgAh07iQM9ZrlUOAQAARwIAABMAAABbQ29u&#10;dGVudF9UeXBlc10ueG1slZJNTsMwEIX3SNzB8hYlDl0ghJJ0QcoSECoHsOxxYhH/yGNCe3vstJWg&#10;SpFYema+N+/Zrtc7M5IJAmpnG3pbVpSAFU5q2zf0fftU3FOCkVvJR2ehoXtAum6vr+rt3gOSRFts&#10;6BCjf2AMxQCGY+k82NRRLhge0zH0zHPxwXtgq6q6Y8LZCDYWMWvQtu5A8c8xks0ulQ9OolaKksfD&#10;YN7VUG2ywNxgi4y3/SKS68tEgBHPEO79qAWP6T7YZOVZluKYo0zkPIOD9niTwl7YkDu/Y/xccORe&#10;0gMELYG88hCfuUlhmQzIpPuyAabyb5Hs0mDhlNICyi5gl7A3mE6uLqnDynVO/Fd8M1MnbTZ/g/Yb&#10;UEsBAhQAFAAAAAgAh07iQM9ZrlUOAQAARwIAABMAAAAAAAAAAQAgAAAAUDkAAFtDb250ZW50X1R5&#10;cGVzXS54bWxQSwECFAAKAAAAAACHTuJAAAAAAAAAAAAAAAAABgAAAAAAAAAAABAAAAARNwAAX3Jl&#10;bHMvUEsBAhQAFAAAAAgAh07iQIoUZjzRAAAAlAEAAAsAAAAAAAAAAQAgAAAANTcAAF9yZWxzLy5y&#10;ZWxzUEsBAhQACgAAAAAAh07iQAAAAAAAAAAAAAAAAAQAAAAAAAAAAAAQAAAAAAAAAGRycy9QSwEC&#10;FAAKAAAAAACHTuJAAAAAAAAAAAAAAAAACgAAAAAAAAAAABAAAAAvOAAAZHJzL19yZWxzL1BLAQIU&#10;ABQAAAAIAIdO4kAf3zwEwgAAAKYBAAAZAAAAAAAAAAEAIAAAAFc4AABkcnMvX3JlbHMvZTJvRG9j&#10;LnhtbC5yZWxzUEsBAhQAFAAAAAgAh07iQOZfNVfVAAAABAEAAA8AAAAAAAAAAQAgAAAAIgAAAGRy&#10;cy9kb3ducmV2LnhtbFBLAQIUABQAAAAIAIdO4kBpYsCgDQMAAN0IAAAOAAAAAAAAAAEAIAAAACQB&#10;AABkcnMvZTJvRG9jLnhtbFBLAQIUAAoAAAAAAIdO4kAAAAAAAAAAAAAAAAAKAAAAAAAAAAAAEAAA&#10;AF0EAABkcnMvbWVkaWEvUEsBAhQAFAAAAAgAh07iQJguer6pFgAAOmcAABUAAAAAAAAAAQAgAAAA&#10;hQQAAGRycy9tZWRpYS9pbWFnZTEudGlmZlBLAQIUABQAAAAIAIdO4kDsVYPffhsAAHkbAAAUAAAA&#10;AAAAAAEAIAAAAGEbAABkcnMvbWVkaWEvaW1hZ2UyLnBuZ1BLBQYAAAAACwALAJUCAACPOgAAAAA=&#10;">
              <o:lock v:ext="edit" aspectratio="f"/>
              <v:shape id="图像" o:spid="_x0000_s1026" o:spt="75" alt="图像" type="#_x0000_t75" style="position:absolute;left:4619;top:1162;height:2860;width:3070;" filled="f" o:preferrelative="t" stroked="f" coordsize="21600,21600" o:gfxdata="UEsDBAoAAAAAAIdO4kAAAAAAAAAAAAAAAAAEAAAAZHJzL1BLAwQUAAAACACHTuJAVP2qEL4AAADa&#10;AAAADwAAAGRycy9kb3ducmV2LnhtbEWPzW7CMBCE75X6DtZW6qUCJ+U/xeHQUsERAgiOq3ibpI3X&#10;aewCfXuMhMRxNDPfaKazs6nFkVpXWVYQdyMQxLnVFRcKtpvPzhiE88gaa8uk4J8czNLHhykm2p54&#10;TcfMFyJA2CWooPS+SaR0eUkGXdc2xMH7sq1BH2RbSN3iKcBNLV+jaCgNVhwWSmzovaT8J/szCg6D&#10;eZZNVr8fkta972Xd3+cvu4VSz09x9AbC09nfw7f2UisYwfVKuAEy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qEL4A&#10;AADaAAAADwAAAAAAAAABACAAAAAiAAAAZHJzL2Rvd25yZXYueG1sUEsBAhQAFAAAAAgAh07iQDMv&#10;BZ47AAAAOQAAABAAAAAAAAAAAQAgAAAADQEAAGRycy9zaGFwZXhtbC54bWxQSwUGAAAAAAYABgBb&#10;AQAAtwMAAAAA&#10;">
                <v:fill on="f" focussize="0,0"/>
                <v:stroke on="f" weight="1pt"/>
                <v:imagedata r:id="rId1" chromakey="#FFFFFF" o:title=""/>
                <o:lock v:ext="edit" aspectratio="t"/>
              </v:shape>
              <v:shape id="图片 30" o:spid="_x0000_s1026" o:spt="75" alt="东湖智库logo" type="#_x0000_t75" style="position:absolute;left:7545;top:1134;height:2842;width:4168;" filled="f" o:preferrelative="t" stroked="f" coordsize="21600,21600" o:gfxdata="UEsDBAoAAAAAAIdO4kAAAAAAAAAAAAAAAAAEAAAAZHJzL1BLAwQUAAAACACHTuJAX/xvK7gAAADa&#10;AAAADwAAAGRycy9kb3ducmV2LnhtbEVPy4rCMBTdC/5DuIIb0dQRRatRsKDM1ge4vTTXttjc1CRT&#10;63z9ZDHg8nDem11natGS85VlBdNJAoI4t7riQsH1chgvQfiArLG2TAre5GG37fc2mGr74hO151CI&#10;GMI+RQVlCE0qpc9LMugntiGO3N06gyFCV0jt8BXDTS2/kmQhDVYcG0psKCspf5x/jILZM3t3AVf7&#10;WTb6Pcjjbd/O3Ump4WCarEEE6sJH/O/+1gri1ngl3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/xvK7gAAADa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2" cropright="19620f" chromakey="#FFFFFF" o:title=""/>
                <o:lock v:ext="edit" aspectratio="t"/>
              </v:shape>
              <w10:wrap type="none"/>
              <w10:anchorlock/>
            </v:group>
          </w:pict>
        </mc:Fallback>
      </mc:AlternateContent>
    </w:r>
    <w:r>
      <w:rPr>
        <w:rFonts w:hint="eastAsia" w:ascii="仿宋_GB2312" w:eastAsia="仿宋_GB2312"/>
        <w:lang w:val="en-US" w:eastAsia="zh-CN"/>
      </w:rPr>
      <w:t xml:space="preserve"> </w:t>
    </w:r>
    <w:r>
      <w:rPr>
        <w:rFonts w:hint="eastAsia"/>
        <w:i/>
        <w:iCs/>
        <w:sz w:val="18"/>
        <w:lang w:val="en-US" w:eastAsia="zh-CN"/>
      </w:rPr>
      <w:t>中国移动通信集团湖北有限公司                          东湖智库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D4D5E"/>
    <w:multiLevelType w:val="multilevel"/>
    <w:tmpl w:val="0D1D4D5E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2B5401B5"/>
    <w:multiLevelType w:val="multilevel"/>
    <w:tmpl w:val="2B5401B5"/>
    <w:lvl w:ilvl="0" w:tentative="0">
      <w:start w:val="1"/>
      <w:numFmt w:val="none"/>
      <w:pStyle w:val="34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upperLetter"/>
      <w:pStyle w:val="35"/>
      <w:lvlText w:val="%1附录%2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2" w:tentative="0">
      <w:start w:val="1"/>
      <w:numFmt w:val="decimal"/>
      <w:pStyle w:val="36"/>
      <w:lvlText w:val="%1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%2.%3.%4.%5.%6.%7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%2.%3.%4.%5.%6.%7.%8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2">
    <w:nsid w:val="3A254CE2"/>
    <w:multiLevelType w:val="multilevel"/>
    <w:tmpl w:val="3A254CE2"/>
    <w:lvl w:ilvl="0" w:tentative="0">
      <w:start w:val="1"/>
      <w:numFmt w:val="decimal"/>
      <w:pStyle w:val="39"/>
      <w:lvlText w:val="[%1]"/>
      <w:lvlJc w:val="left"/>
      <w:pPr>
        <w:tabs>
          <w:tab w:val="left" w:pos="944"/>
        </w:tabs>
        <w:ind w:left="944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866"/>
    <w:rsid w:val="00027805"/>
    <w:rsid w:val="0003775D"/>
    <w:rsid w:val="00040DF0"/>
    <w:rsid w:val="0005264D"/>
    <w:rsid w:val="000A35AA"/>
    <w:rsid w:val="000A5761"/>
    <w:rsid w:val="000B1B57"/>
    <w:rsid w:val="000D0EAD"/>
    <w:rsid w:val="000E6D4E"/>
    <w:rsid w:val="000F53A9"/>
    <w:rsid w:val="000F7251"/>
    <w:rsid w:val="00100BED"/>
    <w:rsid w:val="00104B28"/>
    <w:rsid w:val="00114360"/>
    <w:rsid w:val="001228A4"/>
    <w:rsid w:val="00123E55"/>
    <w:rsid w:val="00137EEB"/>
    <w:rsid w:val="00140606"/>
    <w:rsid w:val="00150FE0"/>
    <w:rsid w:val="0019086E"/>
    <w:rsid w:val="001A30E5"/>
    <w:rsid w:val="001F2CB8"/>
    <w:rsid w:val="0020370A"/>
    <w:rsid w:val="002053B4"/>
    <w:rsid w:val="00207853"/>
    <w:rsid w:val="00245C9C"/>
    <w:rsid w:val="002A3444"/>
    <w:rsid w:val="002A4407"/>
    <w:rsid w:val="002B2318"/>
    <w:rsid w:val="002B6FAC"/>
    <w:rsid w:val="002F0904"/>
    <w:rsid w:val="002F3F8B"/>
    <w:rsid w:val="00311B1B"/>
    <w:rsid w:val="00313EDB"/>
    <w:rsid w:val="00324B11"/>
    <w:rsid w:val="00360AE7"/>
    <w:rsid w:val="003661F7"/>
    <w:rsid w:val="00394B0F"/>
    <w:rsid w:val="003B0A4E"/>
    <w:rsid w:val="003C266B"/>
    <w:rsid w:val="003D5168"/>
    <w:rsid w:val="003D62E2"/>
    <w:rsid w:val="00401888"/>
    <w:rsid w:val="00407164"/>
    <w:rsid w:val="00432C39"/>
    <w:rsid w:val="0047563B"/>
    <w:rsid w:val="00476F98"/>
    <w:rsid w:val="004C5843"/>
    <w:rsid w:val="004D27CD"/>
    <w:rsid w:val="004E5FE7"/>
    <w:rsid w:val="004E7777"/>
    <w:rsid w:val="00521835"/>
    <w:rsid w:val="005366C4"/>
    <w:rsid w:val="00536706"/>
    <w:rsid w:val="005827E8"/>
    <w:rsid w:val="00592A7C"/>
    <w:rsid w:val="005D4347"/>
    <w:rsid w:val="005E4FAE"/>
    <w:rsid w:val="005F1CF3"/>
    <w:rsid w:val="0060464D"/>
    <w:rsid w:val="006408A9"/>
    <w:rsid w:val="00662FA7"/>
    <w:rsid w:val="00675866"/>
    <w:rsid w:val="0068020D"/>
    <w:rsid w:val="00680F25"/>
    <w:rsid w:val="00691EFF"/>
    <w:rsid w:val="0069402C"/>
    <w:rsid w:val="00696D4C"/>
    <w:rsid w:val="006B25C9"/>
    <w:rsid w:val="006D3388"/>
    <w:rsid w:val="00703C50"/>
    <w:rsid w:val="007243B7"/>
    <w:rsid w:val="007469F1"/>
    <w:rsid w:val="00782632"/>
    <w:rsid w:val="007B46F9"/>
    <w:rsid w:val="007C77FE"/>
    <w:rsid w:val="007F56DD"/>
    <w:rsid w:val="008006AE"/>
    <w:rsid w:val="0081596E"/>
    <w:rsid w:val="00845ADF"/>
    <w:rsid w:val="008538D5"/>
    <w:rsid w:val="008B3B56"/>
    <w:rsid w:val="00975339"/>
    <w:rsid w:val="009C0E39"/>
    <w:rsid w:val="009D31A7"/>
    <w:rsid w:val="009F1D21"/>
    <w:rsid w:val="00A00D66"/>
    <w:rsid w:val="00A15CB9"/>
    <w:rsid w:val="00A34B23"/>
    <w:rsid w:val="00A60102"/>
    <w:rsid w:val="00A97E21"/>
    <w:rsid w:val="00AA088A"/>
    <w:rsid w:val="00AA5696"/>
    <w:rsid w:val="00AD19E3"/>
    <w:rsid w:val="00B27ED7"/>
    <w:rsid w:val="00B3697A"/>
    <w:rsid w:val="00B95BBF"/>
    <w:rsid w:val="00B97CD3"/>
    <w:rsid w:val="00BC4418"/>
    <w:rsid w:val="00BF4568"/>
    <w:rsid w:val="00C11B99"/>
    <w:rsid w:val="00C17352"/>
    <w:rsid w:val="00C26C4E"/>
    <w:rsid w:val="00C50717"/>
    <w:rsid w:val="00C758D7"/>
    <w:rsid w:val="00C7599C"/>
    <w:rsid w:val="00C75E1B"/>
    <w:rsid w:val="00C972D9"/>
    <w:rsid w:val="00CB0FCA"/>
    <w:rsid w:val="00CB6971"/>
    <w:rsid w:val="00CC3A1A"/>
    <w:rsid w:val="00CD191D"/>
    <w:rsid w:val="00CF7B85"/>
    <w:rsid w:val="00D01278"/>
    <w:rsid w:val="00D14A18"/>
    <w:rsid w:val="00D25D34"/>
    <w:rsid w:val="00D363E1"/>
    <w:rsid w:val="00D42575"/>
    <w:rsid w:val="00D60B14"/>
    <w:rsid w:val="00DC4C31"/>
    <w:rsid w:val="00DD237F"/>
    <w:rsid w:val="00DD46B3"/>
    <w:rsid w:val="00DF189B"/>
    <w:rsid w:val="00DF287F"/>
    <w:rsid w:val="00E0548F"/>
    <w:rsid w:val="00E1755C"/>
    <w:rsid w:val="00E50C05"/>
    <w:rsid w:val="00E53EEC"/>
    <w:rsid w:val="00E85314"/>
    <w:rsid w:val="00E871FE"/>
    <w:rsid w:val="00EA5E1D"/>
    <w:rsid w:val="00ED3C13"/>
    <w:rsid w:val="00F27307"/>
    <w:rsid w:val="00F34435"/>
    <w:rsid w:val="00F64BE0"/>
    <w:rsid w:val="00F736F0"/>
    <w:rsid w:val="00F90747"/>
    <w:rsid w:val="01BC1E9D"/>
    <w:rsid w:val="02580567"/>
    <w:rsid w:val="03506721"/>
    <w:rsid w:val="039C5442"/>
    <w:rsid w:val="04765C43"/>
    <w:rsid w:val="050F64AF"/>
    <w:rsid w:val="06601CDF"/>
    <w:rsid w:val="067D27D9"/>
    <w:rsid w:val="0826583C"/>
    <w:rsid w:val="08683CDA"/>
    <w:rsid w:val="08753AC5"/>
    <w:rsid w:val="087607E6"/>
    <w:rsid w:val="08AD661F"/>
    <w:rsid w:val="09405381"/>
    <w:rsid w:val="0A434350"/>
    <w:rsid w:val="0B922B80"/>
    <w:rsid w:val="0BDC6B84"/>
    <w:rsid w:val="0C4F07D9"/>
    <w:rsid w:val="0CA37841"/>
    <w:rsid w:val="0E83792A"/>
    <w:rsid w:val="0ED95576"/>
    <w:rsid w:val="0FBC07B5"/>
    <w:rsid w:val="10440482"/>
    <w:rsid w:val="10FC2F79"/>
    <w:rsid w:val="111057C3"/>
    <w:rsid w:val="11823249"/>
    <w:rsid w:val="120B217A"/>
    <w:rsid w:val="12134735"/>
    <w:rsid w:val="123B7AAA"/>
    <w:rsid w:val="125F2DFF"/>
    <w:rsid w:val="13874EC8"/>
    <w:rsid w:val="142C6563"/>
    <w:rsid w:val="14C64FA3"/>
    <w:rsid w:val="15B11221"/>
    <w:rsid w:val="161A531E"/>
    <w:rsid w:val="16FC4447"/>
    <w:rsid w:val="17680B0C"/>
    <w:rsid w:val="17B83DC4"/>
    <w:rsid w:val="17FD7FE9"/>
    <w:rsid w:val="190E24E6"/>
    <w:rsid w:val="1918096B"/>
    <w:rsid w:val="194C3CCF"/>
    <w:rsid w:val="1A0F674F"/>
    <w:rsid w:val="1A845EF2"/>
    <w:rsid w:val="1A987C9B"/>
    <w:rsid w:val="1A9D4E5B"/>
    <w:rsid w:val="1AF417A3"/>
    <w:rsid w:val="1B59234B"/>
    <w:rsid w:val="1B7D415C"/>
    <w:rsid w:val="1BF12377"/>
    <w:rsid w:val="1CF57803"/>
    <w:rsid w:val="1D271D7A"/>
    <w:rsid w:val="1D281EAC"/>
    <w:rsid w:val="1D37585D"/>
    <w:rsid w:val="1D3F07C9"/>
    <w:rsid w:val="1DCA2FAB"/>
    <w:rsid w:val="1DF069A8"/>
    <w:rsid w:val="1EE44AF0"/>
    <w:rsid w:val="1F3E7A96"/>
    <w:rsid w:val="20041B75"/>
    <w:rsid w:val="20252704"/>
    <w:rsid w:val="20E51F26"/>
    <w:rsid w:val="2103535F"/>
    <w:rsid w:val="21A9142B"/>
    <w:rsid w:val="21E6176B"/>
    <w:rsid w:val="231A50A3"/>
    <w:rsid w:val="23C0562A"/>
    <w:rsid w:val="243A4E0B"/>
    <w:rsid w:val="24AC6718"/>
    <w:rsid w:val="25DB28FA"/>
    <w:rsid w:val="266876DA"/>
    <w:rsid w:val="2776664F"/>
    <w:rsid w:val="290A5904"/>
    <w:rsid w:val="29355D18"/>
    <w:rsid w:val="2A1B05EA"/>
    <w:rsid w:val="2A6508F8"/>
    <w:rsid w:val="2B8A4E7D"/>
    <w:rsid w:val="2BCF3A5F"/>
    <w:rsid w:val="2BDC1404"/>
    <w:rsid w:val="2BE713BB"/>
    <w:rsid w:val="2C8A4A20"/>
    <w:rsid w:val="2CA91F0E"/>
    <w:rsid w:val="2D6708C5"/>
    <w:rsid w:val="2D856BEC"/>
    <w:rsid w:val="2DAD387D"/>
    <w:rsid w:val="2DE44242"/>
    <w:rsid w:val="2F0A3A24"/>
    <w:rsid w:val="2F3E7A4E"/>
    <w:rsid w:val="30656B3C"/>
    <w:rsid w:val="310247BE"/>
    <w:rsid w:val="310835FF"/>
    <w:rsid w:val="31A1082A"/>
    <w:rsid w:val="32CA1293"/>
    <w:rsid w:val="33281481"/>
    <w:rsid w:val="33595EFA"/>
    <w:rsid w:val="3363215A"/>
    <w:rsid w:val="342E49F7"/>
    <w:rsid w:val="34935BC5"/>
    <w:rsid w:val="35725E7F"/>
    <w:rsid w:val="3619453F"/>
    <w:rsid w:val="36D42F37"/>
    <w:rsid w:val="37030542"/>
    <w:rsid w:val="38B764DA"/>
    <w:rsid w:val="39B44138"/>
    <w:rsid w:val="39C678D5"/>
    <w:rsid w:val="3A1351F8"/>
    <w:rsid w:val="3CA96714"/>
    <w:rsid w:val="3D485319"/>
    <w:rsid w:val="3D4D7047"/>
    <w:rsid w:val="3DDD468F"/>
    <w:rsid w:val="3E100FB3"/>
    <w:rsid w:val="3E410903"/>
    <w:rsid w:val="3EA04765"/>
    <w:rsid w:val="3ECA64CC"/>
    <w:rsid w:val="3F5274EE"/>
    <w:rsid w:val="400E49F6"/>
    <w:rsid w:val="40387CC5"/>
    <w:rsid w:val="40DE5DF9"/>
    <w:rsid w:val="42E10978"/>
    <w:rsid w:val="43B26B9C"/>
    <w:rsid w:val="443C6B00"/>
    <w:rsid w:val="44A61752"/>
    <w:rsid w:val="44BC03D1"/>
    <w:rsid w:val="44F05DF6"/>
    <w:rsid w:val="44F720B3"/>
    <w:rsid w:val="45C50129"/>
    <w:rsid w:val="4623525F"/>
    <w:rsid w:val="46300235"/>
    <w:rsid w:val="46B40180"/>
    <w:rsid w:val="473A22D0"/>
    <w:rsid w:val="478D1C10"/>
    <w:rsid w:val="47BD1E82"/>
    <w:rsid w:val="487A37DC"/>
    <w:rsid w:val="49263474"/>
    <w:rsid w:val="49303C95"/>
    <w:rsid w:val="499A7B7E"/>
    <w:rsid w:val="4A0E7992"/>
    <w:rsid w:val="4A880CE9"/>
    <w:rsid w:val="4AC544BB"/>
    <w:rsid w:val="4B226DD3"/>
    <w:rsid w:val="4BCB5F67"/>
    <w:rsid w:val="4C14267B"/>
    <w:rsid w:val="4CB41768"/>
    <w:rsid w:val="4CE04F75"/>
    <w:rsid w:val="4D341C91"/>
    <w:rsid w:val="4F1D0E77"/>
    <w:rsid w:val="4F2418C1"/>
    <w:rsid w:val="4F252466"/>
    <w:rsid w:val="50804CA1"/>
    <w:rsid w:val="50D4623C"/>
    <w:rsid w:val="50DC7480"/>
    <w:rsid w:val="51CD567E"/>
    <w:rsid w:val="51DD2A0A"/>
    <w:rsid w:val="51FA302C"/>
    <w:rsid w:val="521E7BC5"/>
    <w:rsid w:val="523C0389"/>
    <w:rsid w:val="52C92E63"/>
    <w:rsid w:val="536313E2"/>
    <w:rsid w:val="54B8530B"/>
    <w:rsid w:val="564A639B"/>
    <w:rsid w:val="565B7F3A"/>
    <w:rsid w:val="57146818"/>
    <w:rsid w:val="572465F5"/>
    <w:rsid w:val="574959B6"/>
    <w:rsid w:val="57592C33"/>
    <w:rsid w:val="57B85C78"/>
    <w:rsid w:val="57CB3FEF"/>
    <w:rsid w:val="58A91308"/>
    <w:rsid w:val="59B51A6B"/>
    <w:rsid w:val="59D30900"/>
    <w:rsid w:val="5A2537F3"/>
    <w:rsid w:val="5A316BBC"/>
    <w:rsid w:val="5B310B71"/>
    <w:rsid w:val="5B49484F"/>
    <w:rsid w:val="5C89392A"/>
    <w:rsid w:val="5CAA6A49"/>
    <w:rsid w:val="5D0F67F8"/>
    <w:rsid w:val="5D78571C"/>
    <w:rsid w:val="5D923490"/>
    <w:rsid w:val="5DFF1BDB"/>
    <w:rsid w:val="5E572837"/>
    <w:rsid w:val="5EB236E5"/>
    <w:rsid w:val="5EF27BD4"/>
    <w:rsid w:val="5FF2703A"/>
    <w:rsid w:val="607C09C6"/>
    <w:rsid w:val="625D6F2E"/>
    <w:rsid w:val="639F01FD"/>
    <w:rsid w:val="63FA5093"/>
    <w:rsid w:val="64B877C8"/>
    <w:rsid w:val="65B7249A"/>
    <w:rsid w:val="65C47781"/>
    <w:rsid w:val="66772F7A"/>
    <w:rsid w:val="66ED547A"/>
    <w:rsid w:val="67732727"/>
    <w:rsid w:val="68364FD5"/>
    <w:rsid w:val="693D1977"/>
    <w:rsid w:val="694E21FD"/>
    <w:rsid w:val="69F56662"/>
    <w:rsid w:val="6A6065EE"/>
    <w:rsid w:val="6AC03372"/>
    <w:rsid w:val="6B947D69"/>
    <w:rsid w:val="6BBD0307"/>
    <w:rsid w:val="6BE35E8E"/>
    <w:rsid w:val="6CE0643D"/>
    <w:rsid w:val="6D2B042A"/>
    <w:rsid w:val="6E401E74"/>
    <w:rsid w:val="6E426C72"/>
    <w:rsid w:val="701E1630"/>
    <w:rsid w:val="713B6CCF"/>
    <w:rsid w:val="71CD4FC5"/>
    <w:rsid w:val="72902B04"/>
    <w:rsid w:val="730D7F28"/>
    <w:rsid w:val="731C016A"/>
    <w:rsid w:val="733F4FD0"/>
    <w:rsid w:val="7542549A"/>
    <w:rsid w:val="7709372E"/>
    <w:rsid w:val="799D3B64"/>
    <w:rsid w:val="7A39200E"/>
    <w:rsid w:val="7D8B028D"/>
    <w:rsid w:val="7D9A2EA0"/>
    <w:rsid w:val="7DCC4BF0"/>
    <w:rsid w:val="7E3E551B"/>
    <w:rsid w:val="7F0250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288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240" w:lineRule="auto"/>
      <w:ind w:left="431" w:hanging="431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240" w:lineRule="auto"/>
      <w:ind w:left="578" w:hanging="578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240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仿宋_GB2312"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eastAsia="仿宋_GB2312"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仿宋_GB2312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仿宋_GB2312"/>
      <w:szCs w:val="21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caption"/>
    <w:basedOn w:val="1"/>
    <w:next w:val="1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1"/>
      <w:szCs w:val="20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5">
    <w:name w:val="toc 3"/>
    <w:basedOn w:val="1"/>
    <w:next w:val="1"/>
    <w:semiHidden/>
    <w:qFormat/>
    <w:uiPriority w:val="0"/>
    <w:pPr>
      <w:ind w:left="420"/>
      <w:jc w:val="left"/>
    </w:pPr>
    <w:rPr>
      <w:i/>
      <w:iCs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</w:rPr>
  </w:style>
  <w:style w:type="paragraph" w:styleId="20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1">
    <w:name w:val="Subtitle"/>
    <w:basedOn w:val="1"/>
    <w:qFormat/>
    <w:uiPriority w:val="0"/>
    <w:pPr>
      <w:spacing w:before="240" w:after="240" w:line="312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22">
    <w:name w:val="toc 6"/>
    <w:basedOn w:val="1"/>
    <w:next w:val="1"/>
    <w:semiHidden/>
    <w:qFormat/>
    <w:uiPriority w:val="0"/>
    <w:pPr>
      <w:ind w:left="1050"/>
      <w:jc w:val="left"/>
    </w:pPr>
    <w:rPr>
      <w:szCs w:val="21"/>
    </w:rPr>
  </w:style>
  <w:style w:type="paragraph" w:styleId="2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</w:rPr>
  </w:style>
  <w:style w:type="paragraph" w:styleId="24">
    <w:name w:val="toc 2"/>
    <w:basedOn w:val="1"/>
    <w:next w:val="1"/>
    <w:semiHidden/>
    <w:qFormat/>
    <w:uiPriority w:val="0"/>
    <w:pPr>
      <w:ind w:left="210"/>
      <w:jc w:val="left"/>
    </w:pPr>
    <w:rPr>
      <w:smallCaps/>
    </w:rPr>
  </w:style>
  <w:style w:type="paragraph" w:styleId="25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2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9">
    <w:name w:val="Strong"/>
    <w:basedOn w:val="28"/>
    <w:qFormat/>
    <w:uiPriority w:val="0"/>
    <w:rPr>
      <w:b/>
    </w:rPr>
  </w:style>
  <w:style w:type="character" w:styleId="30">
    <w:name w:val="page number"/>
    <w:basedOn w:val="28"/>
    <w:qFormat/>
    <w:uiPriority w:val="0"/>
  </w:style>
  <w:style w:type="character" w:styleId="31">
    <w:name w:val="FollowedHyperlink"/>
    <w:basedOn w:val="28"/>
    <w:qFormat/>
    <w:uiPriority w:val="0"/>
    <w:rPr>
      <w:color w:val="800080"/>
      <w:u w:val="single"/>
    </w:rPr>
  </w:style>
  <w:style w:type="character" w:styleId="32">
    <w:name w:val="Hyperlink"/>
    <w:basedOn w:val="28"/>
    <w:qFormat/>
    <w:uiPriority w:val="0"/>
    <w:rPr>
      <w:color w:val="0000FF"/>
      <w:u w:val="single"/>
    </w:rPr>
  </w:style>
  <w:style w:type="paragraph" w:customStyle="1" w:styleId="33">
    <w:name w:val="正文居中"/>
    <w:basedOn w:val="1"/>
    <w:qFormat/>
    <w:uiPriority w:val="0"/>
    <w:pPr>
      <w:keepNext/>
      <w:jc w:val="center"/>
    </w:pPr>
    <w:rPr>
      <w:rFonts w:ascii="宋体"/>
    </w:rPr>
  </w:style>
  <w:style w:type="paragraph" w:customStyle="1" w:styleId="34">
    <w:name w:val="附录1"/>
    <w:basedOn w:val="1"/>
    <w:next w:val="35"/>
    <w:qFormat/>
    <w:uiPriority w:val="0"/>
    <w:pPr>
      <w:keepNext/>
      <w:keepLines/>
      <w:numPr>
        <w:ilvl w:val="0"/>
        <w:numId w:val="2"/>
      </w:numPr>
      <w:spacing w:before="50" w:beforeLines="50" w:after="50" w:afterLines="50" w:line="240" w:lineRule="auto"/>
      <w:outlineLvl w:val="0"/>
    </w:pPr>
    <w:rPr>
      <w:b/>
      <w:sz w:val="28"/>
    </w:rPr>
  </w:style>
  <w:style w:type="paragraph" w:customStyle="1" w:styleId="35">
    <w:name w:val="附录2"/>
    <w:basedOn w:val="1"/>
    <w:next w:val="1"/>
    <w:qFormat/>
    <w:uiPriority w:val="0"/>
    <w:pPr>
      <w:numPr>
        <w:ilvl w:val="1"/>
        <w:numId w:val="2"/>
      </w:numPr>
      <w:spacing w:before="50" w:beforeLines="50" w:after="50" w:afterLines="50" w:line="540" w:lineRule="auto"/>
      <w:outlineLvl w:val="1"/>
    </w:pPr>
    <w:rPr>
      <w:rFonts w:eastAsia="黑体"/>
      <w:sz w:val="24"/>
    </w:rPr>
  </w:style>
  <w:style w:type="paragraph" w:customStyle="1" w:styleId="36">
    <w:name w:val="附录3"/>
    <w:basedOn w:val="1"/>
    <w:next w:val="1"/>
    <w:qFormat/>
    <w:uiPriority w:val="0"/>
    <w:pPr>
      <w:numPr>
        <w:ilvl w:val="2"/>
        <w:numId w:val="2"/>
      </w:numPr>
      <w:spacing w:before="156" w:after="156"/>
      <w:ind w:hangingChars="200"/>
      <w:outlineLvl w:val="2"/>
    </w:pPr>
  </w:style>
  <w:style w:type="paragraph" w:customStyle="1" w:styleId="37">
    <w:name w:val="前言标题1"/>
    <w:basedOn w:val="1"/>
    <w:next w:val="1"/>
    <w:qFormat/>
    <w:uiPriority w:val="0"/>
    <w:pPr>
      <w:keepNext/>
      <w:keepLines/>
      <w:spacing w:before="50" w:beforeLines="50" w:after="50" w:afterLines="50"/>
    </w:pPr>
    <w:rPr>
      <w:b/>
      <w:sz w:val="28"/>
    </w:rPr>
  </w:style>
  <w:style w:type="paragraph" w:customStyle="1" w:styleId="38">
    <w:name w:val="缩写词"/>
    <w:basedOn w:val="1"/>
    <w:qFormat/>
    <w:uiPriority w:val="0"/>
    <w:pPr>
      <w:tabs>
        <w:tab w:val="left" w:pos="1620"/>
      </w:tabs>
    </w:pPr>
  </w:style>
  <w:style w:type="paragraph" w:customStyle="1" w:styleId="39">
    <w:name w:val="参考文献"/>
    <w:basedOn w:val="1"/>
    <w:qFormat/>
    <w:uiPriority w:val="0"/>
    <w:pPr>
      <w:numPr>
        <w:ilvl w:val="0"/>
        <w:numId w:val="3"/>
      </w:numPr>
    </w:pPr>
  </w:style>
  <w:style w:type="paragraph" w:customStyle="1" w:styleId="40">
    <w:name w:val="正文首行缩进2字"/>
    <w:basedOn w:val="1"/>
    <w:qFormat/>
    <w:uiPriority w:val="0"/>
    <w:pPr>
      <w:adjustRightInd w:val="0"/>
      <w:spacing w:line="312" w:lineRule="auto"/>
      <w:ind w:firstLine="200" w:firstLineChars="200"/>
    </w:pPr>
  </w:style>
  <w:style w:type="paragraph" w:customStyle="1" w:styleId="41">
    <w:name w:val="公式"/>
    <w:basedOn w:val="1"/>
    <w:qFormat/>
    <w:uiPriority w:val="0"/>
    <w:pPr>
      <w:tabs>
        <w:tab w:val="center" w:pos="4140"/>
        <w:tab w:val="right" w:pos="8280"/>
      </w:tabs>
      <w:adjustRightInd w:val="0"/>
      <w:spacing w:line="312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Hanwang High Tech. Inc.</Company>
  <Pages>8</Pages>
  <Words>912</Words>
  <Characters>5202</Characters>
  <Lines>43</Lines>
  <Paragraphs>12</Paragraphs>
  <TotalTime>11</TotalTime>
  <ScaleCrop>false</ScaleCrop>
  <LinksUpToDate>false</LinksUpToDate>
  <CharactersWithSpaces>6102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2011-10-19T02:06:00Z</dcterms:created>
  <dc:creator>Li,Qingxia</dc:creator>
  <cp:lastModifiedBy>ASUS</cp:lastModifiedBy>
  <cp:lastPrinted>2001-08-11T02:42:00Z</cp:lastPrinted>
  <dcterms:modified xsi:type="dcterms:W3CDTF">2025-01-19T09:34:10Z</dcterms:modified>
  <dc:title> 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A03AA038FD67470FBF294E5E82E07CA2</vt:lpwstr>
  </property>
</Properties>
</file>