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一周资讯速递（01.13-01.17）</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sz w:val="32"/>
          <w:szCs w:val="32"/>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p>
    <w:p>
      <w:pPr>
        <w:jc w:val="both"/>
        <w:rPr>
          <w:rFonts w:hint="eastAsia"/>
          <w:sz w:val="6"/>
          <w:szCs w:val="6"/>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1月15日、1月16日，湖北省十四届人大三次会议、湖北省政协十三届三次会议在汉开幕。</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Style w:val="4"/>
        <w:numPr>
          <w:numId w:val="0"/>
        </w:numPr>
        <w:bidi w:val="0"/>
        <w:ind w:leftChars="0"/>
        <w:jc w:val="center"/>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湖北举行2025年省两会</w:t>
      </w:r>
    </w:p>
    <w:p>
      <w:pPr>
        <w:bidi w:val="0"/>
        <w:spacing w:line="360" w:lineRule="auto"/>
        <w:ind w:firstLine="420" w:firstLineChars="0"/>
        <w:jc w:val="both"/>
        <w:rPr>
          <w:lang w:val="en-US" w:eastAsia="zh-CN"/>
        </w:rPr>
      </w:pPr>
      <w:r>
        <w:rPr>
          <w:lang w:val="en-US" w:eastAsia="zh-CN"/>
        </w:rPr>
        <w:t>中国人民政治协商会议第十三届湖北省委员会第三次会议1月15日上午在武汉洪山礼堂隆重开幕。中共湖北省委书记王忠林，省委副书记、代省长李殿勋，省委副书记诸葛宇杰等在主席台就座，祝贺大会召开。</w:t>
      </w:r>
    </w:p>
    <w:p>
      <w:pPr>
        <w:bidi w:val="0"/>
        <w:spacing w:line="360" w:lineRule="auto"/>
        <w:ind w:firstLine="480" w:firstLineChars="200"/>
        <w:jc w:val="both"/>
        <w:rPr>
          <w:rFonts w:hint="default"/>
          <w:lang w:val="en-US" w:eastAsia="zh-CN"/>
        </w:rPr>
      </w:pPr>
      <w:r>
        <w:rPr>
          <w:rFonts w:hint="eastAsia"/>
          <w:lang w:val="en-US" w:eastAsia="zh-CN"/>
        </w:rPr>
        <w:t>王忠林指出，2024年是湖北发展史上具有里程碑意义的一年。时隔两年，习近平总书记再次考察湖北，为新时代新征程湖北发展把脉定向、指路引航，对湖北发展提出更高定位、更高标准、更高要求。2025是决胜“十四五”、谋划“十五五”的重要一年。全省各级政协组织和广大政协委员要牢记殷殷嘱托，要始终坚持党的全面领导，在思想政治建设上增强定力；要始终树牢大局意识，在服务中心工作上献计出力；要始终恪守人民至上，在增进民生福祉上竭尽全力；要始终强化自身建设，在提升履职能力上持续用力。</w:t>
      </w:r>
    </w:p>
    <w:p>
      <w:pPr>
        <w:bidi w:val="0"/>
        <w:spacing w:line="360" w:lineRule="auto"/>
        <w:ind w:firstLine="480" w:firstLineChars="200"/>
        <w:jc w:val="both"/>
        <w:rPr>
          <w:rFonts w:hint="eastAsia"/>
          <w:lang w:val="en-US" w:eastAsia="zh-CN"/>
        </w:rPr>
      </w:pPr>
      <w:r>
        <w:rPr>
          <w:rFonts w:hint="eastAsia"/>
          <w:lang w:val="en-US" w:eastAsia="zh-CN"/>
        </w:rPr>
        <w:t>在省两会期间，与会的代表和委员们积极为科技创新建言献策。湖北省人大代表，中国移动湖北公司党委书记、董事长、总经理魏春辉建议，加快形成湖北6G产业的核心竞争力。</w:t>
      </w:r>
    </w:p>
    <w:p>
      <w:pPr>
        <w:bidi w:val="0"/>
        <w:spacing w:line="360" w:lineRule="auto"/>
        <w:ind w:firstLine="480" w:firstLineChars="200"/>
        <w:jc w:val="both"/>
        <w:rPr>
          <w:rFonts w:hint="eastAsia"/>
          <w:lang w:val="en-US" w:eastAsia="zh-CN"/>
        </w:rPr>
      </w:pPr>
      <w:r>
        <w:rPr>
          <w:rFonts w:hint="eastAsia"/>
          <w:lang w:val="en-US" w:eastAsia="zh-CN"/>
        </w:rPr>
        <w:t xml:space="preserve">魏春辉介绍，6G加快推动人类生产方式、生活方式、社会治理方式的变革，催生新的生活形态、数字经济新生态、社会治理新领域。我国已经面向6G产业开展超前布局，以运营商为主导的6G技术体系日趋完善，6G产业发展仍存在技术瓶颈。     </w:t>
      </w:r>
    </w:p>
    <w:p>
      <w:pPr>
        <w:keepNext w:val="0"/>
        <w:keepLines w:val="0"/>
        <w:widowControl/>
        <w:suppressLineNumbers w:val="0"/>
        <w:spacing w:line="360" w:lineRule="auto"/>
        <w:ind w:firstLine="480" w:firstLineChars="200"/>
        <w:jc w:val="both"/>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魏春辉建议，湖北区位优势突出，科教资源富集，信息产业等优势突出，可提前开展6G技术预研。设立湖北省6G“揭榜挂帅”重大专项，积极开展6G技术试验验证。推动武汉大学、华中科技大学等重点高校与中国移动等龙头企业合作，建设6G试验科技大装置。组织本地信息产业合作方，共同构建开放的、场景化的联合研发与试验环境，推动建设全国领先的6G试验网。支持和补贴5G-A网络建设，在载波聚合、通感一体、工业确定性网络等方面加大基站补贴力度。推动5G-A消费升级，全面宣传5G-A网络和业务优势，加大5G-A终端补贴力度，</w:t>
      </w:r>
      <w:bookmarkStart w:id="0" w:name="_GoBack"/>
      <w:r>
        <w:rPr>
          <w:rFonts w:hint="eastAsia" w:ascii="宋体" w:hAnsi="宋体" w:eastAsia="宋体" w:cs="宋体"/>
          <w:kern w:val="0"/>
          <w:sz w:val="24"/>
          <w:szCs w:val="24"/>
          <w:lang w:val="en-US" w:eastAsia="zh-CN" w:bidi="ar"/>
        </w:rPr>
        <w:t>促进5G-A终端焕新升级。推进5G-A行业应用，在交通物流、智慧教育、智慧医</w:t>
      </w:r>
      <w:bookmarkEnd w:id="0"/>
      <w:r>
        <w:rPr>
          <w:rFonts w:hint="eastAsia" w:ascii="宋体" w:hAnsi="宋体" w:eastAsia="宋体" w:cs="宋体"/>
          <w:kern w:val="0"/>
          <w:sz w:val="24"/>
          <w:szCs w:val="24"/>
          <w:lang w:val="en-US" w:eastAsia="zh-CN" w:bidi="ar"/>
        </w:rPr>
        <w:t>疗、数字政府等应用场景加强产业引导，加快形成示范效应。</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i/>
          <w:iCs/>
          <w:caps w:val="0"/>
          <w:color w:val="666666"/>
          <w:spacing w:val="0"/>
          <w:sz w:val="21"/>
          <w:szCs w:val="21"/>
          <w:shd w:val="clear" w:color="auto" w:fill="FFFFFF"/>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i/>
          <w:iCs/>
          <w:caps w:val="0"/>
          <w:color w:val="666666"/>
          <w:spacing w:val="0"/>
          <w:sz w:val="21"/>
          <w:szCs w:val="21"/>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b/>
          <w:bCs/>
          <w:lang w:val="en-US" w:eastAsia="zh-CN"/>
        </w:rPr>
      </w:pPr>
    </w:p>
    <w:p>
      <w:pPr>
        <w:keepNext w:val="0"/>
        <w:keepLines w:val="0"/>
        <w:widowControl/>
        <w:suppressLineNumbers w:val="0"/>
        <w:spacing w:line="360" w:lineRule="auto"/>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一、关于完善数据流通安全治理 更好促进数据要素市场化价值化的实施方案</w:t>
      </w:r>
    </w:p>
    <w:p>
      <w:pPr>
        <w:pStyle w:val="26"/>
        <w:keepNext w:val="0"/>
        <w:keepLines w:val="0"/>
        <w:widowControl/>
        <w:suppressLineNumbers w:val="0"/>
        <w:shd w:val="clear" w:fill="FFFFFF"/>
        <w:spacing w:before="0" w:beforeAutospacing="0" w:after="0" w:afterAutospacing="0" w:line="360" w:lineRule="auto"/>
        <w:ind w:right="0" w:firstLine="480" w:firstLineChars="20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1月15日，国家发展改革委、国家数据局、中央网信办、工业和信息化部、公安部、市场监管总局六部门联合印发《关于完善数据流通安全治理 更好促进数据要素市场化价值化的实施方案》，统筹数据高质量发展和高水平安全。</w:t>
      </w:r>
    </w:p>
    <w:p>
      <w:pPr>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实施方案》总体要求，统筹数据高质量发展和高水平安全，需要明晰数据流通中的安全治理规则，加强数据流通安全技术应用和产业培育，完善权益保护和责任界定机制，防范数据滥用风险。目标到2027年底，数据流通安全治理体系基本构建，数据合规高效流通机制更加完善，治理效能显著提升。围绕以上总体要求和目标，《方案》从以下四个方面，七项任务作出具体部署：     </w:t>
      </w:r>
    </w:p>
    <w:p>
      <w:pPr>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一是明晰企业数据、公共数据、个人数据的流通安全规则</w:t>
      </w:r>
      <w:r>
        <w:rPr>
          <w:rFonts w:hint="eastAsia" w:ascii="宋体" w:hAnsi="宋体" w:eastAsia="宋体" w:cs="宋体"/>
          <w:kern w:val="0"/>
          <w:sz w:val="24"/>
          <w:szCs w:val="24"/>
          <w:lang w:val="en-US" w:eastAsia="zh-CN" w:bidi="ar"/>
        </w:rPr>
        <w:t>     </w:t>
      </w:r>
    </w:p>
    <w:p>
      <w:pPr>
        <w:keepNext w:val="0"/>
        <w:keepLines w:val="0"/>
        <w:widowControl/>
        <w:numPr>
          <w:ilvl w:val="0"/>
          <w:numId w:val="4"/>
        </w:numPr>
        <w:suppressLineNumbers w:val="0"/>
        <w:spacing w:line="360" w:lineRule="auto"/>
        <w:ind w:left="5" w:leftChars="0" w:hanging="5"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明晰企业数据流通安全规则：支持企业通过编制数据资源目录等方式，提升数据治理能力。鼓励企事业单位设立首席数据官，加强数据治理和数据开发利用。数据处理者应按照国家有关规定向相关部门进行重要数据申报；对确认为重要数据的，相关部门应及时向数据处理者告知。数据处理者对外提供重要数据时，应采取必要的安全保护措施，鼓励开展数据脱敏等研究，对识别为一般数据的，可按照一般数据开展流通交易。</w:t>
      </w:r>
    </w:p>
    <w:p>
      <w:pPr>
        <w:keepNext w:val="0"/>
        <w:keepLines w:val="0"/>
        <w:widowControl/>
        <w:numPr>
          <w:ilvl w:val="0"/>
          <w:numId w:val="4"/>
        </w:numPr>
        <w:suppressLineNumbers w:val="0"/>
        <w:spacing w:line="360" w:lineRule="auto"/>
        <w:ind w:left="5" w:leftChars="0" w:hanging="5" w:firstLine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加强公共数据流通安全管理：政务数据共享的情况，数据提供方按照“谁主管、谁提供、谁负责”的原则；数据接收方按照“谁经手、谁使用、谁管理、谁负责”的原则。公共数据授权运营的情况，需要明确公共数据授权运营机构的安全管理责任，建立健全数据安全管理制度，采取必要安全措施。</w:t>
      </w:r>
    </w:p>
    <w:p>
      <w:pPr>
        <w:keepNext w:val="0"/>
        <w:keepLines w:val="0"/>
        <w:widowControl/>
        <w:numPr>
          <w:ilvl w:val="0"/>
          <w:numId w:val="4"/>
        </w:numPr>
        <w:suppressLineNumbers w:val="0"/>
        <w:spacing w:line="360" w:lineRule="auto"/>
        <w:ind w:left="5" w:leftChars="0" w:hanging="5" w:firstLine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强化个人数据流通保障：对于个人数据流通，应当依法依规取得个人同意或经过匿名化处理，不得通过强迫、欺诈、误导等方式取得个人同意，健全个人信息保护投诉、举报、受理、处置渠道。</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二是完善数据流通过程中的责任界定、安全技术应用要求</w:t>
      </w:r>
    </w:p>
    <w:p>
      <w:pPr>
        <w:keepNext w:val="0"/>
        <w:keepLines w:val="0"/>
        <w:widowControl/>
        <w:numPr>
          <w:ilvl w:val="0"/>
          <w:numId w:val="4"/>
        </w:numPr>
        <w:suppressLineNumbers w:val="0"/>
        <w:spacing w:line="360" w:lineRule="auto"/>
        <w:ind w:left="5" w:leftChars="0" w:hanging="5" w:firstLine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完善数据流通安全责任界定机制：数据提供方应当确保数据来源合法；数据接收方应严格按照要求使用数据。鼓励供需双方在数据流通交易合同中约定各自权责范围，探索建立数据流通安全审计和溯源机制，支持在自由贸易试验区（港）等地方开展先行先试。</w:t>
      </w:r>
    </w:p>
    <w:p>
      <w:pPr>
        <w:keepNext w:val="0"/>
        <w:keepLines w:val="0"/>
        <w:widowControl/>
        <w:numPr>
          <w:ilvl w:val="0"/>
          <w:numId w:val="4"/>
        </w:numPr>
        <w:suppressLineNumbers w:val="0"/>
        <w:spacing w:line="360" w:lineRule="auto"/>
        <w:ind w:left="5" w:leftChars="0" w:hanging="5"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加强数据流通安全技术应用：引导企业按照数据分类分级保护要求，采取不同的安全技术开展数据流通。对于重要数据，鼓励通过“原始数据不出域、数据可用不可见、数据可控可计量”等方式，依法依规实现数据价值开发。</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三是丰富数据流通安全服务供给</w:t>
      </w:r>
    </w:p>
    <w:p>
      <w:pPr>
        <w:keepNext w:val="0"/>
        <w:keepLines w:val="0"/>
        <w:widowControl/>
        <w:numPr>
          <w:ilvl w:val="0"/>
          <w:numId w:val="4"/>
        </w:numPr>
        <w:suppressLineNumbers w:val="0"/>
        <w:spacing w:line="360" w:lineRule="auto"/>
        <w:ind w:left="5" w:leftChars="0" w:hanging="5" w:firstLine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丰富数据托管等服务供给：研究探索为数据安全提供保险保障的可行方案，鼓励有条件的企业拓展面向中小企业的数据安全托管服务。</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四是防范数据滥用风险</w:t>
      </w:r>
    </w:p>
    <w:p>
      <w:pPr>
        <w:keepNext w:val="0"/>
        <w:keepLines w:val="0"/>
        <w:widowControl/>
        <w:numPr>
          <w:ilvl w:val="0"/>
          <w:numId w:val="4"/>
        </w:numPr>
        <w:suppressLineNumbers w:val="0"/>
        <w:spacing w:line="360" w:lineRule="auto"/>
        <w:ind w:left="5" w:leftChars="0" w:hanging="5" w:firstLine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防范数据滥用风险：依法严厉打击非法获取、出售或提供数据的黑灰产业，限制超出授权范围使用个人信息。维护各方主体权益和市场公平竞争秩序，加强重点行业领域数据安全风险监测，研究完善数据流通安全事故或纠纷处置机制。</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23"/>
          <w:sz w:val="22"/>
          <w:szCs w:val="22"/>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来源：</w:t>
      </w:r>
      <w:r>
        <w:rPr>
          <w:rFonts w:hint="eastAsia" w:ascii="Microsoft YaHei UI" w:hAnsi="Microsoft YaHei UI" w:eastAsia="Microsoft YaHei UI" w:cs="Microsoft YaHei UI"/>
          <w:spacing w:val="7"/>
          <w:kern w:val="0"/>
          <w:sz w:val="15"/>
          <w:szCs w:val="15"/>
          <w:lang w:val="en-US" w:eastAsia="zh-CN" w:bidi="ar"/>
        </w:rPr>
        <w:t>国家发展改革委</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发布时间：2025年1月15日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相关索引：</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https://www.nda.gov.cn/sjj/zwgk/zcfb/0115/20250115173302396617093_pc.html</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i w:val="0"/>
          <w:iCs w:val="0"/>
          <w:caps w:val="0"/>
          <w:color w:val="0762D2"/>
          <w:spacing w:val="23"/>
          <w:kern w:val="0"/>
          <w:sz w:val="18"/>
          <w:szCs w:val="18"/>
          <w:shd w:val="clear"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i w:val="0"/>
          <w:iCs w:val="0"/>
          <w:caps w:val="0"/>
          <w:color w:val="0762D2"/>
          <w:spacing w:val="23"/>
          <w:kern w:val="0"/>
          <w:sz w:val="18"/>
          <w:szCs w:val="18"/>
          <w:shd w:val="clear" w:fill="FFFFFF"/>
          <w:lang w:val="en-US" w:eastAsia="zh-CN" w:bidi="ar"/>
        </w:rPr>
      </w:pPr>
    </w:p>
    <w:p>
      <w:pPr>
        <w:keepNext w:val="0"/>
        <w:keepLines w:val="0"/>
        <w:widowControl/>
        <w:suppressLineNumbers w:val="0"/>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二、国家发展改革委等部门关于促进数据标注产业高质量发展的实施意见</w:t>
      </w:r>
    </w:p>
    <w:p>
      <w:pPr>
        <w:pStyle w:val="26"/>
        <w:keepNext w:val="0"/>
        <w:keepLines w:val="0"/>
        <w:widowControl/>
        <w:suppressLineNumbers w:val="0"/>
        <w:shd w:val="clear" w:fill="FFFFFF"/>
        <w:spacing w:before="0" w:beforeAutospacing="0" w:after="0" w:afterAutospacing="0" w:line="360" w:lineRule="auto"/>
        <w:ind w:left="0" w:right="0" w:firstLine="480" w:firstLineChars="20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为促进数据标注产业高质量发展，国家发展改革委等部门于1月13日发布《关于促进数据标注产业高质量发展的实施意见》。以下简称《实施意见》。</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《实施意见》中提出总体要求，到2027年，数据标注产业专业化、智能化及科技创新能力显著提升，产业规模大幅跃升，年均复合增长率超过20%，培育一批具有影响力的科技型数据标注企业。</w:t>
      </w:r>
    </w:p>
    <w:p>
      <w:pPr>
        <w:pStyle w:val="26"/>
        <w:keepNext w:val="0"/>
        <w:keepLines w:val="0"/>
        <w:widowControl/>
        <w:suppressLineNumbers w:val="0"/>
        <w:shd w:val="clear" w:fill="FFFFFF"/>
        <w:spacing w:before="0" w:beforeAutospacing="0" w:after="0" w:afterAutospacing="0" w:line="360" w:lineRule="auto"/>
        <w:ind w:left="0" w:right="0"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施意见》指出主要任务分为以下几个方面：一、深化需求牵引。从“释放公共数据标注需求”和“挖掘企业数据标注需求”两条路进行。深化人工智能在政务服务、城市治理、乡村振兴等领域应用，编制公共数据标注目录，依法依规有序推动公共数据标注与开发利用。实施“国有企业数据效能提升行动”，加大企业数据开发利用，释放企业数据标注需求。加强交通、医疗、金融、科学、制造、农业等重点行业领域数据标注，建设行业高质量数据集，支撑人工智能在行业领域的应用赋能。二、增强创新驱动。将健全数据标注标准，建立标准体系框架，制定国家标准，并加快重点行业数据标注标准的制定。三、培育繁荣生态。积极完善产业生态，畅通产业链，支持开源平台建设，培育第三方服务机构，深化国际交流合作。开展科技人才国际交流，鼓励企业承接国际业务。四、优化产业支撑。加强基础设施建设，提升标注公共服务能力，建设数据标注公共服务平台，打造全国数据标注公共服务“一张网”。并强化政策支持，降低企业成本，引导社会资本参与投资。</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发文时间：2025年1月13日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发文单位：国家发展改革委、国家数据局、财政部、人力资源社会保障部</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   </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https://www.ndrc.gov.cn/xxgk/zcfb/tz/202501/t20250113_1395643.html</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762D2"/>
          <w:sz w:val="18"/>
          <w:szCs w:val="18"/>
        </w:rPr>
      </w:pPr>
    </w:p>
    <w:p>
      <w:pPr>
        <w:keepNext w:val="0"/>
        <w:keepLines w:val="0"/>
        <w:widowControl/>
        <w:suppressLineNumbers w:val="0"/>
        <w:spacing w:line="360" w:lineRule="auto"/>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三、电动自行车安全技术规范（GB 17761—2024） </w:t>
      </w:r>
    </w:p>
    <w:p>
      <w:pPr>
        <w:keepNext w:val="0"/>
        <w:keepLines w:val="0"/>
        <w:widowControl/>
        <w:numPr>
          <w:numId w:val="0"/>
        </w:numPr>
        <w:suppressLineNumbers w:val="0"/>
        <w:spacing w:line="360" w:lineRule="auto"/>
        <w:ind w:leftChars="0" w:firstLine="42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新标准增加了北斗定位，通信与动态安全监测功能。其中，用于城市物流、商业租赁等经营性用途的电动自行车必须安装北斗模块；北斗模块可以记录电动自行车当前所处的位置、速度等信息，并通过通信模块实时反馈给用户。还规定了接收动态安全监测信息的管理平台应遵守我国关于个人信息保护和数据安全的相关法律法规，用于个人的电动车，必须经消费者同意后才能进行敏感信息采集和处理。</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23"/>
          <w:sz w:val="18"/>
          <w:szCs w:val="18"/>
          <w:shd w:val="clear" w:fill="FFFFFF"/>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发文单位：工业和信息化部，消费品工业司</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https://wap.miit.gov.cn/zwgk/zcjd/art/2025/art_52062523e41040f596a1651abc52c5b0.html</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eastAsia"/>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ind w:left="0" w:right="0"/>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四、关于进一步培育新增长点繁荣文化和旅游消费的若干措施</w:t>
      </w:r>
    </w:p>
    <w:p>
      <w:pPr>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ascii="Microsoft YaHei UI" w:hAnsi="Microsoft YaHei UI" w:eastAsia="Microsoft YaHei UI" w:cs="Microsoft YaHei UI"/>
          <w:color w:val="3E3E3E"/>
          <w:spacing w:val="7"/>
          <w:kern w:val="0"/>
          <w:sz w:val="21"/>
          <w:szCs w:val="21"/>
          <w:shd w:val="clear" w:fill="FFFFFF"/>
          <w:lang w:val="en-US" w:eastAsia="zh-CN" w:bidi="ar"/>
        </w:rPr>
        <w:t xml:space="preserve">      </w:t>
      </w:r>
      <w:r>
        <w:rPr>
          <w:rFonts w:hint="eastAsia" w:ascii="宋体" w:hAnsi="宋体" w:eastAsia="宋体" w:cs="宋体"/>
          <w:kern w:val="0"/>
          <w:sz w:val="24"/>
          <w:szCs w:val="24"/>
          <w:lang w:val="en-US" w:eastAsia="zh-CN" w:bidi="ar"/>
        </w:rPr>
        <w:t>1月13日，国务院办公厅印发《关于进一步培育新增长点繁荣文化和旅游消费的若干措施》的通知，为落实扩大服务消费和促进文化旅游业发展的部署要求，提出了六大实施措施。鼓励打造新型消费场景，支持在文博场馆、景区、街区、邮轮、大巴等打造沉浸式体验空间，推出一批沉浸式文旅新产品新场景，建设空间型虚拟现实体验项目。</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  </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在政策支持方面，《措施》中明确指出，将加大对符合条件的文化和旅游领域“两新”项目的支持力度，允许地方安排地方政府专项债券资金支持，支持符合条件的文化和旅游类项目发行基础设施领域不动产投资信托基金（REITs）。</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7"/>
          <w:kern w:val="0"/>
          <w:sz w:val="15"/>
          <w:szCs w:val="15"/>
          <w:lang w:val="en-US" w:eastAsia="zh-CN" w:bidi="ar"/>
        </w:rPr>
        <w:t>https://www.gov.cn/zhengce/content/202501/content_6998238.htm</w:t>
      </w:r>
      <w:r>
        <w:rPr>
          <w:rFonts w:hint="default" w:ascii="Microsoft YaHei UI" w:hAnsi="Microsoft YaHei UI" w:eastAsia="Microsoft YaHei UI" w:cs="Microsoft YaHei UI"/>
          <w:spacing w:val="7"/>
          <w:kern w:val="0"/>
          <w:sz w:val="15"/>
          <w:szCs w:val="15"/>
          <w:lang w:val="en-US" w:eastAsia="zh-CN" w:bidi="ar"/>
        </w:rPr>
        <w:t xml:space="preserve">    </w:t>
      </w:r>
      <w:r>
        <w:rPr>
          <w:rFonts w:hint="default" w:ascii="Times New Roman" w:hAnsi="Times New Roman" w:eastAsia="Microsoft YaHei UI" w:cs="Times New Roman"/>
          <w:color w:val="0762D2"/>
          <w:spacing w:val="7"/>
          <w:sz w:val="18"/>
          <w:szCs w:val="18"/>
          <w:shd w:val="clear" w:fill="FFFFFF"/>
        </w:rPr>
        <w:t> </w:t>
      </w:r>
    </w:p>
    <w:p>
      <w:pPr>
        <w:pStyle w:val="26"/>
        <w:keepNext w:val="0"/>
        <w:keepLines w:val="0"/>
        <w:widowControl/>
        <w:suppressLineNumbers w:val="0"/>
        <w:shd w:val="clear" w:fill="FFFFFF"/>
        <w:spacing w:after="0" w:afterAutospacing="0" w:line="240" w:lineRule="auto"/>
        <w:jc w:val="both"/>
        <w:rPr>
          <w:rFonts w:hint="eastAsia" w:ascii="Microsoft YaHei UI" w:hAnsi="Microsoft YaHei UI" w:eastAsia="Microsoft YaHei UI" w:cs="Microsoft YaHei UI"/>
          <w:spacing w:val="8"/>
        </w:rPr>
      </w:pPr>
      <w:r>
        <w:rPr>
          <w:rFonts w:hint="default" w:ascii="Times New Roman" w:hAnsi="Times New Roman" w:eastAsia="Microsoft YaHei UI" w:cs="Times New Roman"/>
          <w:color w:val="0762D2"/>
          <w:spacing w:val="7"/>
          <w:sz w:val="18"/>
          <w:szCs w:val="18"/>
          <w:shd w:val="clear" w:fill="FFFFFF"/>
        </w:rPr>
        <w:t> </w:t>
      </w:r>
      <w:r>
        <w:rPr>
          <w:rFonts w:hint="eastAsia" w:ascii="Microsoft YaHei UI" w:hAnsi="Microsoft YaHei UI" w:eastAsia="Microsoft YaHei UI" w:cs="Microsoft YaHei UI"/>
          <w:spacing w:val="8"/>
          <w:shd w:val="clear" w:fill="FFFFFF"/>
        </w:rPr>
        <w:t> </w:t>
      </w: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五、工业和信息化部办公厅关于加强互联网数据中心客户数据安全保护的通知  </w:t>
      </w:r>
    </w:p>
    <w:p>
      <w:pPr>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Microsoft YaHei UI" w:hAnsi="Microsoft YaHei UI" w:eastAsia="Microsoft YaHei UI" w:cs="Microsoft YaHei UI"/>
          <w:color w:val="3E3E3E"/>
          <w:spacing w:val="7"/>
          <w:kern w:val="0"/>
          <w:sz w:val="21"/>
          <w:szCs w:val="21"/>
          <w:shd w:val="clear" w:fill="FFFFFF"/>
          <w:lang w:val="en-US" w:eastAsia="zh-CN" w:bidi="ar"/>
        </w:rPr>
        <w:t>     </w:t>
      </w:r>
      <w:r>
        <w:rPr>
          <w:rFonts w:hint="eastAsia" w:ascii="宋体" w:hAnsi="宋体" w:eastAsia="宋体" w:cs="宋体"/>
          <w:kern w:val="0"/>
          <w:sz w:val="24"/>
          <w:szCs w:val="24"/>
          <w:lang w:val="en-US" w:eastAsia="zh-CN" w:bidi="ar"/>
        </w:rPr>
        <w:t>工业和信息化部办公厅发布关于加强互联网数据中心客户数据安全保护的通知，在与客户、第三方服务商等签署的合同协议中，根据合作模式、内容等，明确各方数据安全保护责任义务。强化制度建设和组织保障，加强客户管理，加强客户数据安全保障等，通知中指出，IDC业务经营者要高度重视客户数据安全保护，工业和信息化部、各地通信管理局加强对IDC业务客户数据安全保护工作的督促指导，落实相关企业主体责任。   </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发文日期：2025年1月14日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https://www.miit.gov.cn/zwgk/zcwj/wjfb/tz/art/2025/art_1bbf7c744c994183abb3ad6148658960.html</w:t>
      </w:r>
    </w:p>
    <w:p>
      <w:pPr>
        <w:pStyle w:val="26"/>
        <w:keepNext w:val="0"/>
        <w:keepLines w:val="0"/>
        <w:widowControl/>
        <w:suppressLineNumbers w:val="0"/>
        <w:shd w:val="clear" w:fill="FFFFFF"/>
        <w:spacing w:after="0" w:afterAutospacing="0" w:line="240" w:lineRule="auto"/>
        <w:jc w:val="both"/>
        <w:rPr>
          <w:rFonts w:hint="eastAsia" w:ascii="Microsoft YaHei UI" w:hAnsi="Microsoft YaHei UI" w:eastAsia="Microsoft YaHei UI" w:cs="Microsoft YaHei UI"/>
          <w:spacing w:val="8"/>
        </w:rPr>
      </w:pPr>
    </w:p>
    <w:p>
      <w:pPr>
        <w:pStyle w:val="26"/>
        <w:keepNext w:val="0"/>
        <w:keepLines w:val="0"/>
        <w:widowControl/>
        <w:suppressLineNumbers w:val="0"/>
        <w:shd w:val="clear" w:fill="FFFFFF"/>
        <w:spacing w:after="0" w:afterAutospacing="0" w:line="240" w:lineRule="auto"/>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六、关于进一步加强校园食品安全工作的通知</w:t>
      </w:r>
    </w:p>
    <w:p>
      <w:pPr>
        <w:pStyle w:val="26"/>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Microsoft YaHei UI" w:hAnsi="Microsoft YaHei UI" w:eastAsia="Microsoft YaHei UI" w:cs="Microsoft YaHei UI"/>
          <w:color w:val="3E3E3E"/>
          <w:spacing w:val="7"/>
          <w:sz w:val="21"/>
          <w:szCs w:val="21"/>
          <w:shd w:val="clear" w:fill="FFFFFF"/>
        </w:rPr>
        <w:t xml:space="preserve">      </w:t>
      </w:r>
      <w:r>
        <w:rPr>
          <w:rFonts w:hint="eastAsia" w:ascii="宋体" w:hAnsi="宋体" w:eastAsia="宋体" w:cs="宋体"/>
          <w:kern w:val="0"/>
          <w:sz w:val="24"/>
          <w:szCs w:val="24"/>
          <w:lang w:val="en-US" w:eastAsia="zh-CN" w:bidi="ar"/>
        </w:rPr>
        <w:t>为进一步加强校园食品安全管理，确保广大师生的饮食安全，相关部门发布了关于进一步加强校园食品安全工作的通知。通知通过“加强学校食堂管理”、“强化校园周边食品安全监管”、“落实食品安全责任”、“加强宣传教育”四大点措施描述了工作要求。通过这些措施，进一步加强校园食品安全管理，确保广大师生的饮食安全，维护校园的稳定和谐。</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发文日期：2025年1月14日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发文单位：国务院食安办 教育部 公安部 国家卫生健康委 市场监管总局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https://www.gov.cn/zhengce/zhengceku/202501/content_6998548.htm</w:t>
      </w:r>
    </w:p>
    <w:p>
      <w:pPr>
        <w:pStyle w:val="26"/>
        <w:keepNext w:val="0"/>
        <w:keepLines w:val="0"/>
        <w:widowControl/>
        <w:suppressLineNumbers w:val="0"/>
        <w:spacing w:line="336" w:lineRule="atLeast"/>
        <w:jc w:val="both"/>
      </w:pPr>
    </w:p>
    <w:p>
      <w:pPr>
        <w:pStyle w:val="26"/>
        <w:keepNext w:val="0"/>
        <w:keepLines w:val="0"/>
        <w:widowControl/>
        <w:suppressLineNumbers w:val="0"/>
        <w:shd w:val="clear" w:fill="FFFFFF"/>
        <w:spacing w:before="0" w:beforeAutospacing="0" w:after="0" w:afterAutospacing="0" w:line="420" w:lineRule="atLeast"/>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七、2025年能源监管工作要点</w:t>
      </w:r>
    </w:p>
    <w:p>
      <w:pPr>
        <w:pStyle w:val="26"/>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Microsoft YaHei UI" w:hAnsi="Microsoft YaHei UI" w:eastAsia="Microsoft YaHei UI" w:cs="Microsoft YaHei UI"/>
          <w:color w:val="3E3E3E"/>
          <w:spacing w:val="7"/>
          <w:sz w:val="21"/>
          <w:szCs w:val="21"/>
          <w:shd w:val="clear" w:fill="FFFFFF"/>
        </w:rPr>
        <w:t xml:space="preserve">      </w:t>
      </w:r>
      <w:r>
        <w:rPr>
          <w:rFonts w:hint="eastAsia" w:ascii="宋体" w:hAnsi="宋体" w:eastAsia="宋体" w:cs="宋体"/>
          <w:kern w:val="0"/>
          <w:sz w:val="24"/>
          <w:szCs w:val="24"/>
          <w:lang w:val="en-US" w:eastAsia="zh-CN" w:bidi="ar"/>
        </w:rPr>
        <w:t>近日，国家能源局印发关于《2025年能源监管工作要点》的通知，强调2025年要重点抓好“能源安全保供”、“能源绿色发展”、“自然垄断环节”、“电力市场建设”和“电力安全”以上五个监管。需要强化配电网建设改造情况监管，督促各地和电网企业按要求推进配电网高质量发展行动；需要持续迭代升级国家绿证核发交易系统；需要加大市场监管力度，加快推进能源监管信息系统建设，深化电力市场数字化监管应用；需要加强网络安全风险管控，编制“十五五”能源关键信息基础设施安全规划，推动能源行业北斗应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发文单位：国家能源局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https://www.nea.gov.cn/20250110/3fd4783e366f4c14b9ad2c613a58d67f/c.html</w:t>
      </w:r>
    </w:p>
    <w:p>
      <w:pPr>
        <w:pStyle w:val="26"/>
        <w:keepNext w:val="0"/>
        <w:keepLines w:val="0"/>
        <w:widowControl/>
        <w:suppressLineNumbers w:val="0"/>
        <w:shd w:val="clear" w:fill="FFFFFF"/>
        <w:spacing w:after="0" w:afterAutospacing="0" w:line="240" w:lineRule="auto"/>
        <w:jc w:val="both"/>
        <w:rPr>
          <w:rFonts w:hint="eastAsia" w:ascii="Microsoft YaHei UI" w:hAnsi="Microsoft YaHei UI" w:eastAsia="Microsoft YaHei UI" w:cs="Microsoft YaHei UI"/>
          <w:spacing w:val="8"/>
        </w:rPr>
      </w:pPr>
    </w:p>
    <w:p>
      <w:pPr>
        <w:pStyle w:val="26"/>
        <w:keepNext w:val="0"/>
        <w:keepLines w:val="0"/>
        <w:widowControl/>
        <w:suppressLineNumbers w:val="0"/>
        <w:shd w:val="clear" w:fill="FFFFFF"/>
        <w:spacing w:before="0" w:beforeAutospacing="0" w:after="0" w:afterAutospacing="0" w:line="420" w:lineRule="atLeast"/>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八、关于建设美丽中国先行区的实施意见</w:t>
      </w:r>
    </w:p>
    <w:p>
      <w:pPr>
        <w:pStyle w:val="26"/>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Microsoft YaHei UI" w:hAnsi="Microsoft YaHei UI" w:eastAsia="Microsoft YaHei UI" w:cs="Microsoft YaHei UI"/>
          <w:color w:val="3E3E3E"/>
          <w:spacing w:val="7"/>
          <w:sz w:val="21"/>
          <w:szCs w:val="21"/>
          <w:shd w:val="clear" w:fill="FFFFFF"/>
        </w:rPr>
        <w:t xml:space="preserve">      </w:t>
      </w:r>
      <w:r>
        <w:rPr>
          <w:rFonts w:hint="eastAsia" w:ascii="宋体" w:hAnsi="宋体" w:eastAsia="宋体" w:cs="宋体"/>
          <w:kern w:val="0"/>
          <w:sz w:val="24"/>
          <w:szCs w:val="24"/>
          <w:lang w:val="en-US" w:eastAsia="zh-CN" w:bidi="ar"/>
        </w:rPr>
        <w:t>为落实全国生态环境保护大会要求，聚焦推动绿色低碳发展，生态环境部在1月15日印发《关于建设美丽中国先行区的实施意见》，旨在分级分类建设美丽中国先行区（以下简称先行区），到2027年底前形成一批实践创新和制度创新成果。在主要任务“聚焦区域重大战略打造绿色发展高地”中提到，针对长江流域，需要推动长江流域建设绿色低碳发展示范带，加强丹江口库区及其上游流域水质安全保障。在主要任务“发挥特色谱写美丽中国建设省域篇章”中提到，需要推动绿色低碳发展，全面推进绿色矿山建设。在主要任务“统筹城乡推进美丽中国建设行动”中提到，需要因地制宜建设美丽乡村，运用“千万工程”经验，统筹推动乡村生态振兴和农村人居环境整治，深入推进农业农村污染治理，加快消除农村黑臭水体，加强乡村河湖管护。</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https://www.gov.cn/zhengce/content/202501/content_6998719.htm</w:t>
      </w:r>
    </w:p>
    <w:p>
      <w:pPr>
        <w:pStyle w:val="2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color w:val="0762D2"/>
          <w:sz w:val="18"/>
          <w:szCs w:val="18"/>
          <w:lang w:val="en-US" w:eastAsia="zh-CN"/>
        </w:rPr>
      </w:pPr>
    </w:p>
    <w:p>
      <w:pPr>
        <w:pStyle w:val="2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eastAsia" w:ascii="Times New Roman" w:hAnsi="Times New Roman" w:eastAsia="宋体" w:cs="Times New Roman"/>
          <w:b/>
          <w:bCs/>
          <w:sz w:val="28"/>
          <w:szCs w:val="28"/>
          <w:lang w:val="en-US" w:eastAsia="zh-CN"/>
        </w:rPr>
      </w:pPr>
    </w:p>
    <w:p>
      <w:pPr>
        <w:pStyle w:val="26"/>
        <w:keepNext w:val="0"/>
        <w:keepLines w:val="0"/>
        <w:widowControl/>
        <w:suppressLineNumbers w:val="0"/>
        <w:shd w:val="clear" w:fill="FFFFFF"/>
        <w:spacing w:before="0" w:beforeAutospacing="0" w:after="0" w:afterAutospacing="0" w:line="420" w:lineRule="atLeast"/>
        <w:ind w:left="0" w:right="0" w:firstLine="0"/>
        <w:jc w:val="both"/>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一、武汉市加快生命健康产业突破性发展打造国际医疗创新高地实施方案</w:t>
      </w:r>
    </w:p>
    <w:p>
      <w:pPr>
        <w:pStyle w:val="26"/>
        <w:keepNext w:val="0"/>
        <w:keepLines w:val="0"/>
        <w:widowControl/>
        <w:suppressLineNumbers w:val="0"/>
        <w:spacing w:line="360" w:lineRule="auto"/>
        <w:jc w:val="both"/>
        <w:rPr>
          <w:rFonts w:hint="default" w:ascii="宋体" w:hAnsi="宋体" w:eastAsia="宋体" w:cs="宋体"/>
          <w:kern w:val="0"/>
          <w:sz w:val="24"/>
          <w:szCs w:val="24"/>
          <w:lang w:val="en-US" w:eastAsia="zh-CN" w:bidi="ar"/>
        </w:rPr>
      </w:pPr>
      <w:r>
        <w:rPr>
          <w:rFonts w:ascii="Microsoft YaHei UI" w:hAnsi="Microsoft YaHei UI" w:eastAsia="Microsoft YaHei UI" w:cs="Microsoft YaHei UI"/>
          <w:b w:val="0"/>
          <w:bCs w:val="0"/>
          <w:color w:val="3E3E3E"/>
          <w:spacing w:val="15"/>
          <w:sz w:val="22"/>
          <w:szCs w:val="22"/>
          <w:shd w:val="clear" w:fill="FFFFFF"/>
        </w:rPr>
        <w:t>    </w:t>
      </w:r>
      <w:r>
        <w:rPr>
          <w:rFonts w:hint="eastAsia" w:ascii="Microsoft YaHei UI" w:hAnsi="Microsoft YaHei UI" w:eastAsia="Microsoft YaHei UI" w:cs="Microsoft YaHei UI"/>
          <w:b w:val="0"/>
          <w:bCs w:val="0"/>
          <w:color w:val="3E3E3E"/>
          <w:spacing w:val="15"/>
          <w:sz w:val="22"/>
          <w:szCs w:val="22"/>
          <w:shd w:val="clear" w:fill="FFFFFF"/>
          <w:lang w:val="en-US" w:eastAsia="zh-CN"/>
        </w:rPr>
        <w:t xml:space="preserve"> </w:t>
      </w:r>
      <w:r>
        <w:rPr>
          <w:rFonts w:hint="eastAsia" w:ascii="宋体" w:hAnsi="宋体" w:eastAsia="宋体" w:cs="宋体"/>
          <w:kern w:val="0"/>
          <w:sz w:val="24"/>
          <w:szCs w:val="24"/>
          <w:lang w:val="en-US" w:eastAsia="zh-CN" w:bidi="ar"/>
        </w:rPr>
        <w:t>1月8日，为推动医疗服务升级，努力把武汉打造成为国际医疗创新高地，武汉市人民政府印发《武汉市加快生命健康产业突破性发展打造国际医疗创新高地实施方案》。</w:t>
      </w:r>
    </w:p>
    <w:p>
      <w:pPr>
        <w:pStyle w:val="26"/>
        <w:keepNext w:val="0"/>
        <w:keepLines w:val="0"/>
        <w:widowControl/>
        <w:suppressLineNumbers w:val="0"/>
        <w:spacing w:line="360" w:lineRule="auto"/>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 xml:space="preserve"> 《实施方案》中，鼓励打造国际高端医疗服务中心，建设临床专科集群。深化大数据、人工智能等信息技术在疾病诊断的应用，支持开展远程会诊、智能可穿戴设备等新场景应用，加快建设数智化病理产业基地；鼓励打造国际健康服务消费中心，推动传统养老方式智能升级，加快建设银发生活康养示范社区，努力打造“武汉康养”世界名片。</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发文日期：2025年1月8日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发文单位：武汉市人民政府办公厅原文链接：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https://www.wuhan.gov.cn/zwgk/xxgk/zfwj/bgtwj/202501/t20250108_2514696.shtml</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i w:val="0"/>
          <w:iCs w:val="0"/>
          <w:caps w:val="0"/>
          <w:color w:val="0762D2"/>
          <w:spacing w:val="23"/>
          <w:sz w:val="18"/>
          <w:szCs w:val="18"/>
          <w:shd w:val="clear" w:fill="FFFFFF"/>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一、全国数据工作会议在京召开</w:t>
      </w:r>
    </w:p>
    <w:p>
      <w:pPr>
        <w:bidi w:val="0"/>
        <w:spacing w:line="360" w:lineRule="auto"/>
        <w:jc w:val="left"/>
      </w:pPr>
      <w:r>
        <w:rPr>
          <w:rFonts w:hint="eastAsia"/>
        </w:rPr>
        <w:t>      1月10日，全国数据工作会议在京召开。会议以习近平新时代中国特色社会主义思想为指导，全面贯彻落实党的二十大和二十届二中、三中全会精神，按照全国发展和改革工作会议部署，总结2024年工作，安排部署2025年重点任务。会议要求，做好2025年数据工作，要着力从以下9个方面加快推进。一是着力实现2025年数字中国建设目标。二是着力推动数字经济和数字社会高质量发展。三是着力培育壮大全国一体化数据市场。四是着力提升数据基础制度保障力。五是着力增强数据资源价值释放驱动力。六是着力夯实数据基础设施和科技发展支撑力。七是着力发挥投资引领带动作用。八是着力促进数据领域国际合作深化。九是着力促进党建和业务工作深度融合。</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发文日期：2025年1月10日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https://mp.weixin.qq.com/s/C0treSLxfD2nxAjN7hRyEA</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A673E5"/>
    <w:multiLevelType w:val="singleLevel"/>
    <w:tmpl w:val="DEA673E5"/>
    <w:lvl w:ilvl="0" w:tentative="0">
      <w:start w:val="1"/>
      <w:numFmt w:val="decimal"/>
      <w:lvlText w:val="(%1)"/>
      <w:lvlJc w:val="left"/>
      <w:pPr>
        <w:ind w:left="425" w:hanging="425"/>
      </w:pPr>
      <w:rPr>
        <w:rFonts w:hint="default"/>
      </w:rPr>
    </w:lvl>
  </w:abstractNum>
  <w:abstractNum w:abstractNumId="1">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4765C43"/>
    <w:rsid w:val="050F64AF"/>
    <w:rsid w:val="06601CDF"/>
    <w:rsid w:val="067D27D9"/>
    <w:rsid w:val="0826583C"/>
    <w:rsid w:val="08683CDA"/>
    <w:rsid w:val="08753AC5"/>
    <w:rsid w:val="087607E6"/>
    <w:rsid w:val="08AD661F"/>
    <w:rsid w:val="09405381"/>
    <w:rsid w:val="0A434350"/>
    <w:rsid w:val="0B922B80"/>
    <w:rsid w:val="0BDC6B84"/>
    <w:rsid w:val="0C4F07D9"/>
    <w:rsid w:val="0CA37841"/>
    <w:rsid w:val="0E3013AF"/>
    <w:rsid w:val="0E83792A"/>
    <w:rsid w:val="0ED95576"/>
    <w:rsid w:val="0FBC07B5"/>
    <w:rsid w:val="10440482"/>
    <w:rsid w:val="10FC2F79"/>
    <w:rsid w:val="111057C3"/>
    <w:rsid w:val="11823249"/>
    <w:rsid w:val="120B217A"/>
    <w:rsid w:val="12134735"/>
    <w:rsid w:val="123B7AAA"/>
    <w:rsid w:val="125F2DFF"/>
    <w:rsid w:val="13874EC8"/>
    <w:rsid w:val="142C6563"/>
    <w:rsid w:val="14C64FA3"/>
    <w:rsid w:val="15B11221"/>
    <w:rsid w:val="161A531E"/>
    <w:rsid w:val="16FC4447"/>
    <w:rsid w:val="17680B0C"/>
    <w:rsid w:val="17B83DC4"/>
    <w:rsid w:val="17FD7FE9"/>
    <w:rsid w:val="182F0E30"/>
    <w:rsid w:val="190E24E6"/>
    <w:rsid w:val="1918096B"/>
    <w:rsid w:val="194C3CCF"/>
    <w:rsid w:val="1A0F674F"/>
    <w:rsid w:val="1A845EF2"/>
    <w:rsid w:val="1A9D4E5B"/>
    <w:rsid w:val="1AF417A3"/>
    <w:rsid w:val="1B59234B"/>
    <w:rsid w:val="1B7D415C"/>
    <w:rsid w:val="1BF12377"/>
    <w:rsid w:val="1CF57803"/>
    <w:rsid w:val="1D271D7A"/>
    <w:rsid w:val="1D281EAC"/>
    <w:rsid w:val="1D37585D"/>
    <w:rsid w:val="1D3F07C9"/>
    <w:rsid w:val="1DCA2FAB"/>
    <w:rsid w:val="1DF069A8"/>
    <w:rsid w:val="1EE44AF0"/>
    <w:rsid w:val="1F3E7A96"/>
    <w:rsid w:val="20041B75"/>
    <w:rsid w:val="20252704"/>
    <w:rsid w:val="20E51F26"/>
    <w:rsid w:val="2103535F"/>
    <w:rsid w:val="21A9142B"/>
    <w:rsid w:val="21E6176B"/>
    <w:rsid w:val="231A50A3"/>
    <w:rsid w:val="23C0562A"/>
    <w:rsid w:val="243A4E0B"/>
    <w:rsid w:val="24AC6718"/>
    <w:rsid w:val="25DB28FA"/>
    <w:rsid w:val="266876DA"/>
    <w:rsid w:val="2776664F"/>
    <w:rsid w:val="290A5904"/>
    <w:rsid w:val="29355D18"/>
    <w:rsid w:val="2A1B05EA"/>
    <w:rsid w:val="2A6508F8"/>
    <w:rsid w:val="2B8A4E7D"/>
    <w:rsid w:val="2BCF3A5F"/>
    <w:rsid w:val="2BDC1404"/>
    <w:rsid w:val="2BE713BB"/>
    <w:rsid w:val="2C8A4A20"/>
    <w:rsid w:val="2D6708C5"/>
    <w:rsid w:val="2D856BEC"/>
    <w:rsid w:val="2DAD387D"/>
    <w:rsid w:val="2DE44242"/>
    <w:rsid w:val="2F0A3A24"/>
    <w:rsid w:val="2F3E7A4E"/>
    <w:rsid w:val="30656B3C"/>
    <w:rsid w:val="310247BE"/>
    <w:rsid w:val="310835FF"/>
    <w:rsid w:val="31A1082A"/>
    <w:rsid w:val="32CA1293"/>
    <w:rsid w:val="33281481"/>
    <w:rsid w:val="33595EFA"/>
    <w:rsid w:val="3363215A"/>
    <w:rsid w:val="342E49F7"/>
    <w:rsid w:val="34935BC5"/>
    <w:rsid w:val="35725E7F"/>
    <w:rsid w:val="3619453F"/>
    <w:rsid w:val="36D42F37"/>
    <w:rsid w:val="37030542"/>
    <w:rsid w:val="38B764DA"/>
    <w:rsid w:val="39B44138"/>
    <w:rsid w:val="39C678D5"/>
    <w:rsid w:val="3A1351F8"/>
    <w:rsid w:val="3CA96714"/>
    <w:rsid w:val="3D485319"/>
    <w:rsid w:val="3D4D7047"/>
    <w:rsid w:val="3DDD468F"/>
    <w:rsid w:val="3E410903"/>
    <w:rsid w:val="3EA04765"/>
    <w:rsid w:val="3ECA64CC"/>
    <w:rsid w:val="3F5274EE"/>
    <w:rsid w:val="400E49F6"/>
    <w:rsid w:val="40387CC5"/>
    <w:rsid w:val="40DE5DF9"/>
    <w:rsid w:val="42E10978"/>
    <w:rsid w:val="43B26B9C"/>
    <w:rsid w:val="443C6B00"/>
    <w:rsid w:val="44A61752"/>
    <w:rsid w:val="44BC03D1"/>
    <w:rsid w:val="44F05DF6"/>
    <w:rsid w:val="44F720B3"/>
    <w:rsid w:val="45C50129"/>
    <w:rsid w:val="4623525F"/>
    <w:rsid w:val="46300235"/>
    <w:rsid w:val="46B40180"/>
    <w:rsid w:val="473A22D0"/>
    <w:rsid w:val="478D1C10"/>
    <w:rsid w:val="47BD1E82"/>
    <w:rsid w:val="48272AF9"/>
    <w:rsid w:val="487A37DC"/>
    <w:rsid w:val="49263474"/>
    <w:rsid w:val="49303C95"/>
    <w:rsid w:val="499A7B7E"/>
    <w:rsid w:val="4A0E7992"/>
    <w:rsid w:val="4A880CE9"/>
    <w:rsid w:val="4AC544BB"/>
    <w:rsid w:val="4B226DD3"/>
    <w:rsid w:val="4BCB5F67"/>
    <w:rsid w:val="4C14267B"/>
    <w:rsid w:val="4CB41768"/>
    <w:rsid w:val="4CE04F75"/>
    <w:rsid w:val="4D341C91"/>
    <w:rsid w:val="4F1D0E77"/>
    <w:rsid w:val="4F2418C1"/>
    <w:rsid w:val="4F252466"/>
    <w:rsid w:val="50804CA1"/>
    <w:rsid w:val="50D4623C"/>
    <w:rsid w:val="50DC7480"/>
    <w:rsid w:val="51CD567E"/>
    <w:rsid w:val="51DD2A0A"/>
    <w:rsid w:val="51FA302C"/>
    <w:rsid w:val="521E7BC5"/>
    <w:rsid w:val="523C0389"/>
    <w:rsid w:val="52C92E63"/>
    <w:rsid w:val="536313E2"/>
    <w:rsid w:val="54B8530B"/>
    <w:rsid w:val="563B6526"/>
    <w:rsid w:val="564A639B"/>
    <w:rsid w:val="565B7F3A"/>
    <w:rsid w:val="57146818"/>
    <w:rsid w:val="572465F5"/>
    <w:rsid w:val="574959B6"/>
    <w:rsid w:val="57592C33"/>
    <w:rsid w:val="57B85C78"/>
    <w:rsid w:val="57CB3FEF"/>
    <w:rsid w:val="58A91308"/>
    <w:rsid w:val="59B51A6B"/>
    <w:rsid w:val="59D30900"/>
    <w:rsid w:val="5A2537F3"/>
    <w:rsid w:val="5A316BBC"/>
    <w:rsid w:val="5B310B71"/>
    <w:rsid w:val="5B49484F"/>
    <w:rsid w:val="5C89392A"/>
    <w:rsid w:val="5CAA6A49"/>
    <w:rsid w:val="5D0F67F8"/>
    <w:rsid w:val="5D78571C"/>
    <w:rsid w:val="5DFF1BDB"/>
    <w:rsid w:val="5E572837"/>
    <w:rsid w:val="5EB236E5"/>
    <w:rsid w:val="5EF27BD4"/>
    <w:rsid w:val="5FF2703A"/>
    <w:rsid w:val="607C09C6"/>
    <w:rsid w:val="625D6F2E"/>
    <w:rsid w:val="639F01FD"/>
    <w:rsid w:val="63FA5093"/>
    <w:rsid w:val="64B877C8"/>
    <w:rsid w:val="65B7249A"/>
    <w:rsid w:val="65C47781"/>
    <w:rsid w:val="66323B6A"/>
    <w:rsid w:val="66772F7A"/>
    <w:rsid w:val="66ED547A"/>
    <w:rsid w:val="67732727"/>
    <w:rsid w:val="68364FD5"/>
    <w:rsid w:val="693D1977"/>
    <w:rsid w:val="694E21FD"/>
    <w:rsid w:val="69F56662"/>
    <w:rsid w:val="6A6065EE"/>
    <w:rsid w:val="6AC03372"/>
    <w:rsid w:val="6B947D69"/>
    <w:rsid w:val="6BBD0307"/>
    <w:rsid w:val="6BE35E8E"/>
    <w:rsid w:val="6CE0643D"/>
    <w:rsid w:val="6D2B042A"/>
    <w:rsid w:val="6E401E74"/>
    <w:rsid w:val="6E426C72"/>
    <w:rsid w:val="701E1630"/>
    <w:rsid w:val="713B6CCF"/>
    <w:rsid w:val="71CD4FC5"/>
    <w:rsid w:val="72902B04"/>
    <w:rsid w:val="730D7F28"/>
    <w:rsid w:val="731C016A"/>
    <w:rsid w:val="733F4FD0"/>
    <w:rsid w:val="7530710C"/>
    <w:rsid w:val="7542549A"/>
    <w:rsid w:val="7709372E"/>
    <w:rsid w:val="799D3B64"/>
    <w:rsid w:val="7A39200E"/>
    <w:rsid w:val="7D8B028D"/>
    <w:rsid w:val="7D9A2EA0"/>
    <w:rsid w:val="7DCC4BF0"/>
    <w:rsid w:val="7E3E551B"/>
    <w:rsid w:val="7F0250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8</Pages>
  <Words>5086</Words>
  <Characters>5914</Characters>
  <Lines>43</Lines>
  <Paragraphs>12</Paragraphs>
  <TotalTime>95</TotalTime>
  <ScaleCrop>false</ScaleCrop>
  <LinksUpToDate>false</LinksUpToDate>
  <CharactersWithSpaces>6009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2025-01-19T08:58:29Z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14F7D6FEFC5B4B3995CD1F47600D6FDA</vt:lpwstr>
  </property>
</Properties>
</file>