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一周资讯速递（02.10-02.14）</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jc w:val="both"/>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p>
    <w:p>
      <w:pPr>
        <w:bidi w:val="0"/>
        <w:spacing w:line="360" w:lineRule="auto"/>
        <w:ind w:firstLine="480" w:firstLineChars="200"/>
        <w:rPr>
          <w:rFonts w:hint="eastAsia"/>
          <w:lang w:val="en-US" w:eastAsia="zh-CN"/>
        </w:rPr>
      </w:pPr>
      <w:bookmarkStart w:id="0" w:name="OLE_LINK24"/>
      <w:r>
        <w:rPr>
          <w:rFonts w:hint="eastAsia"/>
          <w:lang w:val="en-US" w:eastAsia="zh-CN"/>
        </w:rPr>
        <w:t>湖北加快建成中部地区崛起的重要战略支点推进大会2月5日召开之后，为贯彻落实大会精神，湖北各市州纷纷召开“新春第一会”。</w:t>
      </w:r>
    </w:p>
    <w:bookmarkEnd w:id="0"/>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numPr>
          <w:ilvl w:val="0"/>
          <w:numId w:val="0"/>
        </w:numPr>
        <w:suppressLineNumbers w:val="0"/>
        <w:spacing w:line="360" w:lineRule="auto"/>
        <w:jc w:val="center"/>
        <w:rPr>
          <w:rFonts w:hint="eastAsia" w:ascii="Times New Roman" w:hAnsi="Times New Roman" w:eastAsia="宋体" w:cs="Times New Roman"/>
          <w:b/>
          <w:bCs/>
          <w:kern w:val="44"/>
          <w:sz w:val="28"/>
          <w:szCs w:val="44"/>
          <w:lang w:val="en-US" w:eastAsia="zh-CN" w:bidi="ar-SA"/>
        </w:rPr>
      </w:pPr>
      <w:bookmarkStart w:id="1" w:name="OLE_LINK25"/>
      <w:r>
        <w:rPr>
          <w:rFonts w:hint="eastAsia" w:ascii="Times New Roman" w:hAnsi="Times New Roman" w:eastAsia="宋体" w:cs="Times New Roman"/>
          <w:b/>
          <w:bCs/>
          <w:kern w:val="44"/>
          <w:sz w:val="28"/>
          <w:szCs w:val="44"/>
          <w:lang w:val="en-US" w:eastAsia="zh-CN" w:bidi="ar-SA"/>
        </w:rPr>
        <w:t>各市州“新春第一会”</w:t>
      </w:r>
    </w:p>
    <w:bookmarkEnd w:id="1"/>
    <w:p>
      <w:pPr>
        <w:bidi w:val="0"/>
        <w:spacing w:line="360" w:lineRule="auto"/>
        <w:ind w:firstLine="480" w:firstLineChars="200"/>
        <w:rPr>
          <w:rFonts w:hint="eastAsia"/>
          <w:lang w:val="en-US" w:eastAsia="zh-CN"/>
        </w:rPr>
      </w:pPr>
      <w:bookmarkStart w:id="2" w:name="OLE_LINK28"/>
      <w:r>
        <w:rPr>
          <w:rFonts w:hint="eastAsia"/>
          <w:lang w:val="en-US" w:eastAsia="zh-CN"/>
        </w:rPr>
        <w:t>“加快建成中部地区崛起的重要战略支点”是湖北肩负的重大战略使命。 </w:t>
      </w:r>
    </w:p>
    <w:p>
      <w:pPr>
        <w:bidi w:val="0"/>
        <w:spacing w:line="360" w:lineRule="auto"/>
        <w:rPr>
          <w:rFonts w:hint="eastAsia" w:ascii="宋体" w:hAnsi="宋体" w:cs="宋体"/>
          <w:kern w:val="0"/>
          <w:sz w:val="24"/>
          <w:szCs w:val="24"/>
          <w:lang w:val="en-US" w:eastAsia="zh-CN" w:bidi="ar"/>
        </w:rPr>
      </w:pPr>
      <w:r>
        <w:rPr>
          <w:rFonts w:hint="eastAsia"/>
          <w:lang w:val="en-US" w:eastAsia="zh-CN"/>
        </w:rPr>
        <w:t>各市州“新春第一会”均将“牢记嘱托、担当使命”放在最重要位置，在全省发展大局中思考谋划、找准自身定位，会场内外激扬着勇争先、创一流，敢与好的比、敢与快的赛、敢与强的竞高低的精气神。整体体现六个关键词：</w:t>
      </w:r>
      <w:bookmarkStart w:id="3" w:name="OLE_LINK19"/>
      <w:r>
        <w:rPr>
          <w:rFonts w:ascii="宋体" w:hAnsi="宋体" w:eastAsia="宋体" w:cs="宋体"/>
          <w:kern w:val="0"/>
          <w:sz w:val="24"/>
          <w:szCs w:val="24"/>
          <w:lang w:val="en-US" w:eastAsia="zh-CN" w:bidi="ar"/>
        </w:rPr>
        <w:t>争先意识</w:t>
      </w:r>
      <w:bookmarkEnd w:id="3"/>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科创引领</w:t>
      </w:r>
      <w:r>
        <w:rPr>
          <w:rFonts w:hint="eastAsia" w:ascii="宋体" w:hAnsi="宋体" w:cs="宋体"/>
          <w:kern w:val="0"/>
          <w:sz w:val="24"/>
          <w:szCs w:val="24"/>
          <w:lang w:val="en-US" w:eastAsia="zh-CN" w:bidi="ar"/>
        </w:rPr>
        <w:t>、</w:t>
      </w:r>
      <w:bookmarkStart w:id="4" w:name="OLE_LINK20"/>
      <w:r>
        <w:rPr>
          <w:rFonts w:ascii="宋体" w:hAnsi="宋体" w:eastAsia="宋体" w:cs="宋体"/>
          <w:kern w:val="0"/>
          <w:sz w:val="24"/>
          <w:szCs w:val="24"/>
          <w:lang w:val="en-US" w:eastAsia="zh-CN" w:bidi="ar"/>
        </w:rPr>
        <w:t>产业图强</w:t>
      </w:r>
      <w:bookmarkEnd w:id="4"/>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营商环境</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枢纽提能</w:t>
      </w:r>
      <w:r>
        <w:rPr>
          <w:rFonts w:hint="eastAsia"/>
          <w:lang w:val="en-US" w:eastAsia="zh-CN"/>
        </w:rPr>
        <w:t>、</w:t>
      </w:r>
      <w:r>
        <w:rPr>
          <w:rFonts w:ascii="宋体" w:hAnsi="宋体" w:eastAsia="宋体" w:cs="宋体"/>
          <w:kern w:val="0"/>
          <w:sz w:val="24"/>
          <w:szCs w:val="24"/>
          <w:lang w:val="en-US" w:eastAsia="zh-CN" w:bidi="ar"/>
        </w:rPr>
        <w:t>绿色发展</w:t>
      </w:r>
      <w:r>
        <w:rPr>
          <w:rFonts w:hint="eastAsia" w:ascii="宋体" w:hAnsi="宋体" w:cs="宋体"/>
          <w:kern w:val="0"/>
          <w:sz w:val="24"/>
          <w:szCs w:val="24"/>
          <w:lang w:val="en-US" w:eastAsia="zh-CN" w:bidi="ar"/>
        </w:rPr>
        <w:t>。</w:t>
      </w:r>
    </w:p>
    <w:bookmarkEnd w:id="2"/>
    <w:p>
      <w:pPr>
        <w:bidi w:val="0"/>
        <w:spacing w:line="360" w:lineRule="auto"/>
        <w:ind w:firstLine="420" w:firstLineChars="0"/>
        <w:rPr>
          <w:rFonts w:hint="eastAsia"/>
          <w:lang w:val="en-US" w:eastAsia="zh-CN"/>
        </w:rPr>
      </w:pPr>
      <w:bookmarkStart w:id="5" w:name="OLE_LINK30"/>
      <w:r>
        <w:rPr>
          <w:rFonts w:hint="eastAsia"/>
          <w:lang w:val="en-US" w:eastAsia="zh-CN"/>
        </w:rPr>
        <w:t>在</w:t>
      </w:r>
      <w:r>
        <w:rPr>
          <w:rFonts w:hint="eastAsia"/>
          <w:b/>
          <w:bCs/>
          <w:highlight w:val="none"/>
          <w:lang w:val="en-US" w:eastAsia="zh-CN"/>
        </w:rPr>
        <w:t>科创引领方面，</w:t>
      </w:r>
      <w:r>
        <w:rPr>
          <w:rFonts w:hint="eastAsia"/>
          <w:highlight w:val="none"/>
          <w:lang w:val="en-US" w:eastAsia="zh-CN"/>
        </w:rPr>
        <w:t>武汉以全</w:t>
      </w:r>
      <w:r>
        <w:rPr>
          <w:rFonts w:hint="eastAsia"/>
          <w:lang w:val="en-US" w:eastAsia="zh-CN"/>
        </w:rPr>
        <w:t>市科技创新大会为“新春第一会”主题，会上发布《关于推动科技创新和产业创新融合发展 打造具有全国影响力的科技创新高地实施方案(2025—2027年)》，提出到2027年，武汉将基本建成具有全国影响力的科技创新中心。宜昌提出因地制宜培育和发展新质生产力。2024年跻身全国城市科技创新竞争力百强榜的荆门，在2025年将继续深化国家创新型城市建设。毗邻武汉光谷的鄂州，“新春第一会”聚焦科技创新，提出着力建设创新平台、培育创新主体、营造创新生态，加快光谷科创大走廊鄂州功能区建设。</w:t>
      </w:r>
    </w:p>
    <w:bookmarkEnd w:id="5"/>
    <w:p>
      <w:pPr>
        <w:bidi w:val="0"/>
        <w:spacing w:line="360" w:lineRule="auto"/>
        <w:ind w:firstLine="480" w:firstLineChars="200"/>
        <w:rPr>
          <w:rFonts w:hint="eastAsia"/>
          <w:lang w:val="en-US" w:eastAsia="zh-CN"/>
        </w:rPr>
      </w:pPr>
      <w:bookmarkStart w:id="6" w:name="OLE_LINK23"/>
      <w:bookmarkStart w:id="7" w:name="OLE_LINK33"/>
      <w:r>
        <w:rPr>
          <w:rFonts w:hint="eastAsia"/>
          <w:lang w:val="en-US" w:eastAsia="zh-CN"/>
        </w:rPr>
        <w:t>在</w:t>
      </w:r>
      <w:r>
        <w:rPr>
          <w:rFonts w:hint="eastAsia"/>
          <w:b/>
          <w:bCs/>
          <w:lang w:val="en-US" w:eastAsia="zh-CN"/>
        </w:rPr>
        <w:t>产业图强方面</w:t>
      </w:r>
      <w:bookmarkEnd w:id="6"/>
      <w:r>
        <w:rPr>
          <w:rFonts w:hint="eastAsia"/>
          <w:b/>
          <w:bCs/>
          <w:lang w:val="en-US" w:eastAsia="zh-CN"/>
        </w:rPr>
        <w:t>，</w:t>
      </w:r>
      <w:r>
        <w:rPr>
          <w:rFonts w:hint="eastAsia"/>
          <w:lang w:val="en-US" w:eastAsia="zh-CN"/>
        </w:rPr>
        <w:t>襄阳提出，将精准发力壮大产业，集中力量打造根植性主导产业，因地制宜培育成长性优势产业，塑造融合型产业生态，不断夯实高质量发展的产业基础。荆州将整体提升产业竞争力，坚持一二三产业、大中小企业、上下游链条、产供销环节高度耦合，推动传统产业快转型、新兴产业争布局、未来产业抢先机，加快构建现代化产业体系。孝感明确提出“做大工业，坚定不移推进新型工业化”。黄冈将2025年确定为“项目建设年”。黄石提出整体提升发展能级，传统产业、新兴产业、未来产业三线并进，工业提质倍增。潜江实施工业提级工程，坚持“制造业当家”，全力提升工业层级、量级、能级，推动“工业强市”战略走深走实。</w:t>
      </w:r>
      <w:bookmarkEnd w:id="7"/>
    </w:p>
    <w:p>
      <w:pPr>
        <w:bidi w:val="0"/>
        <w:spacing w:line="360" w:lineRule="auto"/>
        <w:ind w:firstLine="480" w:firstLineChars="200"/>
        <w:rPr>
          <w:rFonts w:hint="eastAsia"/>
          <w:lang w:val="en-US" w:eastAsia="zh-CN"/>
        </w:rPr>
      </w:pPr>
      <w:bookmarkStart w:id="8" w:name="OLE_LINK36"/>
      <w:r>
        <w:rPr>
          <w:rFonts w:hint="eastAsia"/>
          <w:lang w:val="en-US" w:eastAsia="zh-CN"/>
        </w:rPr>
        <w:t>在</w:t>
      </w:r>
      <w:r>
        <w:rPr>
          <w:rFonts w:hint="eastAsia"/>
          <w:b/>
          <w:bCs/>
          <w:lang w:val="en-US" w:eastAsia="zh-CN"/>
        </w:rPr>
        <w:t>绿色发展方面</w:t>
      </w:r>
      <w:r>
        <w:rPr>
          <w:rFonts w:hint="eastAsia"/>
          <w:highlight w:val="none"/>
          <w:lang w:val="en-US" w:eastAsia="zh-CN"/>
        </w:rPr>
        <w:t>，</w:t>
      </w:r>
      <w:bookmarkStart w:id="9" w:name="OLE_LINK58"/>
      <w:r>
        <w:rPr>
          <w:rFonts w:hint="eastAsia"/>
          <w:highlight w:val="none"/>
          <w:lang w:val="en-US" w:eastAsia="zh-CN"/>
        </w:rPr>
        <w:t>咸宁“新春第一会”提出今年将实施产业倍增、科技赋能等“五大行动”，打造武汉都市圈绿色发展的重要增长极；</w:t>
      </w:r>
      <w:bookmarkEnd w:id="9"/>
      <w:r>
        <w:rPr>
          <w:rFonts w:hint="eastAsia"/>
          <w:lang w:val="en-US" w:eastAsia="zh-CN"/>
        </w:rPr>
        <w:t>十堰提出坚决扛起确保“一泓清水永续北上”政治责任，更大力度巩固提升水质、推动“两山”转化；恩施将加快建设“两山”实践创新示范区；神农架表示依托良好自然生态资源禀赋，推进生态文明建设示范区建设，打造神农秘境文旅品牌，以文旅融合为载体，将神农架林区打造成生物多样性保护的国际范例、“两山”理论转化的中国样板、区域协调联动发展的湖北模式。</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52" w:name="_GoBack"/>
      <w:bookmarkEnd w:id="52"/>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来源：湖北日报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发布时间：2025年2月13日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相关索引：</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https://mp.weixin.qq.com/s/fDbC-8X1oth6so2DgTGfIw</w:t>
      </w:r>
    </w:p>
    <w:bookmarkEnd w:id="8"/>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i/>
          <w:iCs/>
          <w:caps w:val="0"/>
          <w:color w:val="666666"/>
          <w:spacing w:val="0"/>
          <w:sz w:val="21"/>
          <w:szCs w:val="21"/>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ascii="Microsoft YaHei UI" w:hAnsi="Microsoft YaHei UI" w:eastAsia="Microsoft YaHei UI" w:cs="Microsoft YaHei UI"/>
          <w:color w:val="3E3E3E"/>
          <w:spacing w:val="7"/>
          <w:kern w:val="0"/>
          <w:sz w:val="21"/>
          <w:szCs w:val="21"/>
          <w:shd w:val="clear" w:fill="FFFFFF"/>
          <w:lang w:val="en-US" w:eastAsia="zh-CN" w:bidi="ar"/>
        </w:rPr>
      </w:pPr>
      <w:bookmarkStart w:id="10" w:name="OLE_LINK12"/>
      <w:bookmarkStart w:id="11" w:name="OLE_LINK4"/>
      <w:bookmarkStart w:id="12" w:name="OLE_LINK27"/>
      <w:r>
        <w:rPr>
          <w:rFonts w:hint="eastAsia" w:cs="Times New Roman"/>
          <w:b/>
          <w:bCs/>
          <w:kern w:val="44"/>
          <w:sz w:val="28"/>
          <w:szCs w:val="44"/>
          <w:lang w:val="en-US" w:eastAsia="zh-CN" w:bidi="ar-SA"/>
        </w:rPr>
        <w:t>关于</w:t>
      </w:r>
      <w:r>
        <w:rPr>
          <w:rFonts w:hint="eastAsia" w:ascii="Times New Roman" w:hAnsi="Times New Roman" w:eastAsia="宋体" w:cs="Times New Roman"/>
          <w:b/>
          <w:bCs/>
          <w:kern w:val="44"/>
          <w:sz w:val="28"/>
          <w:szCs w:val="44"/>
          <w:lang w:val="en-US" w:eastAsia="zh-CN" w:bidi="ar-SA"/>
        </w:rPr>
        <w:t>《武汉市国土空间总体规划（2021—2035年）》的批复</w:t>
      </w:r>
    </w:p>
    <w:bookmarkEnd w:id="10"/>
    <w:p>
      <w:pPr>
        <w:bidi w:val="0"/>
        <w:spacing w:line="360" w:lineRule="auto"/>
        <w:ind w:firstLine="480" w:firstLineChars="200"/>
        <w:rPr>
          <w:rFonts w:hint="eastAsia"/>
          <w:lang w:val="en-US" w:eastAsia="zh-CN"/>
        </w:rPr>
      </w:pPr>
      <w:bookmarkStart w:id="13" w:name="OLE_LINK14"/>
      <w:r>
        <w:rPr>
          <w:rFonts w:hint="eastAsia"/>
          <w:lang w:val="en-US" w:eastAsia="zh-CN"/>
        </w:rPr>
        <w:t>2月13日，中国政府网发布国务院关于《武汉市国土空间总体规划（2021—2035年）》（以下简称《规划》）的批复。批复共包括六大点：其一，</w:t>
      </w:r>
      <w:r>
        <w:rPr>
          <w:rFonts w:hint="eastAsia"/>
          <w:b/>
          <w:bCs/>
          <w:lang w:val="en-US" w:eastAsia="zh-CN"/>
        </w:rPr>
        <w:t>原则同意自然资源部审查通过</w:t>
      </w:r>
      <w:r>
        <w:rPr>
          <w:rFonts w:hint="eastAsia"/>
          <w:lang w:val="en-US" w:eastAsia="zh-CN"/>
        </w:rPr>
        <w:t>的《武汉市国土空间总体规划（2021—2035年）》，《规划》是武汉市各类开发保护建设活动的基本依据，请认真组织实施。其二，</w:t>
      </w:r>
      <w:r>
        <w:rPr>
          <w:rFonts w:hint="eastAsia"/>
          <w:b/>
          <w:bCs/>
          <w:lang w:val="en-US" w:eastAsia="zh-CN"/>
        </w:rPr>
        <w:t>筑牢安全发展的空间基础</w:t>
      </w:r>
      <w:r>
        <w:rPr>
          <w:rFonts w:hint="eastAsia"/>
          <w:lang w:val="en-US" w:eastAsia="zh-CN"/>
        </w:rPr>
        <w:t>。其三，</w:t>
      </w:r>
      <w:r>
        <w:rPr>
          <w:rFonts w:hint="eastAsia"/>
          <w:b/>
          <w:bCs/>
          <w:lang w:val="en-US" w:eastAsia="zh-CN"/>
        </w:rPr>
        <w:t>构建支撑新发展格局的国土空间体系</w:t>
      </w:r>
      <w:r>
        <w:rPr>
          <w:rFonts w:hint="eastAsia"/>
          <w:lang w:val="en-US" w:eastAsia="zh-CN"/>
        </w:rPr>
        <w:t>。主动融入共建“一带一路”，深度参与长江经济带高质量发展，共抓长江大保护，带动中部地区加快崛起。其四，</w:t>
      </w:r>
      <w:r>
        <w:rPr>
          <w:rFonts w:hint="eastAsia"/>
          <w:b/>
          <w:bCs/>
          <w:lang w:val="en-US" w:eastAsia="zh-CN"/>
        </w:rPr>
        <w:t>系统优化国土空间开发保护格局</w:t>
      </w:r>
      <w:r>
        <w:rPr>
          <w:rFonts w:hint="eastAsia"/>
          <w:lang w:val="en-US" w:eastAsia="zh-CN"/>
        </w:rPr>
        <w:t>。加快构建区域协调、城乡融合的城镇体系。强化对长江、汉江及其洲岛岸线的系统保护和开发利用。优化现代都市农业空间布局，完善城市功能结构和空间布局。系统提升航空、铁路枢纽功能，加强武汉长江中游航运中心建设，统筹水利、能源、环境、通信、国防等基础设施空间，积极稳步推进“平急两用”公共基础设施建设，提高国土空间安全韧性。彰显城乡自然与文化特色，健全文化遗产与自然遗产空间保护机制，保护好“江、湖、山、城”的空间格局，加强八七会议会址、中国共产党第五次全国代表大会旧址等红色文化遗产和武昌起义军政府旧址等近代历史文化遗存保护。其五，</w:t>
      </w:r>
      <w:r>
        <w:rPr>
          <w:rFonts w:hint="eastAsia"/>
          <w:b/>
          <w:bCs/>
          <w:lang w:val="en-US" w:eastAsia="zh-CN"/>
        </w:rPr>
        <w:t>维护规划严肃性权威性</w:t>
      </w:r>
      <w:r>
        <w:rPr>
          <w:rFonts w:hint="eastAsia"/>
          <w:lang w:val="en-US" w:eastAsia="zh-CN"/>
        </w:rPr>
        <w:t>。其六，</w:t>
      </w:r>
      <w:r>
        <w:rPr>
          <w:rFonts w:hint="eastAsia"/>
          <w:b/>
          <w:bCs/>
          <w:lang w:val="en-US" w:eastAsia="zh-CN"/>
        </w:rPr>
        <w:t>做好规划实施保障</w:t>
      </w:r>
      <w:r>
        <w:rPr>
          <w:rFonts w:hint="eastAsia"/>
          <w:lang w:val="en-US" w:eastAsia="zh-CN"/>
        </w:rPr>
        <w:t>。</w:t>
      </w:r>
    </w:p>
    <w:bookmarkEnd w:id="13"/>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4" w:name="OLE_LINK41"/>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"https://www.gov.cn/zhengce/content/202502/content_7003571.htm"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https://www.gov.cn/zhengce/content/202502/content_7003571.htm</w:t>
      </w:r>
      <w:r>
        <w:rPr>
          <w:rFonts w:hint="eastAsia" w:ascii="Microsoft YaHei UI" w:hAnsi="Microsoft YaHei UI" w:eastAsia="Microsoft YaHei UI" w:cs="Microsoft YaHei UI"/>
          <w:spacing w:val="7"/>
          <w:kern w:val="0"/>
          <w:sz w:val="15"/>
          <w:szCs w:val="15"/>
          <w:lang w:val="en-US" w:eastAsia="zh-CN" w:bidi="ar"/>
        </w:rPr>
        <w:fldChar w:fldCharType="end"/>
      </w:r>
    </w:p>
    <w:bookmarkEnd w:id="14"/>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ascii="Microsoft YaHei UI" w:hAnsi="Microsoft YaHei UI" w:eastAsia="Microsoft YaHei UI" w:cs="Microsoft YaHei UI"/>
          <w:color w:val="3E3E3E"/>
          <w:spacing w:val="7"/>
          <w:kern w:val="0"/>
          <w:sz w:val="21"/>
          <w:szCs w:val="21"/>
          <w:shd w:val="clear" w:fill="FFFFFF"/>
          <w:lang w:val="en-US" w:eastAsia="zh-CN" w:bidi="ar"/>
        </w:rPr>
      </w:pPr>
      <w:bookmarkStart w:id="15" w:name="OLE_LINK42"/>
      <w:r>
        <w:rPr>
          <w:rFonts w:hint="eastAsia" w:ascii="Times New Roman" w:hAnsi="Times New Roman" w:eastAsia="宋体" w:cs="Times New Roman"/>
          <w:b/>
          <w:bCs/>
          <w:kern w:val="44"/>
          <w:sz w:val="28"/>
          <w:szCs w:val="44"/>
          <w:lang w:val="en-US" w:eastAsia="zh-CN" w:bidi="ar-SA"/>
        </w:rPr>
        <w:t>公共安全视频图像信息系统管理条例</w:t>
      </w:r>
      <w:bookmarkEnd w:id="15"/>
      <w:r>
        <w:rPr>
          <w:rFonts w:hint="eastAsia" w:ascii="Times New Roman" w:hAnsi="Times New Roman" w:eastAsia="宋体" w:cs="Times New Roman"/>
          <w:b/>
          <w:bCs/>
          <w:kern w:val="44"/>
          <w:sz w:val="28"/>
          <w:szCs w:val="44"/>
          <w:lang w:val="en-US" w:eastAsia="zh-CN" w:bidi="ar-SA"/>
        </w:rPr>
        <w:t> </w:t>
      </w:r>
      <w:bookmarkEnd w:id="11"/>
      <w:r>
        <w:rPr>
          <w:rFonts w:hint="eastAsia" w:ascii="Times New Roman" w:hAnsi="Times New Roman" w:eastAsia="宋体" w:cs="Times New Roman"/>
          <w:b/>
          <w:bCs/>
          <w:kern w:val="44"/>
          <w:sz w:val="28"/>
          <w:szCs w:val="44"/>
          <w:lang w:val="en-US" w:eastAsia="zh-CN" w:bidi="ar-SA"/>
        </w:rPr>
        <w:t xml:space="preserve"> </w:t>
      </w:r>
      <w:bookmarkEnd w:id="12"/>
      <w:r>
        <w:rPr>
          <w:rFonts w:ascii="Microsoft YaHei UI" w:hAnsi="Microsoft YaHei UI" w:eastAsia="Microsoft YaHei UI" w:cs="Microsoft YaHei UI"/>
          <w:color w:val="3E3E3E"/>
          <w:spacing w:val="7"/>
          <w:kern w:val="0"/>
          <w:sz w:val="21"/>
          <w:szCs w:val="21"/>
          <w:shd w:val="clear" w:fill="FFFFFF"/>
          <w:lang w:val="en-US" w:eastAsia="zh-CN" w:bidi="ar"/>
        </w:rPr>
        <w:t xml:space="preserve">    </w:t>
      </w:r>
    </w:p>
    <w:p>
      <w:pPr>
        <w:bidi w:val="0"/>
        <w:spacing w:line="360" w:lineRule="auto"/>
        <w:ind w:firstLine="480" w:firstLineChars="200"/>
        <w:rPr>
          <w:lang w:val="en-US" w:eastAsia="zh-CN"/>
        </w:rPr>
      </w:pPr>
      <w:bookmarkStart w:id="16" w:name="OLE_LINK43"/>
      <w:bookmarkStart w:id="17" w:name="OLE_LINK13"/>
      <w:r>
        <w:rPr>
          <w:rFonts w:hint="eastAsia"/>
          <w:lang w:val="en-US" w:eastAsia="zh-CN"/>
        </w:rPr>
        <w:t>国务院总理李强日前签署国务院令，公布《公共安全视频图像信息系统管理条例》（以下简称《条例》），旨在规范公共安全视频系统管理，维护公共安全，保护个人隐私和个人信息权益。《条例》共34条，主要规定了以下内容：</w:t>
      </w:r>
      <w:r>
        <w:rPr>
          <w:rFonts w:hint="eastAsia"/>
          <w:b/>
          <w:bCs/>
          <w:lang w:val="en-US" w:eastAsia="zh-CN"/>
        </w:rPr>
        <w:t>一、严格规范建设，严禁非法乱建。</w:t>
      </w:r>
      <w:r>
        <w:rPr>
          <w:rFonts w:hint="eastAsia"/>
          <w:lang w:val="en-US" w:eastAsia="zh-CN"/>
        </w:rPr>
        <w:t>明确县级以上地方人民政府加强统筹规划，避免重复建设，政府有关部门、经营管理单位按照规划、标准建设公共安全视频系统。除负有经营管理责任、安全防范义务的部门、单位或者个人为维护公共安全所必需建设外，其他任何单位或者个人不得在公共场所安装图像采集设备设施。</w:t>
      </w:r>
      <w:r>
        <w:rPr>
          <w:rFonts w:hint="eastAsia"/>
          <w:b/>
          <w:bCs/>
          <w:lang w:val="en-US" w:eastAsia="zh-CN"/>
        </w:rPr>
        <w:t>二、明确各方责任，压实管理义务。</w:t>
      </w:r>
      <w:r>
        <w:rPr>
          <w:rFonts w:hint="eastAsia"/>
          <w:lang w:val="en-US" w:eastAsia="zh-CN"/>
        </w:rPr>
        <w:t>明确公共安全视频系统的建设要求，公共安全视频系统管理单位的运行安全职责及视频图像信息使用要求，电信业务经营者对视频图像信息传输的安全管理义务，以及设计、施工、检验、验收、维护等单位对视频图像信息的保密义务。</w:t>
      </w:r>
      <w:r>
        <w:rPr>
          <w:rFonts w:hint="eastAsia"/>
          <w:b/>
          <w:bCs/>
          <w:lang w:val="en-US" w:eastAsia="zh-CN"/>
        </w:rPr>
        <w:t>三、加大保护力度，确保个人信息安全。</w:t>
      </w:r>
      <w:r>
        <w:rPr>
          <w:rFonts w:hint="eastAsia"/>
          <w:lang w:val="en-US" w:eastAsia="zh-CN"/>
        </w:rPr>
        <w:t>明确对保存期限届满后已实现处理目的的视频图像信息应当予以删除。</w:t>
      </w:r>
      <w:r>
        <w:rPr>
          <w:rFonts w:hint="eastAsia"/>
          <w:b/>
          <w:bCs/>
          <w:lang w:val="en-US" w:eastAsia="zh-CN"/>
        </w:rPr>
        <w:t>四、加强监督管理，严格法律责任。</w:t>
      </w:r>
      <w:r>
        <w:rPr>
          <w:rFonts w:hint="eastAsia"/>
          <w:lang w:val="en-US" w:eastAsia="zh-CN"/>
        </w:rPr>
        <w:t>明确公安机关的指导和监督管理职责，建立备案和举报制度。要求公安机关加强内部监督，并对公安机关、其他国家机关及其工作人员的违法违规行为规定了相应的法律责任。</w:t>
      </w:r>
      <w:bookmarkEnd w:id="16"/>
    </w:p>
    <w:bookmarkEnd w:id="1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8" w:name="OLE_LINK29"/>
      <w:bookmarkStart w:id="19" w:name="OLE_LINK5"/>
      <w:r>
        <w:rPr>
          <w:rFonts w:hint="eastAsia" w:ascii="Microsoft YaHei UI" w:hAnsi="Microsoft YaHei UI" w:eastAsia="Microsoft YaHei UI" w:cs="Microsoft YaHei UI"/>
          <w:spacing w:val="7"/>
          <w:kern w:val="0"/>
          <w:sz w:val="15"/>
          <w:szCs w:val="15"/>
          <w:lang w:val="en-US" w:eastAsia="zh-CN" w:bidi="ar"/>
        </w:rPr>
        <w:t>发文日期：2025年2月10日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rPr>
      </w:pPr>
      <w:bookmarkStart w:id="20" w:name="OLE_LINK44"/>
      <w:bookmarkStart w:id="21" w:name="OLE_LINK56"/>
      <w:bookmarkStart w:id="22" w:name="OLE_LINK16"/>
      <w:r>
        <w:rPr>
          <w:rFonts w:hint="eastAsia" w:ascii="Microsoft YaHei UI" w:hAnsi="Microsoft YaHei UI" w:eastAsia="Microsoft YaHei UI" w:cs="Microsoft YaHei UI"/>
          <w:spacing w:val="7"/>
          <w:kern w:val="0"/>
          <w:sz w:val="15"/>
          <w:szCs w:val="15"/>
          <w:lang w:val="en-US" w:eastAsia="zh-CN" w:bidi="ar"/>
        </w:rPr>
        <w:t>https://www.gov.cn/zhengce/content/202502/content_7003024.htm</w:t>
      </w:r>
      <w:bookmarkEnd w:id="20"/>
      <w:r>
        <w:rPr>
          <w:rFonts w:hint="default"/>
          <w:lang w:val="en-US" w:eastAsia="zh-CN"/>
        </w:rPr>
        <w:t xml:space="preserve"> </w:t>
      </w:r>
      <w:bookmarkEnd w:id="18"/>
      <w:bookmarkEnd w:id="21"/>
      <w:r>
        <w:rPr>
          <w:rFonts w:hint="default"/>
        </w:rPr>
        <w:t> </w:t>
      </w:r>
    </w:p>
    <w:bookmarkEnd w:id="22"/>
    <w:p>
      <w:pPr>
        <w:keepNext w:val="0"/>
        <w:keepLines w:val="0"/>
        <w:widowControl/>
        <w:suppressLineNumbers w:val="0"/>
        <w:jc w:val="both"/>
        <w:rPr>
          <w:rFonts w:hint="default"/>
        </w:rPr>
      </w:pPr>
    </w:p>
    <w:p>
      <w:pPr>
        <w:keepNext w:val="0"/>
        <w:keepLines w:val="0"/>
        <w:widowControl/>
        <w:suppressLineNumbers w:val="0"/>
        <w:jc w:val="both"/>
        <w:rPr>
          <w:rFonts w:hint="default"/>
        </w:rPr>
      </w:pPr>
    </w:p>
    <w:p>
      <w:pPr>
        <w:keepNext w:val="0"/>
        <w:keepLines w:val="0"/>
        <w:widowControl/>
        <w:numPr>
          <w:ilvl w:val="0"/>
          <w:numId w:val="4"/>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23" w:name="OLE_LINK2"/>
      <w:bookmarkStart w:id="24" w:name="OLE_LINK8"/>
      <w:r>
        <w:rPr>
          <w:rFonts w:hint="default" w:ascii="Times New Roman" w:hAnsi="Times New Roman" w:eastAsia="宋体" w:cs="Times New Roman"/>
          <w:b/>
          <w:bCs/>
          <w:kern w:val="44"/>
          <w:sz w:val="28"/>
          <w:szCs w:val="44"/>
          <w:lang w:val="en-US" w:eastAsia="zh-CN" w:bidi="ar-SA"/>
        </w:rPr>
        <w:t>《铜产业高质量发展实施方案（2025—2027年）》的通知</w:t>
      </w:r>
    </w:p>
    <w:bookmarkEnd w:id="23"/>
    <w:p>
      <w:pPr>
        <w:bidi w:val="0"/>
        <w:spacing w:line="360" w:lineRule="auto"/>
        <w:ind w:firstLine="480" w:firstLineChars="200"/>
        <w:rPr>
          <w:rFonts w:hint="default"/>
          <w:lang w:val="en-US" w:eastAsia="zh-CN"/>
        </w:rPr>
      </w:pPr>
      <w:bookmarkStart w:id="25" w:name="OLE_LINK3"/>
      <w:r>
        <w:rPr>
          <w:rFonts w:hint="default"/>
          <w:lang w:val="en-US" w:eastAsia="zh-CN"/>
        </w:rPr>
        <w:t>2月11日，工业和信息化部等十一部门联合印发《铜产业高质量发展实施方案（2025—2027年）》的通知，《实施方案》总体要求到2027年，实现产业链供应链韧性和安全水平明显提升。技术创新水平不断提升，突破一批铜资源绿色高效开发利用关键工艺和高端新材料，高端装备制造能力明显增强。在五大重点工作任务中，明确提出要</w:t>
      </w:r>
      <w:r>
        <w:rPr>
          <w:rFonts w:hint="default"/>
          <w:b/>
          <w:bCs/>
          <w:lang w:val="en-US" w:eastAsia="zh-CN"/>
        </w:rPr>
        <w:t>“推动产业绿色化智能化发展”，支持绿色化改造升级</w:t>
      </w:r>
      <w:r>
        <w:rPr>
          <w:rFonts w:hint="default"/>
          <w:lang w:val="en-US" w:eastAsia="zh-CN"/>
        </w:rPr>
        <w:t>，推进数字化转型智能化升级，在面向关键设备故障解决、生产过程控制、安全环保智能管理等场景，大力推动人工智能（AI）技术与铜行业的融合应用。</w:t>
      </w:r>
    </w:p>
    <w:bookmarkEnd w:id="25"/>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发文日期：2025年2月11日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6" w:name="OLE_LINK45"/>
      <w:bookmarkStart w:id="27" w:name="OLE_LINK57"/>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"https://www.miit.gov.cn/zwgk/zcwj/wjfb/tz/art/2025/art_62193141b5d34873bf13da2026624b34.html"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https://www.miit.gov.cn/zwgk/zcwj/wjfb/tz/art/2025/art_62193141b5d34873bf13da2026624b34.html</w:t>
      </w:r>
      <w:r>
        <w:rPr>
          <w:rFonts w:hint="eastAsia" w:ascii="Microsoft YaHei UI" w:hAnsi="Microsoft YaHei UI" w:eastAsia="Microsoft YaHei UI" w:cs="Microsoft YaHei UI"/>
          <w:spacing w:val="7"/>
          <w:kern w:val="0"/>
          <w:sz w:val="15"/>
          <w:szCs w:val="15"/>
          <w:lang w:val="en-US" w:eastAsia="zh-CN" w:bidi="ar"/>
        </w:rPr>
        <w:fldChar w:fldCharType="end"/>
      </w:r>
      <w:bookmarkEnd w:id="26"/>
      <w:bookmarkEnd w:id="27"/>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bidi w:val="0"/>
        <w:spacing w:line="360" w:lineRule="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28" w:name="OLE_LINK11"/>
      <w:r>
        <w:rPr>
          <w:rFonts w:hint="default" w:ascii="Times New Roman" w:hAnsi="Times New Roman" w:eastAsia="宋体" w:cs="Times New Roman"/>
          <w:b/>
          <w:bCs/>
          <w:kern w:val="44"/>
          <w:sz w:val="28"/>
          <w:szCs w:val="44"/>
          <w:lang w:val="en-US" w:eastAsia="zh-CN" w:bidi="ar-SA"/>
        </w:rPr>
        <w:t>《</w:t>
      </w:r>
      <w:bookmarkStart w:id="29" w:name="OLE_LINK6"/>
      <w:r>
        <w:rPr>
          <w:rFonts w:hint="default" w:ascii="Times New Roman" w:hAnsi="Times New Roman" w:eastAsia="宋体" w:cs="Times New Roman"/>
          <w:b/>
          <w:bCs/>
          <w:kern w:val="44"/>
          <w:sz w:val="28"/>
          <w:szCs w:val="44"/>
          <w:lang w:val="en-US" w:eastAsia="zh-CN" w:bidi="ar-SA"/>
        </w:rPr>
        <w:t>互联网军事信息传播管理办法</w:t>
      </w:r>
      <w:bookmarkEnd w:id="29"/>
      <w:r>
        <w:rPr>
          <w:rFonts w:hint="default" w:ascii="Times New Roman" w:hAnsi="Times New Roman" w:eastAsia="宋体" w:cs="Times New Roman"/>
          <w:b/>
          <w:bCs/>
          <w:kern w:val="44"/>
          <w:sz w:val="28"/>
          <w:szCs w:val="44"/>
          <w:lang w:val="en-US" w:eastAsia="zh-CN" w:bidi="ar-SA"/>
        </w:rPr>
        <w:t>》的通知</w:t>
      </w:r>
    </w:p>
    <w:bookmarkEnd w:id="28"/>
    <w:p>
      <w:pPr>
        <w:bidi w:val="0"/>
        <w:spacing w:line="360" w:lineRule="auto"/>
        <w:ind w:firstLine="480" w:firstLineChars="200"/>
        <w:rPr>
          <w:rFonts w:hint="default"/>
          <w:lang w:val="en-US" w:eastAsia="zh-CN"/>
        </w:rPr>
      </w:pPr>
      <w:bookmarkStart w:id="30" w:name="OLE_LINK7"/>
      <w:r>
        <w:rPr>
          <w:rFonts w:hint="default"/>
          <w:lang w:val="en-US" w:eastAsia="zh-CN"/>
        </w:rPr>
        <w:t>近日国家互联网信息办公室等十单位印发《互联网军事信息传播管理办法》的通知，《管理办法》旨在规范互联网军事信息传播秩序，维护国家安全和军队形象，营造清朗的网络舆论环境。《管理办法》</w:t>
      </w:r>
      <w:r>
        <w:rPr>
          <w:rFonts w:hint="eastAsia"/>
          <w:lang w:val="en-US" w:eastAsia="zh-CN"/>
        </w:rPr>
        <w:t>包括以下方面</w:t>
      </w:r>
      <w:r>
        <w:rPr>
          <w:rFonts w:hint="default"/>
          <w:lang w:val="en-US" w:eastAsia="zh-CN"/>
        </w:rPr>
        <w:t>：</w:t>
      </w:r>
    </w:p>
    <w:p>
      <w:pPr>
        <w:bidi w:val="0"/>
        <w:spacing w:line="360" w:lineRule="auto"/>
        <w:ind w:firstLine="482" w:firstLineChars="200"/>
        <w:rPr>
          <w:rFonts w:hint="default"/>
          <w:lang w:val="en-US" w:eastAsia="zh-CN"/>
        </w:rPr>
      </w:pPr>
      <w:r>
        <w:rPr>
          <w:rFonts w:hint="default"/>
          <w:b/>
          <w:bCs/>
          <w:lang w:val="en-US" w:eastAsia="zh-CN"/>
        </w:rPr>
        <w:t>完善了平台和栏目等的开办规范</w:t>
      </w:r>
      <w:r>
        <w:rPr>
          <w:rFonts w:hint="default"/>
          <w:lang w:val="en-US" w:eastAsia="zh-CN"/>
        </w:rPr>
        <w:t>，《管理办法》对军事网站平台、网站平台军事栏目、军事账号等的开办作出明确规范</w:t>
      </w:r>
      <w:r>
        <w:rPr>
          <w:rFonts w:hint="eastAsia"/>
          <w:lang w:val="en-US" w:eastAsia="zh-CN"/>
        </w:rPr>
        <w:t>：</w:t>
      </w:r>
      <w:r>
        <w:rPr>
          <w:rFonts w:hint="default"/>
          <w:lang w:val="en-US" w:eastAsia="zh-CN"/>
        </w:rPr>
        <w:t>一是互联网军事信息服务提供者需依法取得许可并履行备案手续，保证其身份的真实性</w:t>
      </w:r>
      <w:r>
        <w:rPr>
          <w:rFonts w:hint="eastAsia"/>
          <w:lang w:val="en-US" w:eastAsia="zh-CN"/>
        </w:rPr>
        <w:t>；</w:t>
      </w:r>
      <w:r>
        <w:rPr>
          <w:rFonts w:hint="default"/>
          <w:lang w:val="en-US" w:eastAsia="zh-CN"/>
        </w:rPr>
        <w:t>二是鼓励和支持互联网军事信息服务提供者设立或者明确负责军事信息服务的编辑机构，配备与服务规模相适应的专职编辑人员和内容审核人员，保证其能力的专业性。</w:t>
      </w:r>
    </w:p>
    <w:p>
      <w:pPr>
        <w:numPr>
          <w:ilvl w:val="0"/>
          <w:numId w:val="0"/>
        </w:numPr>
        <w:bidi w:val="0"/>
        <w:spacing w:line="360" w:lineRule="auto"/>
        <w:ind w:firstLine="482" w:firstLineChars="200"/>
        <w:rPr>
          <w:rFonts w:hint="default"/>
          <w:lang w:val="en-US" w:eastAsia="zh-CN"/>
        </w:rPr>
      </w:pPr>
      <w:r>
        <w:rPr>
          <w:rFonts w:hint="default"/>
          <w:b/>
          <w:bCs/>
          <w:lang w:val="en-US" w:eastAsia="zh-CN"/>
        </w:rPr>
        <w:t>列出了传播内容的正负面清单，</w:t>
      </w:r>
      <w:r>
        <w:rPr>
          <w:rFonts w:hint="default"/>
          <w:lang w:val="en-US" w:eastAsia="zh-CN"/>
        </w:rPr>
        <w:t>《管理办法》着眼把互联网这个最大变量变为推动强军事业发展的最大增量，细化明确了互联网军事信息传播内容的正面清单，主要涉及11个方面的信息，同时也细化明确了12个方面的负面清单。通过这些规定，能够有效引导互联网军事信息服务提供者和用户维护良好涉军舆论环境，维护人民军队良好形象，维护国家安全和军事利益。</w:t>
      </w:r>
    </w:p>
    <w:p>
      <w:pPr>
        <w:numPr>
          <w:ilvl w:val="0"/>
          <w:numId w:val="0"/>
        </w:numPr>
        <w:bidi w:val="0"/>
        <w:spacing w:line="360" w:lineRule="auto"/>
        <w:ind w:firstLine="482" w:firstLineChars="200"/>
        <w:rPr>
          <w:rFonts w:hint="eastAsia"/>
          <w:lang w:val="en-US" w:eastAsia="zh-CN"/>
        </w:rPr>
      </w:pPr>
      <w:r>
        <w:rPr>
          <w:rFonts w:hint="default"/>
          <w:b/>
          <w:bCs/>
          <w:lang w:val="en-US" w:eastAsia="zh-CN"/>
        </w:rPr>
        <w:t>规范了军事账号的监管链条，</w:t>
      </w:r>
      <w:r>
        <w:rPr>
          <w:rFonts w:hint="default"/>
          <w:lang w:val="en-US" w:eastAsia="zh-CN"/>
        </w:rPr>
        <w:t>《管理办法》对军事账号认定条件作了规范，同时对军事账号的核验报送予以明确。</w:t>
      </w:r>
      <w:bookmarkEnd w:id="30"/>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发文日期：2025年2月8日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发文单位：中国网信网</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31" w:name="OLE_LINK46"/>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"https://www.cac.gov.cn/2025-02/08/c_1740714184323988.htm"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https://www.cac.gov.cn/2025-02/08/c_1740714184323988.htm</w:t>
      </w:r>
      <w:r>
        <w:rPr>
          <w:rFonts w:hint="default" w:ascii="Microsoft YaHei UI" w:hAnsi="Microsoft YaHei UI" w:eastAsia="Microsoft YaHei UI" w:cs="Microsoft YaHei UI"/>
          <w:spacing w:val="7"/>
          <w:kern w:val="0"/>
          <w:sz w:val="15"/>
          <w:szCs w:val="15"/>
          <w:lang w:val="en-US" w:eastAsia="zh-CN" w:bidi="ar"/>
        </w:rPr>
        <w:fldChar w:fldCharType="end"/>
      </w:r>
    </w:p>
    <w:bookmarkEnd w:id="31"/>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32" w:name="OLE_LINK15"/>
    </w:p>
    <w:p>
      <w:pPr>
        <w:keepNext w:val="0"/>
        <w:keepLines w:val="0"/>
        <w:widowControl/>
        <w:numPr>
          <w:ilvl w:val="0"/>
          <w:numId w:val="4"/>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33" w:name="OLE_LINK47"/>
      <w:r>
        <w:rPr>
          <w:rFonts w:hint="eastAsia" w:ascii="Times New Roman" w:hAnsi="Times New Roman" w:eastAsia="宋体" w:cs="Times New Roman"/>
          <w:b/>
          <w:bCs/>
          <w:kern w:val="44"/>
          <w:sz w:val="28"/>
          <w:szCs w:val="44"/>
          <w:lang w:val="en-US" w:eastAsia="zh-CN" w:bidi="ar-SA"/>
        </w:rPr>
        <w:t>758项新版职业教育专业教学标准发布</w:t>
      </w:r>
    </w:p>
    <w:bookmarkEnd w:id="32"/>
    <w:bookmarkEnd w:id="33"/>
    <w:p>
      <w:pPr>
        <w:bidi w:val="0"/>
        <w:spacing w:line="360" w:lineRule="auto"/>
        <w:ind w:firstLine="480" w:firstLineChars="200"/>
        <w:rPr>
          <w:rFonts w:hint="eastAsia"/>
          <w:lang w:val="en-US" w:eastAsia="zh-CN"/>
        </w:rPr>
      </w:pPr>
      <w:bookmarkStart w:id="34" w:name="OLE_LINK17"/>
      <w:r>
        <w:rPr>
          <w:rFonts w:hint="eastAsia"/>
          <w:lang w:val="en-US" w:eastAsia="zh-CN"/>
        </w:rPr>
        <w:t>日前，教育部印发了758项新修（制）订的职业教育专业教学标准（以下简称新标准）</w:t>
      </w:r>
      <w:r>
        <w:rPr>
          <w:rFonts w:hint="eastAsia"/>
          <w:highlight w:val="none"/>
          <w:lang w:val="en-US" w:eastAsia="zh-CN"/>
        </w:rPr>
        <w:t>，</w:t>
      </w:r>
      <w:bookmarkStart w:id="35" w:name="OLE_LINK59"/>
      <w:r>
        <w:rPr>
          <w:rFonts w:hint="eastAsia"/>
          <w:highlight w:val="none"/>
          <w:lang w:val="en-US" w:eastAsia="zh-CN"/>
        </w:rPr>
        <w:t>本次发布的新标准中，中职标准223项，</w:t>
      </w:r>
      <w:r>
        <w:rPr>
          <w:rFonts w:hint="eastAsia"/>
          <w:lang w:val="en-US" w:eastAsia="zh-CN"/>
        </w:rPr>
        <w:t>高职专科标准471项，职业本科标准64项。</w:t>
      </w:r>
      <w:bookmarkEnd w:id="35"/>
      <w:r>
        <w:rPr>
          <w:rFonts w:hint="eastAsia"/>
          <w:lang w:val="en-US" w:eastAsia="zh-CN"/>
        </w:rPr>
        <w:t>此次标准涵盖“</w:t>
      </w:r>
      <w:r>
        <w:rPr>
          <w:rFonts w:hint="eastAsia"/>
          <w:b/>
          <w:bCs/>
          <w:lang w:val="en-US" w:eastAsia="zh-CN"/>
        </w:rPr>
        <w:t>以数字化和人工智能赋能教学</w:t>
      </w:r>
      <w:r>
        <w:rPr>
          <w:rFonts w:hint="eastAsia"/>
          <w:lang w:val="en-US" w:eastAsia="zh-CN"/>
        </w:rPr>
        <w:t>”等特点，</w:t>
      </w:r>
      <w:r>
        <w:rPr>
          <w:rFonts w:hint="eastAsia"/>
          <w:b w:val="0"/>
          <w:bCs w:val="0"/>
          <w:lang w:val="en-US" w:eastAsia="zh-CN"/>
        </w:rPr>
        <w:t>将数字化和人工智能作为推动教学方式变革、提高教学质量的重要手段，</w:t>
      </w:r>
      <w:r>
        <w:rPr>
          <w:rFonts w:hint="eastAsia"/>
          <w:lang w:val="en-US" w:eastAsia="zh-CN"/>
        </w:rPr>
        <w:t>要求推动专业升级和数字化改造，</w:t>
      </w:r>
      <w:r>
        <w:rPr>
          <w:rFonts w:hint="eastAsia"/>
          <w:b w:val="0"/>
          <w:bCs w:val="0"/>
          <w:lang w:val="en-US" w:eastAsia="zh-CN"/>
        </w:rPr>
        <w:t>结合人工智能等技术实施课程教学数字化转型，</w:t>
      </w:r>
      <w:r>
        <w:rPr>
          <w:rFonts w:hint="eastAsia"/>
          <w:lang w:val="en-US" w:eastAsia="zh-CN"/>
        </w:rPr>
        <w:t>鼓励选用形态丰富、易于更新的数字教材，</w:t>
      </w:r>
      <w:r>
        <w:rPr>
          <w:rFonts w:hint="eastAsia"/>
          <w:b w:val="0"/>
          <w:bCs w:val="0"/>
          <w:lang w:val="en-US" w:eastAsia="zh-CN"/>
        </w:rPr>
        <w:t>运用虚拟仿真等技术开展实训，</w:t>
      </w:r>
      <w:r>
        <w:rPr>
          <w:rFonts w:hint="eastAsia"/>
          <w:lang w:val="en-US" w:eastAsia="zh-CN"/>
        </w:rPr>
        <w:t>建设、配备音视频素材、教学课件、数字化教学案例库、虚拟仿真软件等专业教学资源。</w:t>
      </w:r>
    </w:p>
    <w:bookmarkEnd w:id="3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发文日期：2025年2月11日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发文单位：教育部</w:t>
      </w:r>
    </w:p>
    <w:p>
      <w:pPr>
        <w:keepNext w:val="0"/>
        <w:keepLines w:val="0"/>
        <w:widowControl/>
        <w:suppressLineNumbers w:val="0"/>
        <w:jc w:val="both"/>
        <w:rPr>
          <w:rFonts w:hint="eastAsia" w:ascii="Times New Roman" w:hAnsi="Times New Roman" w:eastAsia="宋体" w:cs="Times New Roman"/>
          <w:b/>
          <w:bCs/>
          <w:kern w:val="44"/>
          <w:sz w:val="28"/>
          <w:szCs w:val="44"/>
          <w:lang w:val="en-US" w:eastAsia="zh-CN" w:bidi="ar-SA"/>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6" w:name="OLE_LINK48"/>
      <w:r>
        <w:rPr>
          <w:rFonts w:hint="default" w:ascii="Microsoft YaHei UI" w:hAnsi="Microsoft YaHei UI" w:eastAsia="Microsoft YaHei UI" w:cs="Microsoft YaHei UI"/>
          <w:spacing w:val="7"/>
          <w:kern w:val="0"/>
          <w:sz w:val="15"/>
          <w:szCs w:val="15"/>
          <w:lang w:val="en-US" w:eastAsia="zh-CN" w:bidi="ar"/>
        </w:rPr>
        <w:t>http://www.moe.gov.cn/jyb_xwfb/gzdt_gzdt/s5987/202502/t20250211_1178746.html</w:t>
      </w:r>
      <w:bookmarkEnd w:id="19"/>
      <w:bookmarkEnd w:id="24"/>
      <w:bookmarkEnd w:id="36"/>
      <w:bookmarkStart w:id="37" w:name="OLE_LINK34"/>
      <w:bookmarkStart w:id="38" w:name="OLE_LINK21"/>
    </w:p>
    <w:bookmarkEnd w:id="37"/>
    <w:bookmarkEnd w:id="38"/>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i w:val="0"/>
          <w:iCs w:val="0"/>
          <w:caps w:val="0"/>
          <w:color w:val="0762D2"/>
          <w:spacing w:val="23"/>
          <w:sz w:val="18"/>
          <w:szCs w:val="18"/>
          <w:shd w:val="clear" w:fill="FFFFFF"/>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jc w:val="both"/>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numPr>
          <w:ilvl w:val="0"/>
          <w:numId w:val="5"/>
        </w:numPr>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bookmarkStart w:id="39" w:name="OLE_LINK35"/>
      <w:r>
        <w:rPr>
          <w:rFonts w:hint="eastAsia" w:ascii="Times New Roman" w:hAnsi="Times New Roman" w:eastAsia="宋体" w:cs="Times New Roman"/>
          <w:b/>
          <w:bCs/>
          <w:kern w:val="44"/>
          <w:sz w:val="28"/>
          <w:szCs w:val="44"/>
          <w:lang w:val="en-US" w:eastAsia="zh-CN" w:bidi="ar-SA"/>
        </w:rPr>
        <w:t>农业农村部召开干部大会强调 只争朝夕 干字当头 狠抓落实 高质高效完成全年“三农”目标任务</w:t>
      </w:r>
    </w:p>
    <w:bookmarkEnd w:id="39"/>
    <w:p>
      <w:pPr>
        <w:bidi w:val="0"/>
        <w:spacing w:line="360" w:lineRule="auto"/>
        <w:ind w:firstLine="480" w:firstLineChars="200"/>
        <w:rPr>
          <w:rFonts w:hint="eastAsia"/>
          <w:lang w:val="en-US" w:eastAsia="zh-CN"/>
        </w:rPr>
      </w:pPr>
      <w:bookmarkStart w:id="40" w:name="OLE_LINK51"/>
      <w:r>
        <w:rPr>
          <w:rFonts w:hint="eastAsia"/>
          <w:lang w:val="en-US" w:eastAsia="zh-CN"/>
        </w:rPr>
        <w:t>2月12日，农业农村部召开干部大会，部党组书记、部长韩俊出席会议并讲话。会议指出，过去一年农业农村经济运行稳中有进、稳中向好，粮食生产迈上新台阶，乡村全面振兴取得明显成效。会议强调，当前农业农村发展面临不少新情况新问题，要准确把握形势变化，统筹协调应对。要兼顾多重目标，统筹处理好生产和生态、增产和增收、数量和质量的关系，加快推进农业绿色发展转型，不断增加绿色优质农产品供给；要统筹处理好立足本职与协调推动的关系；要统筹处理好统一要求与因地制宜的关系；要统筹处理好集中治理与常态推动的关系；要统筹处理好新型城镇化与乡村全面振兴的关系；要统筹处理好守正与创新的关系。</w:t>
      </w:r>
    </w:p>
    <w:p>
      <w:pPr>
        <w:bidi w:val="0"/>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lang w:val="en-US" w:eastAsia="zh-CN"/>
        </w:rPr>
        <w:t>农业农村部党组成员、副部长吴宏耀主持会议，部领导班子成员出席，机关司局、派出机构、直属单位、部巡视组和驻部纪检监察组有关负责同志参加会议。</w:t>
      </w:r>
      <w:bookmarkEnd w:id="40"/>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1" w:name="OLE_LINK37"/>
      <w:r>
        <w:rPr>
          <w:rFonts w:hint="eastAsia" w:ascii="Microsoft YaHei UI" w:hAnsi="Microsoft YaHei UI" w:eastAsia="Microsoft YaHei UI" w:cs="Microsoft YaHei UI"/>
          <w:spacing w:val="7"/>
          <w:kern w:val="0"/>
          <w:sz w:val="15"/>
          <w:szCs w:val="15"/>
          <w:lang w:val="en-US" w:eastAsia="zh-CN" w:bidi="ar"/>
        </w:rPr>
        <w:t>发文日期：2025年2月13日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42" w:name="OLE_LINK52"/>
      <w:r>
        <w:rPr>
          <w:rFonts w:hint="eastAsia" w:ascii="Microsoft YaHei UI" w:hAnsi="Microsoft YaHei UI" w:eastAsia="Microsoft YaHei UI" w:cs="Microsoft YaHei UI"/>
          <w:spacing w:val="7"/>
          <w:kern w:val="0"/>
          <w:sz w:val="15"/>
          <w:szCs w:val="15"/>
          <w:lang w:val="en-US" w:eastAsia="zh-CN" w:bidi="ar"/>
        </w:rPr>
        <w:t>农业农村部新闻办公室</w:t>
      </w:r>
    </w:p>
    <w:bookmarkEnd w:id="4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bookmarkStart w:id="43" w:name="OLE_LINK22"/>
    </w:p>
    <w:bookmarkEnd w:id="41"/>
    <w:bookmarkEnd w:id="43"/>
    <w:p>
      <w:pPr>
        <w:pStyle w:val="26"/>
        <w:keepNext w:val="0"/>
        <w:keepLines w:val="0"/>
        <w:widowControl/>
        <w:numPr>
          <w:ilvl w:val="0"/>
          <w:numId w:val="0"/>
        </w:numPr>
        <w:suppressLineNumbers w:val="0"/>
        <w:shd w:val="clear" w:fill="FFFFFF"/>
        <w:spacing w:before="0" w:beforeAutospacing="0" w:after="0" w:afterAutospacing="0" w:line="360" w:lineRule="auto"/>
        <w:ind w:right="0" w:rightChars="0"/>
        <w:jc w:val="both"/>
        <w:rPr>
          <w:rFonts w:hint="eastAsia" w:ascii="Microsoft YaHei UI" w:hAnsi="Microsoft YaHei UI" w:eastAsia="Microsoft YaHei UI" w:cs="Microsoft YaHei UI"/>
          <w:spacing w:val="7"/>
          <w:kern w:val="0"/>
          <w:sz w:val="15"/>
          <w:szCs w:val="15"/>
          <w:lang w:val="en-US" w:eastAsia="zh-CN" w:bidi="ar"/>
        </w:rPr>
      </w:pPr>
      <w:bookmarkStart w:id="44" w:name="OLE_LINK53"/>
      <w:bookmarkStart w:id="45" w:name="OLE_LINK1"/>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"http://www.moa.gov.cn/xw/zwdt/202502/t20250212_6469907.htm"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http://www.moa.gov.cn/xw/zwdt/202502/t20250212_6469907.htm</w:t>
      </w:r>
      <w:r>
        <w:rPr>
          <w:rFonts w:hint="eastAsia" w:ascii="Microsoft YaHei UI" w:hAnsi="Microsoft YaHei UI" w:eastAsia="Microsoft YaHei UI" w:cs="Microsoft YaHei UI"/>
          <w:spacing w:val="7"/>
          <w:kern w:val="0"/>
          <w:sz w:val="15"/>
          <w:szCs w:val="15"/>
          <w:lang w:val="en-US" w:eastAsia="zh-CN" w:bidi="ar"/>
        </w:rPr>
        <w:fldChar w:fldCharType="end"/>
      </w:r>
    </w:p>
    <w:bookmarkEnd w:id="44"/>
    <w:p>
      <w:pPr>
        <w:pStyle w:val="26"/>
        <w:keepNext w:val="0"/>
        <w:keepLines w:val="0"/>
        <w:widowControl/>
        <w:numPr>
          <w:ilvl w:val="0"/>
          <w:numId w:val="0"/>
        </w:numPr>
        <w:suppressLineNumbers w:val="0"/>
        <w:shd w:val="clear" w:fill="FFFFFF"/>
        <w:spacing w:before="0" w:beforeAutospacing="0" w:after="0" w:afterAutospacing="0" w:line="360" w:lineRule="auto"/>
        <w:ind w:right="0" w:rightChars="0"/>
        <w:jc w:val="both"/>
        <w:rPr>
          <w:rFonts w:hint="eastAsia" w:ascii="Microsoft YaHei UI" w:hAnsi="Microsoft YaHei UI" w:eastAsia="Microsoft YaHei UI" w:cs="Microsoft YaHei UI"/>
          <w:spacing w:val="7"/>
          <w:kern w:val="0"/>
          <w:sz w:val="15"/>
          <w:szCs w:val="15"/>
          <w:lang w:val="en-US" w:eastAsia="zh-CN" w:bidi="ar"/>
        </w:rPr>
      </w:pPr>
    </w:p>
    <w:bookmarkEnd w:id="45"/>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firstLine="480" w:firstLineChars="200"/>
        <w:jc w:val="both"/>
        <w:rPr>
          <w:rFonts w:hint="eastAsia" w:ascii="Times New Roman" w:hAnsi="Times New Roman" w:eastAsia="宋体" w:cs="Times New Roman"/>
          <w:kern w:val="2"/>
          <w:sz w:val="24"/>
          <w:szCs w:val="24"/>
          <w:lang w:val="en-US" w:eastAsia="zh-CN" w:bidi="ar-SA"/>
        </w:rPr>
      </w:pPr>
    </w:p>
    <w:p>
      <w:pPr>
        <w:pStyle w:val="26"/>
        <w:keepNext w:val="0"/>
        <w:keepLines w:val="0"/>
        <w:widowControl/>
        <w:numPr>
          <w:ilvl w:val="0"/>
          <w:numId w:val="5"/>
        </w:numPr>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kern w:val="2"/>
          <w:sz w:val="24"/>
          <w:szCs w:val="24"/>
          <w:lang w:val="en-US" w:eastAsia="zh-CN" w:bidi="ar-SA"/>
        </w:rPr>
      </w:pPr>
      <w:bookmarkStart w:id="46" w:name="OLE_LINK38"/>
      <w:bookmarkStart w:id="47" w:name="OLE_LINK54"/>
      <w:r>
        <w:rPr>
          <w:rFonts w:hint="eastAsia" w:cs="Times New Roman"/>
          <w:b/>
          <w:bCs/>
          <w:kern w:val="44"/>
          <w:sz w:val="28"/>
          <w:szCs w:val="44"/>
          <w:lang w:val="en-US" w:eastAsia="zh-CN" w:bidi="ar-SA"/>
        </w:rPr>
        <w:t>王忠林出席全省推进中央生态环境保护督察反馈问题整改动员部署会</w:t>
      </w:r>
      <w:bookmarkEnd w:id="46"/>
      <w:bookmarkStart w:id="48" w:name="OLE_LINK39"/>
    </w:p>
    <w:bookmarkEnd w:id="47"/>
    <w:p>
      <w:pPr>
        <w:pStyle w:val="26"/>
        <w:keepNext w:val="0"/>
        <w:keepLines w:val="0"/>
        <w:widowControl/>
        <w:numPr>
          <w:ilvl w:val="0"/>
          <w:numId w:val="0"/>
        </w:numPr>
        <w:suppressLineNumbers w:val="0"/>
        <w:shd w:val="clear" w:fill="FFFFFF"/>
        <w:spacing w:before="0" w:beforeAutospacing="0" w:after="0" w:afterAutospacing="0" w:line="360" w:lineRule="auto"/>
        <w:ind w:right="0" w:rightChars="0" w:firstLine="480" w:firstLineChars="200"/>
        <w:jc w:val="both"/>
        <w:rPr>
          <w:rFonts w:hint="eastAsia" w:ascii="Times New Roman" w:hAnsi="Times New Roman" w:eastAsia="宋体" w:cs="Times New Roman"/>
          <w:kern w:val="2"/>
          <w:sz w:val="24"/>
          <w:szCs w:val="24"/>
          <w:lang w:val="en-US" w:eastAsia="zh-CN" w:bidi="ar-SA"/>
        </w:rPr>
      </w:pPr>
      <w:bookmarkStart w:id="49" w:name="OLE_LINK55"/>
      <w:r>
        <w:rPr>
          <w:rFonts w:hint="eastAsia" w:ascii="Times New Roman" w:hAnsi="Times New Roman" w:eastAsia="宋体" w:cs="Times New Roman"/>
          <w:kern w:val="2"/>
          <w:sz w:val="24"/>
          <w:szCs w:val="24"/>
          <w:lang w:val="en-US" w:eastAsia="zh-CN" w:bidi="ar-SA"/>
        </w:rPr>
        <w:t>2月12日上午，湖北省推进第三轮中央生态环境保护督察反馈问题整改动员部署会议举行。王忠林强调，要按照“1+1+1+N”督察整改方案体系，坚持台账化管理、清单化推进、项目化实施，把此次督察整改与历次中央生态环保督察及“回头看”反馈的问题、长江经济带生态环境警示片披露的问题、自然资源资产审计的问题等整改结合起来，一体考虑谋划、一体整改落实。要锚定支点建设整体提升目标，系统施治、综合施策，推进美丽湖北建设走深走实。要在推进长江大保护上下真功、见实效。坚持把修复长江生态环境摆在压倒性位置，深入实施长江高水平保护十大提质增效行动。要在打好污染防治攻坚战上下真功、见实效。要在推动绿色低碳发展上下真功、见实效。要努力促成绿色低碳的生产方式和生活习惯，全社会协同、多措并举加快经济社会发展全面绿色转型。</w:t>
      </w:r>
    </w:p>
    <w:bookmarkEnd w:id="48"/>
    <w:bookmarkEnd w:id="49"/>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50" w:name="OLE_LINK40"/>
      <w:r>
        <w:rPr>
          <w:rFonts w:hint="eastAsia" w:ascii="Microsoft YaHei UI" w:hAnsi="Microsoft YaHei UI" w:eastAsia="Microsoft YaHei UI" w:cs="Microsoft YaHei UI"/>
          <w:spacing w:val="7"/>
          <w:kern w:val="0"/>
          <w:sz w:val="15"/>
          <w:szCs w:val="15"/>
          <w:lang w:val="en-US" w:eastAsia="zh-CN" w:bidi="ar"/>
        </w:rPr>
        <w:t>发文日期：2025年2月13日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Times New Roman" w:hAnsi="Times New Roman" w:eastAsia="宋体" w:cs="Times New Roman"/>
          <w:b/>
          <w:bCs/>
          <w:kern w:val="44"/>
          <w:sz w:val="28"/>
          <w:szCs w:val="44"/>
          <w:lang w:val="en-US" w:eastAsia="zh-CN" w:bidi="ar-SA"/>
        </w:rPr>
      </w:pPr>
      <w:bookmarkStart w:id="51" w:name="OLE_LINK18"/>
      <w:r>
        <w:rPr>
          <w:rFonts w:hint="eastAsia" w:ascii="Microsoft YaHei UI" w:hAnsi="Microsoft YaHei UI" w:eastAsia="Microsoft YaHei UI" w:cs="Microsoft YaHei UI"/>
          <w:spacing w:val="7"/>
          <w:kern w:val="0"/>
          <w:sz w:val="15"/>
          <w:szCs w:val="15"/>
          <w:lang w:val="en-US" w:eastAsia="zh-CN" w:bidi="ar"/>
        </w:rPr>
        <w:t>https://www.hubei.gov.cn/zwgk/hbyw/hbywqb/202502/t20250213_5539682.shtml</w:t>
      </w:r>
      <w:bookmarkEnd w:id="50"/>
      <w:bookmarkEnd w:id="51"/>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4C1B5"/>
    <w:multiLevelType w:val="singleLevel"/>
    <w:tmpl w:val="8F84C1B5"/>
    <w:lvl w:ilvl="0" w:tentative="0">
      <w:start w:val="1"/>
      <w:numFmt w:val="chineseCounting"/>
      <w:suff w:val="nothing"/>
      <w:lvlText w:val="%1、"/>
      <w:lvlJc w:val="left"/>
      <w:rPr>
        <w:rFonts w:hint="eastAsia"/>
      </w:rPr>
    </w:lvl>
  </w:abstractNum>
  <w:abstractNum w:abstractNumId="1">
    <w:nsid w:val="A5AABD33"/>
    <w:multiLevelType w:val="singleLevel"/>
    <w:tmpl w:val="A5AABD33"/>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7C7044"/>
    <w:rsid w:val="039C5442"/>
    <w:rsid w:val="045C2652"/>
    <w:rsid w:val="04765C43"/>
    <w:rsid w:val="050F64AF"/>
    <w:rsid w:val="058D22A7"/>
    <w:rsid w:val="064A1761"/>
    <w:rsid w:val="06601CDF"/>
    <w:rsid w:val="067D27D9"/>
    <w:rsid w:val="06815787"/>
    <w:rsid w:val="068715C6"/>
    <w:rsid w:val="071C5B32"/>
    <w:rsid w:val="0826583C"/>
    <w:rsid w:val="08683CDA"/>
    <w:rsid w:val="08753AC5"/>
    <w:rsid w:val="087607E6"/>
    <w:rsid w:val="08AD661F"/>
    <w:rsid w:val="09405381"/>
    <w:rsid w:val="0A434350"/>
    <w:rsid w:val="0B922B80"/>
    <w:rsid w:val="0BDC6B84"/>
    <w:rsid w:val="0C4F07D9"/>
    <w:rsid w:val="0C817312"/>
    <w:rsid w:val="0CA37841"/>
    <w:rsid w:val="0CAE4D2A"/>
    <w:rsid w:val="0D884641"/>
    <w:rsid w:val="0DCC7F08"/>
    <w:rsid w:val="0E6C1FC1"/>
    <w:rsid w:val="0E83792A"/>
    <w:rsid w:val="0ED95576"/>
    <w:rsid w:val="0F3E7C84"/>
    <w:rsid w:val="0FBC07B5"/>
    <w:rsid w:val="10440482"/>
    <w:rsid w:val="10FC2F79"/>
    <w:rsid w:val="111057C3"/>
    <w:rsid w:val="116826AA"/>
    <w:rsid w:val="11771249"/>
    <w:rsid w:val="11823249"/>
    <w:rsid w:val="11AC6546"/>
    <w:rsid w:val="11DA1989"/>
    <w:rsid w:val="120B217A"/>
    <w:rsid w:val="12134735"/>
    <w:rsid w:val="123B7AAA"/>
    <w:rsid w:val="125F2DFF"/>
    <w:rsid w:val="136523E1"/>
    <w:rsid w:val="13874EC8"/>
    <w:rsid w:val="142C6563"/>
    <w:rsid w:val="144349CA"/>
    <w:rsid w:val="14C64FA3"/>
    <w:rsid w:val="15B11221"/>
    <w:rsid w:val="161A531E"/>
    <w:rsid w:val="16FC4447"/>
    <w:rsid w:val="17680B0C"/>
    <w:rsid w:val="17B83DC4"/>
    <w:rsid w:val="17FD7FE9"/>
    <w:rsid w:val="190E24E6"/>
    <w:rsid w:val="1918096B"/>
    <w:rsid w:val="194C3CCF"/>
    <w:rsid w:val="19A83B6D"/>
    <w:rsid w:val="19C57C95"/>
    <w:rsid w:val="1A0F674F"/>
    <w:rsid w:val="1A0F7083"/>
    <w:rsid w:val="1A845EF2"/>
    <w:rsid w:val="1A9D4E5B"/>
    <w:rsid w:val="1AF417A3"/>
    <w:rsid w:val="1B59234B"/>
    <w:rsid w:val="1B7D415C"/>
    <w:rsid w:val="1BF12377"/>
    <w:rsid w:val="1C13269C"/>
    <w:rsid w:val="1CF57803"/>
    <w:rsid w:val="1D271D7A"/>
    <w:rsid w:val="1D281EAC"/>
    <w:rsid w:val="1D37585D"/>
    <w:rsid w:val="1D3F07C9"/>
    <w:rsid w:val="1DCA2FAB"/>
    <w:rsid w:val="1DF069A8"/>
    <w:rsid w:val="1EE44AF0"/>
    <w:rsid w:val="1F2A1A19"/>
    <w:rsid w:val="1F3E7A96"/>
    <w:rsid w:val="20041B75"/>
    <w:rsid w:val="20252704"/>
    <w:rsid w:val="208E0ED7"/>
    <w:rsid w:val="20E51F26"/>
    <w:rsid w:val="2103535F"/>
    <w:rsid w:val="21A9142B"/>
    <w:rsid w:val="21E6176B"/>
    <w:rsid w:val="21F827F4"/>
    <w:rsid w:val="231A50A3"/>
    <w:rsid w:val="238C2419"/>
    <w:rsid w:val="23C0562A"/>
    <w:rsid w:val="23FE699A"/>
    <w:rsid w:val="24306535"/>
    <w:rsid w:val="243A4E0B"/>
    <w:rsid w:val="244D480A"/>
    <w:rsid w:val="24AC6718"/>
    <w:rsid w:val="25123F51"/>
    <w:rsid w:val="258F5A9A"/>
    <w:rsid w:val="259B73EF"/>
    <w:rsid w:val="25CE1DB0"/>
    <w:rsid w:val="25DB28FA"/>
    <w:rsid w:val="266876DA"/>
    <w:rsid w:val="26C43029"/>
    <w:rsid w:val="26FC3FBD"/>
    <w:rsid w:val="2776664F"/>
    <w:rsid w:val="284571E0"/>
    <w:rsid w:val="290A5904"/>
    <w:rsid w:val="290D23FE"/>
    <w:rsid w:val="29355D18"/>
    <w:rsid w:val="29CD2F7F"/>
    <w:rsid w:val="2A1B05EA"/>
    <w:rsid w:val="2A2F3817"/>
    <w:rsid w:val="2A6508F8"/>
    <w:rsid w:val="2A67601F"/>
    <w:rsid w:val="2B8A4E7D"/>
    <w:rsid w:val="2BCF3A5F"/>
    <w:rsid w:val="2BDC1404"/>
    <w:rsid w:val="2BE713BB"/>
    <w:rsid w:val="2C5B292D"/>
    <w:rsid w:val="2C8A4A20"/>
    <w:rsid w:val="2D6708C5"/>
    <w:rsid w:val="2D856BEC"/>
    <w:rsid w:val="2DAD387D"/>
    <w:rsid w:val="2DE17B2F"/>
    <w:rsid w:val="2DE44242"/>
    <w:rsid w:val="2F0A3A24"/>
    <w:rsid w:val="2F3E7A4E"/>
    <w:rsid w:val="30656B3C"/>
    <w:rsid w:val="310247BE"/>
    <w:rsid w:val="310835FF"/>
    <w:rsid w:val="31A1082A"/>
    <w:rsid w:val="327B2123"/>
    <w:rsid w:val="329C4004"/>
    <w:rsid w:val="32CA1293"/>
    <w:rsid w:val="32E87499"/>
    <w:rsid w:val="33281481"/>
    <w:rsid w:val="33595EFA"/>
    <w:rsid w:val="3363215A"/>
    <w:rsid w:val="342E49F7"/>
    <w:rsid w:val="34935BC5"/>
    <w:rsid w:val="35725E7F"/>
    <w:rsid w:val="357A6A27"/>
    <w:rsid w:val="3619453F"/>
    <w:rsid w:val="36705660"/>
    <w:rsid w:val="36D42F37"/>
    <w:rsid w:val="37030542"/>
    <w:rsid w:val="37C2539A"/>
    <w:rsid w:val="37CE370C"/>
    <w:rsid w:val="37E8395D"/>
    <w:rsid w:val="38B764DA"/>
    <w:rsid w:val="397D4DF2"/>
    <w:rsid w:val="39B44138"/>
    <w:rsid w:val="39C678D5"/>
    <w:rsid w:val="39D734CB"/>
    <w:rsid w:val="3A1351F8"/>
    <w:rsid w:val="3A4C06E3"/>
    <w:rsid w:val="3B2B14D3"/>
    <w:rsid w:val="3B317A26"/>
    <w:rsid w:val="3CA96714"/>
    <w:rsid w:val="3CAB72C2"/>
    <w:rsid w:val="3D1F0B21"/>
    <w:rsid w:val="3D485319"/>
    <w:rsid w:val="3D4D7047"/>
    <w:rsid w:val="3D6E0485"/>
    <w:rsid w:val="3DDD468F"/>
    <w:rsid w:val="3DF3353C"/>
    <w:rsid w:val="3E410903"/>
    <w:rsid w:val="3EA04765"/>
    <w:rsid w:val="3ECA64CC"/>
    <w:rsid w:val="3F5274EE"/>
    <w:rsid w:val="3F6B686A"/>
    <w:rsid w:val="400E49F6"/>
    <w:rsid w:val="40387CC5"/>
    <w:rsid w:val="40DE5DF9"/>
    <w:rsid w:val="42E10978"/>
    <w:rsid w:val="43B26B9C"/>
    <w:rsid w:val="443C6B00"/>
    <w:rsid w:val="44445A26"/>
    <w:rsid w:val="44A61752"/>
    <w:rsid w:val="44BC03D1"/>
    <w:rsid w:val="44F05DF6"/>
    <w:rsid w:val="44F720B3"/>
    <w:rsid w:val="450B5ED4"/>
    <w:rsid w:val="45C50129"/>
    <w:rsid w:val="4623525F"/>
    <w:rsid w:val="46300235"/>
    <w:rsid w:val="46B40180"/>
    <w:rsid w:val="46B77214"/>
    <w:rsid w:val="473A22D0"/>
    <w:rsid w:val="478D1C10"/>
    <w:rsid w:val="47BD1E82"/>
    <w:rsid w:val="487A37DC"/>
    <w:rsid w:val="49263474"/>
    <w:rsid w:val="49303C95"/>
    <w:rsid w:val="494531B0"/>
    <w:rsid w:val="499A7B7E"/>
    <w:rsid w:val="4A0E7992"/>
    <w:rsid w:val="4A631532"/>
    <w:rsid w:val="4A880CE9"/>
    <w:rsid w:val="4AC544BB"/>
    <w:rsid w:val="4AD757AA"/>
    <w:rsid w:val="4B226DD3"/>
    <w:rsid w:val="4B4D32FF"/>
    <w:rsid w:val="4B5936AA"/>
    <w:rsid w:val="4BCB5F67"/>
    <w:rsid w:val="4C14267B"/>
    <w:rsid w:val="4CB41768"/>
    <w:rsid w:val="4CE04F75"/>
    <w:rsid w:val="4D0B6B70"/>
    <w:rsid w:val="4D341C91"/>
    <w:rsid w:val="4DBA4E98"/>
    <w:rsid w:val="4E2B0E69"/>
    <w:rsid w:val="4F14474A"/>
    <w:rsid w:val="4F1D0E77"/>
    <w:rsid w:val="4F2418C1"/>
    <w:rsid w:val="4F252466"/>
    <w:rsid w:val="4F4A09EC"/>
    <w:rsid w:val="4FBE557F"/>
    <w:rsid w:val="50804CA1"/>
    <w:rsid w:val="50D4623C"/>
    <w:rsid w:val="50DC7480"/>
    <w:rsid w:val="515C2831"/>
    <w:rsid w:val="51CD567E"/>
    <w:rsid w:val="51DD2A0A"/>
    <w:rsid w:val="51FA302C"/>
    <w:rsid w:val="521E7BC5"/>
    <w:rsid w:val="52201680"/>
    <w:rsid w:val="523C0389"/>
    <w:rsid w:val="523E748B"/>
    <w:rsid w:val="528043E7"/>
    <w:rsid w:val="52C92E63"/>
    <w:rsid w:val="536313E2"/>
    <w:rsid w:val="544561F4"/>
    <w:rsid w:val="54490944"/>
    <w:rsid w:val="54846A8C"/>
    <w:rsid w:val="54B8530B"/>
    <w:rsid w:val="54EE57E5"/>
    <w:rsid w:val="564A639B"/>
    <w:rsid w:val="565B7F3A"/>
    <w:rsid w:val="56C81E6F"/>
    <w:rsid w:val="57146818"/>
    <w:rsid w:val="572465F5"/>
    <w:rsid w:val="574959B6"/>
    <w:rsid w:val="57592C33"/>
    <w:rsid w:val="57B85C78"/>
    <w:rsid w:val="57CB3FEF"/>
    <w:rsid w:val="57FF05EB"/>
    <w:rsid w:val="586948AA"/>
    <w:rsid w:val="58A91308"/>
    <w:rsid w:val="59B51A6B"/>
    <w:rsid w:val="59D30900"/>
    <w:rsid w:val="5A1148EE"/>
    <w:rsid w:val="5A2537F3"/>
    <w:rsid w:val="5A316BBC"/>
    <w:rsid w:val="5B310B71"/>
    <w:rsid w:val="5B49484F"/>
    <w:rsid w:val="5B964143"/>
    <w:rsid w:val="5C1F7813"/>
    <w:rsid w:val="5C89392A"/>
    <w:rsid w:val="5CAA6A49"/>
    <w:rsid w:val="5CD41DD8"/>
    <w:rsid w:val="5D0F67F8"/>
    <w:rsid w:val="5D78571C"/>
    <w:rsid w:val="5DE6248C"/>
    <w:rsid w:val="5DFF1BDB"/>
    <w:rsid w:val="5E572837"/>
    <w:rsid w:val="5E754D87"/>
    <w:rsid w:val="5EB236E5"/>
    <w:rsid w:val="5EF27BD4"/>
    <w:rsid w:val="5FF2703A"/>
    <w:rsid w:val="607C09C6"/>
    <w:rsid w:val="60B977EF"/>
    <w:rsid w:val="61562613"/>
    <w:rsid w:val="617D727E"/>
    <w:rsid w:val="61A436DC"/>
    <w:rsid w:val="625D6F2E"/>
    <w:rsid w:val="639F01FD"/>
    <w:rsid w:val="63A94710"/>
    <w:rsid w:val="63E818F6"/>
    <w:rsid w:val="63FA5093"/>
    <w:rsid w:val="64B877C8"/>
    <w:rsid w:val="64DC0D39"/>
    <w:rsid w:val="65B7249A"/>
    <w:rsid w:val="65C47781"/>
    <w:rsid w:val="66772F7A"/>
    <w:rsid w:val="66ED547A"/>
    <w:rsid w:val="67732727"/>
    <w:rsid w:val="68364FD5"/>
    <w:rsid w:val="68A63C48"/>
    <w:rsid w:val="68C578CB"/>
    <w:rsid w:val="68F433A1"/>
    <w:rsid w:val="693D1977"/>
    <w:rsid w:val="694E21FD"/>
    <w:rsid w:val="69F56662"/>
    <w:rsid w:val="6A4D2110"/>
    <w:rsid w:val="6A6065EE"/>
    <w:rsid w:val="6A8D4158"/>
    <w:rsid w:val="6AC03372"/>
    <w:rsid w:val="6B393506"/>
    <w:rsid w:val="6B947D69"/>
    <w:rsid w:val="6BBD0307"/>
    <w:rsid w:val="6BE35E8E"/>
    <w:rsid w:val="6C977036"/>
    <w:rsid w:val="6CE0643D"/>
    <w:rsid w:val="6D2B042A"/>
    <w:rsid w:val="6DC52FB5"/>
    <w:rsid w:val="6E401E74"/>
    <w:rsid w:val="6E426C72"/>
    <w:rsid w:val="6EA23B18"/>
    <w:rsid w:val="6F793C5D"/>
    <w:rsid w:val="701E1630"/>
    <w:rsid w:val="709D6E51"/>
    <w:rsid w:val="713B6CCF"/>
    <w:rsid w:val="71CD4FC5"/>
    <w:rsid w:val="71E07CFF"/>
    <w:rsid w:val="72622BD7"/>
    <w:rsid w:val="72902B04"/>
    <w:rsid w:val="72AF1D34"/>
    <w:rsid w:val="730D7F28"/>
    <w:rsid w:val="731C016A"/>
    <w:rsid w:val="732C3097"/>
    <w:rsid w:val="733F4FD0"/>
    <w:rsid w:val="73D00F12"/>
    <w:rsid w:val="7542549A"/>
    <w:rsid w:val="75AA4619"/>
    <w:rsid w:val="76C35815"/>
    <w:rsid w:val="7709372E"/>
    <w:rsid w:val="77764A63"/>
    <w:rsid w:val="77C246FB"/>
    <w:rsid w:val="79395171"/>
    <w:rsid w:val="799D3B64"/>
    <w:rsid w:val="79D33FDF"/>
    <w:rsid w:val="7A39200E"/>
    <w:rsid w:val="7BB153E0"/>
    <w:rsid w:val="7CCB30D7"/>
    <w:rsid w:val="7D8B028D"/>
    <w:rsid w:val="7D944060"/>
    <w:rsid w:val="7D9A2EA0"/>
    <w:rsid w:val="7DCC4BF0"/>
    <w:rsid w:val="7E3E551B"/>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6</Pages>
  <Words>4757</Words>
  <Characters>5611</Characters>
  <Lines>43</Lines>
  <Paragraphs>12</Paragraphs>
  <TotalTime>2</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2025-02-14T02:49:59Z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