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500"/>
        <w:jc w:val="center"/>
        <w:textAlignment w:val="auto"/>
        <w:rPr>
          <w:rFonts w:hint="eastAsia"/>
          <w:sz w:val="44"/>
        </w:rPr>
      </w:pPr>
      <w:r>
        <w:rPr>
          <w:rFonts w:hint="eastAsia"/>
          <w:sz w:val="44"/>
          <w:lang w:val="en-US" w:eastAsia="zh-CN"/>
        </w:rPr>
        <w:t>一周资讯速递（</w:t>
      </w:r>
      <w:bookmarkStart w:id="0" w:name="OLE_LINK28"/>
      <w:r>
        <w:rPr>
          <w:rFonts w:hint="eastAsia"/>
          <w:sz w:val="44"/>
          <w:lang w:val="en-US" w:eastAsia="zh-CN"/>
        </w:rPr>
        <w:t>02.17-02.21</w:t>
      </w:r>
      <w:bookmarkEnd w:id="0"/>
      <w:r>
        <w:rPr>
          <w:rFonts w:hint="eastAsia"/>
          <w:sz w:val="44"/>
          <w:lang w:val="en-US" w:eastAsia="zh-CN"/>
        </w:rPr>
        <w:t>）</w:t>
      </w:r>
    </w:p>
    <w:p>
      <w:pPr>
        <w:jc w:val="center"/>
        <w:rPr>
          <w:rFonts w:hint="default"/>
          <w:lang w:val="en-US"/>
        </w:rPr>
      </w:pPr>
      <w:r>
        <w:rPr>
          <w:rFonts w:hint="eastAsia" w:ascii="楷体_GB2312" w:eastAsia="楷体_GB2312"/>
          <w:sz w:val="28"/>
          <w:lang w:val="en-US" w:eastAsia="zh-CN"/>
        </w:rPr>
        <w:t>中国移动通信集团湖北有限公司</w:t>
      </w:r>
      <w:r>
        <w:rPr>
          <w:rFonts w:hint="eastAsia" w:ascii="楷体_GB2312" w:eastAsia="楷体_GB2312"/>
          <w:sz w:val="28"/>
        </w:rPr>
        <w:t xml:space="preserve"> </w:t>
      </w:r>
      <w:r>
        <w:rPr>
          <w:rFonts w:hint="eastAsia" w:ascii="楷体_GB2312" w:eastAsia="楷体_GB2312"/>
          <w:sz w:val="28"/>
          <w:lang w:val="en-US" w:eastAsia="zh-CN"/>
        </w:rPr>
        <w:t>东湖智库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为抢抓产业变革机遇，加快转型升级步伐，东湖智库整理社会各级工作领域政策、研究、热点资讯最新进展，特别推出“一周政策速递”专题进行推送。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default" w:ascii="Times New Roman" w:hAnsi="Times New Roman" w:eastAsia="宋体" w:cs="Times New Roman"/>
          <w:sz w:val="16"/>
          <w:szCs w:val="1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173990</wp:posOffset>
                </wp:positionV>
                <wp:extent cx="2021840" cy="0"/>
                <wp:effectExtent l="0" t="0" r="0" b="0"/>
                <wp:wrapNone/>
                <wp:docPr id="1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8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-1.9pt;margin-top:13.7pt;height:0pt;width:159.2pt;z-index:251660288;mso-width-relative:page;mso-height-relative:page;" filled="f" stroked="t" coordsize="21600,21600" o:gfxdata="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rZn&#10;MNYAAAAIAQAADwAAAAAAAAABACAAAAAiAAAAZHJzL2Rvd25yZXYueG1sUEsBAhQAFAAAAAgAh07i&#10;QPIbwYzrAQAA3AMAAA4AAAAAAAAAAQAgAAAAJQEAAGRycy9lMm9Eb2MueG1sUEsFBgAAAAAGAAYA&#10;WQEAAII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175260</wp:posOffset>
                </wp:positionV>
                <wp:extent cx="1972945" cy="5715"/>
                <wp:effectExtent l="0" t="0" r="0" b="0"/>
                <wp:wrapNone/>
                <wp:docPr id="2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571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258.9pt;margin-top:13.8pt;height:0.45pt;width:155.35pt;z-index:251661312;mso-width-relative:page;mso-height-relative:page;" filled="f" stroked="t" coordsize="21600,21600" o:gfxdata="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CpmkL1wAAAAkBAAAPAAAAAAAAAAEAIAAAACIAAABkcnMvZG93bnJldi54bWxQSwECFAAUAAAA&#10;CACHTuJA+hgMeu8BAADfAwAADgAAAAAAAAABACAAAAAmAQAAZHJzL2Uyb0RvYy54bWxQSwUGAAAA&#10;AAYABgBZAQAAhwUAAAAA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重点 · 关注</w:t>
      </w:r>
      <w:bookmarkStart w:id="1" w:name="OLE_LINK24"/>
    </w:p>
    <w:bookmarkEnd w:id="1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bookmarkStart w:id="2" w:name="OLE_LINK30"/>
      <w:r>
        <w:rPr>
          <w:rFonts w:hint="eastAsia" w:ascii="Times New Roman" w:hAnsi="Times New Roman" w:eastAsia="宋体" w:cs="Times New Roman"/>
          <w:lang w:val="en-US" w:eastAsia="zh-CN"/>
        </w:rPr>
        <w:t>新华社记者从国家数据局获悉，国家公共数据资源登记平台已开发完成，正在进行部署和测试，将于3月1日上线试运行。</w:t>
      </w:r>
    </w:p>
    <w:bookmarkEnd w:id="2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489585" cy="408305"/>
            <wp:effectExtent l="0" t="0" r="5715" b="10795"/>
            <wp:docPr id="10" name="图片 10" descr="图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center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" w:name="OLE_LINK33"/>
      <w:bookmarkStart w:id="4" w:name="OLE_LINK25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国家公共数据资源登记平台将于3月1日上线试运行</w:t>
      </w:r>
    </w:p>
    <w:bookmarkEnd w:id="3"/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bookmarkStart w:id="5" w:name="OLE_LINK36"/>
      <w:r>
        <w:rPr>
          <w:rFonts w:hint="eastAsia"/>
          <w:lang w:val="en-US" w:eastAsia="zh-CN"/>
        </w:rPr>
        <w:t>国家数据局副局长陈荣辉介绍，国家数据局制定统一的登记技术和业务标准，负责建设国家公共数据资源登记平台，确保与各省级平台对接，实现登记信息互联互通和统一赋码，各省级数据管理部门牵头建设省级登记平台，目标在今年年内构建起职责明确、分工负责、运转有序的全国公共数据资源登记体系。“国家公共数据资源登记平台不仅是公共数据资源的管理系统，也是信息披露和资源发现的窗口。”陈荣辉说，平台上线运行后，供数单位可发布数据资源和产品信息，用数单位可查找数据资源等，更好实现供需对接。</w:t>
      </w:r>
    </w:p>
    <w:bookmarkEnd w:id="5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</w:t>
      </w:r>
      <w:bookmarkStart w:id="6" w:name="OLE_LINK38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2025年2月18日</w:t>
      </w:r>
      <w:bookmarkEnd w:id="6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</w:t>
      </w:r>
      <w:bookmarkStart w:id="7" w:name="OLE_LINK40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新华社</w:t>
      </w:r>
      <w:bookmarkEnd w:id="7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8" w:name="OLE_LINK41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</w:t>
      </w:r>
      <w:bookmarkEnd w:id="8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9" w:name="OLE_LINK39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instrText xml:space="preserve"> HYPERLINK "https://www.gov.cn/lianbo/bumen/202502/content_7004272.htm" </w:instrText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separate"/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https://www.gov.cn/lianbo/bumen/202502/content_7004272.htm</w:t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end"/>
      </w:r>
    </w:p>
    <w:bookmarkEnd w:id="9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bookmarkEnd w:id="4"/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center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10" w:name="OLE_LINK42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“数据价值化 我们在行动”系列首场新闻发布会</w:t>
      </w:r>
    </w:p>
    <w:bookmarkEnd w:id="10"/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bookmarkStart w:id="11" w:name="OLE_LINK43"/>
      <w:r>
        <w:rPr>
          <w:rFonts w:hint="eastAsia"/>
          <w:lang w:val="en-US" w:eastAsia="zh-CN"/>
        </w:rPr>
        <w:t>2月18日，国家数据局举办“数据价值化我们在行动”系列首场新闻发布会，国家数据局党组成员、副局长陈荣辉介绍称，今年全国数据工作的一个重要方向，是大力推进数据要素的市场化价值化，让数据的价值体现在企业降本增效里，体现在培育新质生产力中，体现在赋能经济社会高质量发展上，推动数据价值化，公共数据要先行一步，真正把公共数据资源供出来、用起来。会上陈荣辉还表示，当前已在配套制度建设、政务数据共享、数据授权运营、应用创新实践等方面开展一系列工作，有些方面已经取得了初步进展。下一步，将按照年度工作会议部署，加快推动公共数据资源管理和运营机制改革落地见效，进一步增强数据资源价值释放的驱动力，以公共数据开发利用引领撬动各方数据的融合应用，打造数据利用的多应用场景和模式，更好释放数据要素价值。在回答新华社记者有关国家数据资源登记平台相关问题时，陈荣辉回答，登记管理办法明确提出，要构建全国一体化公共数据资源登记体系，直接持有或管理公共数据资源的党政机关和事业单位，应对纳入授权运营的公共数据资源进行登记。在登记平台建设方面，全国登记平台体系建设按照“一个标准，两级平台”的思路开展。国家数据局制订统一的登记技术和业务标准，负责建设国家登记平台，确保与各省级平台对接，实现登记信息互联互通和统一赋码。各省级数据管理部门牵头建设省级登记平台。目前，国家平台已经开发完成，正在进行部署和测试，3月1日正式上线运行。登记平台上线运行后，将发挥两个方面的作用：一个是服务性功能，供数单位可以通过登记平台发布数据资源和产品信息，用数单位可以来这里查找数据资源，一个是管理功能，通过登记工作，掌握全国公共数据资源底帐，加强授权运营信息披露，促进授权运营规范化、透明化。同时，会上重庆、福建和江西省有关负责人对各自省份相关工作也做了介绍。</w:t>
      </w:r>
      <w:bookmarkEnd w:id="11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发文日期：2025年2月18日</w:t>
      </w: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</w:t>
      </w:r>
      <w:bookmarkStart w:id="12" w:name="OLE_LINK44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国家数据局</w:t>
      </w:r>
      <w:bookmarkEnd w:id="12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bookmarkStart w:id="13" w:name="OLE_LINK6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https://www.nda.gov.cn/sjj/swdt/wszb/sjjzhwmdxd/list/index_pc.html</w:t>
      </w:r>
    </w:p>
    <w:bookmarkEnd w:id="13"/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</wp:posOffset>
                </wp:positionV>
                <wp:extent cx="1979930" cy="635"/>
                <wp:effectExtent l="0" t="0" r="0" b="0"/>
                <wp:wrapNone/>
                <wp:docPr id="4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93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57.4pt;margin-top:13.2pt;height:0.05pt;width:155.9pt;z-index:251663360;mso-width-relative:page;mso-height-relative:page;" filled="f" stroked="t" coordsize="21600,21600" o:gfxdata="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Hg&#10;vefXAAAACQEAAA8AAAAAAAAAAQAgAAAAIgAAAGRycy9kb3ducmV2LnhtbFBLAQIUABQAAAAIAIdO&#10;4kBbL8F76wEAAN4DAAAOAAAAAAAAAAEAIAAAACYBAABkcnMvZTJvRG9jLnhtbFBLBQYAAAAABgAG&#10;AFkBAACD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161290</wp:posOffset>
                </wp:positionV>
                <wp:extent cx="2007235" cy="6350"/>
                <wp:effectExtent l="0" t="0" r="0" b="0"/>
                <wp:wrapNone/>
                <wp:docPr id="3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7235" cy="635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flip:y;margin-left:0.25pt;margin-top:12.7pt;height:0.5pt;width:158.05pt;z-index:251662336;mso-width-relative:page;mso-height-relative:page;" filled="f" stroked="t" coordsize="21600,21600" o:gfxdata="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petMrWAAAABgEAAA8AAAAAAAAAAQAgAAAAIgAAAGRycy9kb3ducmV2LnhtbFBLAQIU&#10;ABQAAAAIAIdO4kCB9fH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政策 · 速递</w:t>
      </w: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476250" cy="752475"/>
            <wp:effectExtent l="0" t="0" r="0" b="9525"/>
            <wp:docPr id="11" name="图片 11" descr="中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中央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Microsoft YaHei UI" w:hAnsi="Microsoft YaHei UI" w:eastAsia="Microsoft YaHei UI" w:cs="Microsoft YaHei UI"/>
          <w:color w:val="3E3E3E"/>
          <w:spacing w:val="7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ascii="Microsoft YaHei UI" w:hAnsi="Microsoft YaHei UI" w:eastAsia="Microsoft YaHei UI" w:cs="Microsoft YaHei UI"/>
          <w:color w:val="3E3E3E"/>
          <w:spacing w:val="7"/>
          <w:kern w:val="0"/>
          <w:sz w:val="21"/>
          <w:szCs w:val="21"/>
          <w:highlight w:val="none"/>
          <w:shd w:val="clear" w:fill="FFFFFF"/>
          <w:lang w:val="en-US" w:eastAsia="zh-CN" w:bidi="ar"/>
        </w:rPr>
      </w:pPr>
      <w:bookmarkStart w:id="14" w:name="OLE_LINK12"/>
      <w:bookmarkStart w:id="15" w:name="OLE_LINK4"/>
      <w:bookmarkStart w:id="16" w:name="OLE_LINK27"/>
      <w:r>
        <w:rPr>
          <w:rFonts w:hint="eastAsia" w:cs="Times New Roman"/>
          <w:b/>
          <w:bCs/>
          <w:kern w:val="44"/>
          <w:sz w:val="28"/>
          <w:szCs w:val="44"/>
          <w:highlight w:val="none"/>
          <w:lang w:val="en-US" w:eastAsia="zh-CN" w:bidi="ar-SA"/>
        </w:rPr>
        <w:t>关于开展物流数据开放互联试点工作的通知</w:t>
      </w:r>
    </w:p>
    <w:bookmarkEnd w:id="14"/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bookmarkStart w:id="17" w:name="OLE_LINK14"/>
      <w:r>
        <w:rPr>
          <w:rFonts w:hint="eastAsia"/>
          <w:lang w:val="en-US" w:eastAsia="zh-CN"/>
        </w:rPr>
        <w:t>为落实中央财经委员会第四次会议部署和《有效降低全社会物流成本行动方案》文件要求，国家发展改革委、国家数据局会同中央网信办等多家单位联合发布关于《物流数据开放互联试点工作》的通知，其中</w:t>
      </w:r>
      <w:r>
        <w:rPr>
          <w:rFonts w:hint="eastAsia"/>
          <w:b/>
          <w:bCs/>
          <w:lang w:val="en-US" w:eastAsia="zh-CN"/>
        </w:rPr>
        <w:t>武汉和宜昌</w:t>
      </w:r>
      <w:r>
        <w:rPr>
          <w:rFonts w:hint="eastAsia"/>
          <w:lang w:val="en-US" w:eastAsia="zh-CN"/>
        </w:rPr>
        <w:t>被选为试点城市。《通知》中指出，试点工作自通知印发之日起算，为期一年。2025年2月底前，各试点地区选择重点任务，形成试点实施方案。2025年12月底前，完成试点建设，以成效显著的试点项目为基础，形成物流数据开放互联落地实施的模式。试点工作主要任务包括：</w:t>
      </w:r>
      <w:r>
        <w:rPr>
          <w:rFonts w:hint="eastAsia"/>
          <w:b/>
          <w:bCs/>
          <w:lang w:val="en-US" w:eastAsia="zh-CN"/>
        </w:rPr>
        <w:t>要求多式联运数据开放互联</w:t>
      </w:r>
      <w:r>
        <w:rPr>
          <w:rFonts w:hint="eastAsia"/>
          <w:lang w:val="en-US" w:eastAsia="zh-CN"/>
        </w:rPr>
        <w:t>；</w:t>
      </w:r>
      <w:r>
        <w:rPr>
          <w:rFonts w:hint="eastAsia"/>
          <w:b/>
          <w:bCs/>
          <w:lang w:val="en-US" w:eastAsia="zh-CN"/>
        </w:rPr>
        <w:t>要求制造业、商贸业与物流业数据融合应用</w:t>
      </w:r>
      <w:r>
        <w:rPr>
          <w:rFonts w:hint="eastAsia"/>
          <w:lang w:val="en-US" w:eastAsia="zh-CN"/>
        </w:rPr>
        <w:t>，推进供应链上下游数据交换和融通应用，打通制造业、商贸业等货主企业与政府部门、物流企业、铁路企业、港口企业、航运企业、航空企业、货代企业等业务系统数据；</w:t>
      </w:r>
      <w:r>
        <w:rPr>
          <w:rFonts w:hint="eastAsia"/>
          <w:b/>
          <w:bCs/>
          <w:lang w:val="en-US" w:eastAsia="zh-CN"/>
        </w:rPr>
        <w:t>要求国际物流数据综合服务</w:t>
      </w:r>
      <w:r>
        <w:rPr>
          <w:rFonts w:hint="eastAsia"/>
          <w:lang w:val="en-US" w:eastAsia="zh-CN"/>
        </w:rPr>
        <w:t>，探索跨境数据融合应用的实施路径，推动国际物流全程追踪和降本增效；</w:t>
      </w:r>
      <w:r>
        <w:rPr>
          <w:rFonts w:hint="eastAsia"/>
          <w:b/>
          <w:bCs/>
          <w:lang w:val="en-US" w:eastAsia="zh-CN"/>
        </w:rPr>
        <w:t>要求国家物流枢纽间数据互联共享</w:t>
      </w:r>
      <w:r>
        <w:rPr>
          <w:rFonts w:hint="eastAsia"/>
          <w:lang w:val="en-US" w:eastAsia="zh-CN"/>
        </w:rPr>
        <w:t>，试点推进国家物流枢纽、国家综合货运枢纽间数据互联互通和共享使用，促进跨境物流通关效率明显提升、全程物流成本显著降低。</w:t>
      </w:r>
    </w:p>
    <w:bookmarkEnd w:id="17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成文日期：2025年2月15日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发文单位：国家发改委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https://www.gov.cn/zhengce/zhengceku/202502/content_7003851.htm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ascii="Microsoft YaHei UI" w:hAnsi="Microsoft YaHei UI" w:eastAsia="Microsoft YaHei UI" w:cs="Microsoft YaHei UI"/>
          <w:color w:val="3E3E3E"/>
          <w:spacing w:val="7"/>
          <w:kern w:val="0"/>
          <w:sz w:val="21"/>
          <w:szCs w:val="21"/>
          <w:shd w:val="clear" w:fill="FFFFFF"/>
          <w:lang w:val="en-US" w:eastAsia="zh-CN" w:bidi="ar"/>
        </w:rPr>
      </w:pPr>
      <w:bookmarkStart w:id="18" w:name="OLE_LINK46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关于印发《</w:t>
      </w:r>
      <w:bookmarkStart w:id="19" w:name="OLE_LINK9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新型储能制造业高质量发展行动方案</w:t>
      </w:r>
      <w:bookmarkEnd w:id="19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》的通知 </w:t>
      </w:r>
      <w:bookmarkEnd w:id="15"/>
      <w:bookmarkEnd w:id="18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 xml:space="preserve"> </w:t>
      </w:r>
      <w:bookmarkEnd w:id="16"/>
      <w:r>
        <w:rPr>
          <w:rFonts w:ascii="Microsoft YaHei UI" w:hAnsi="Microsoft YaHei UI" w:eastAsia="Microsoft YaHei UI" w:cs="Microsoft YaHei UI"/>
          <w:color w:val="3E3E3E"/>
          <w:spacing w:val="7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bookmarkStart w:id="20" w:name="OLE_LINK13"/>
      <w:r>
        <w:rPr>
          <w:rFonts w:hint="eastAsia"/>
          <w:lang w:val="en-US" w:eastAsia="zh-CN"/>
        </w:rPr>
        <w:t>《新型储能制造业高质量发展行动方案》由工业和信息化部等八部门联合印发，旨在推动新型储能产业高质量发展，提升我国在全球储能领域的竞争力。《行动方案》总体目标，到2027年，我国新型储能制造业将实现高端化、智能化、绿色化发展，全链条国际竞争优势凸显，产业创新力和综合竞争力显著提升。具体目标包括：培育3-5家生态主导型企业；产业主体集中、区域集聚格局基本形成；产品性能显著增强，高安全、高可靠、高能效、长寿命、经济可行的新型储能产品供给能力持续提升。《行动方案》共提出六大专项行动，包括：</w:t>
      </w:r>
      <w:r>
        <w:rPr>
          <w:rFonts w:hint="eastAsia"/>
          <w:b/>
          <w:bCs/>
          <w:lang w:val="en-US" w:eastAsia="zh-CN"/>
        </w:rPr>
        <w:t>新型储能技术创新行动；产业协同发展推进行动；产业转型升级发展行动；示范应用场景拓展行动；产业生态体系完善行动；贸易投资合作提升行动</w:t>
      </w:r>
      <w:r>
        <w:rPr>
          <w:rFonts w:hint="eastAsia"/>
          <w:lang w:val="en-US" w:eastAsia="zh-CN"/>
        </w:rPr>
        <w:t>；</w:t>
      </w: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实施产业转型升级发展行动中</w:t>
      </w:r>
      <w:r>
        <w:rPr>
          <w:rFonts w:hint="eastAsia"/>
          <w:lang w:val="en-US" w:eastAsia="zh-CN"/>
        </w:rPr>
        <w:t>，明确提出，要求坚持绿色低碳发展，提升智能制造水平，推动区块链、大数据、人工智能、5G等新一代信息技术在新型储能制造业广泛应用。加快智能工厂建设，鼓励新型储能产品生产制造以及系统集成关键工序数字化改造，应用机器视觉、超声、红外热成像等在线检测技术优化质量管控系统。</w:t>
      </w: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实施产业生态体系完善行动中</w:t>
      </w:r>
      <w:r>
        <w:rPr>
          <w:rFonts w:hint="eastAsia"/>
          <w:lang w:val="en-US" w:eastAsia="zh-CN"/>
        </w:rPr>
        <w:t>，明确提出，要求强化创新服务平台建设，支持新型储能领域科技创新平台基地建设。推动锂电池行业规范管理等公共服务平台建设，提升公共服务供给能力，推动新型储能电池全链条信息的数字化、网络化、智能化及透明化管理，支持构建行业运行分析、监测预警等机制。</w:t>
      </w:r>
    </w:p>
    <w:bookmarkEnd w:id="20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21" w:name="OLE_LINK29"/>
      <w:bookmarkStart w:id="22" w:name="OLE_LINK5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发文日期：2025年2月17日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</w:t>
      </w:r>
      <w:bookmarkStart w:id="23" w:name="OLE_LINK48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工业和信息化部 </w:t>
      </w:r>
    </w:p>
    <w:bookmarkEnd w:id="23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  <w:bookmarkEnd w:id="21"/>
      <w:bookmarkStart w:id="24" w:name="OLE_LINK50"/>
      <w:bookmarkStart w:id="49" w:name="_GoBack"/>
      <w:bookmarkEnd w:id="49"/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highlight w:val="none"/>
          <w:lang w:val="en-US" w:eastAsia="zh-CN" w:bidi="ar"/>
        </w:rPr>
      </w:pPr>
      <w:r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highlight w:val="none"/>
          <w:lang w:val="en-US" w:eastAsia="zh-CN" w:bidi="ar"/>
        </w:rPr>
        <w:t>https://www.gov.cn/zhengce/zhengceku/202502/content_7004135.htm</w:t>
      </w:r>
    </w:p>
    <w:bookmarkEnd w:id="24"/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25" w:name="OLE_LINK2"/>
      <w:bookmarkStart w:id="26" w:name="OLE_LINK8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关于开展</w:t>
      </w:r>
      <w:bookmarkStart w:id="27" w:name="OLE_LINK18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2025年“一起益企”中小企业服务行动的通知</w:t>
      </w:r>
      <w:bookmarkEnd w:id="27"/>
    </w:p>
    <w:bookmarkEnd w:id="25"/>
    <w:p>
      <w:pPr>
        <w:bidi w:val="0"/>
        <w:spacing w:line="360" w:lineRule="auto"/>
        <w:ind w:firstLine="480" w:firstLineChars="200"/>
        <w:rPr>
          <w:rFonts w:hint="default"/>
          <w:lang w:val="en-US" w:eastAsia="zh-CN"/>
        </w:rPr>
      </w:pPr>
      <w:bookmarkStart w:id="28" w:name="OLE_LINK3"/>
      <w:r>
        <w:rPr>
          <w:rFonts w:hint="default"/>
          <w:lang w:val="en-US" w:eastAsia="zh-CN"/>
        </w:rPr>
        <w:t>2025年“一起益企”中小企业服务行动是由工业和信息化部联合国家发展改革委、财政部等17个部门共同发起全国性服务活动，通过政策支持和服务优化，助力中小企业高质量发展。该行动将贯穿2025年全年，并于6月组织开展“中小企业服务月”活动。文件要求各单位充分发挥资源优势，结合各地实际和产业特色，按照《服务行动清单》，重点从5个方面开展服务行动：</w:t>
      </w:r>
      <w:r>
        <w:rPr>
          <w:rFonts w:hint="default"/>
          <w:b/>
          <w:bCs/>
          <w:lang w:val="en-US" w:eastAsia="zh-CN"/>
        </w:rPr>
        <w:t>（一）政策惠企</w:t>
      </w:r>
      <w:r>
        <w:rPr>
          <w:rFonts w:hint="default"/>
          <w:lang w:val="en-US" w:eastAsia="zh-CN"/>
        </w:rPr>
        <w:t>，广泛宣贯各地区各部门惠企政策，强化政策深度解读、智能推送和精准辅导，确保各类政策落地见效，提升中小企业获得感。</w:t>
      </w:r>
      <w:r>
        <w:rPr>
          <w:rFonts w:hint="default"/>
          <w:b/>
          <w:bCs/>
          <w:lang w:val="en-US" w:eastAsia="zh-CN"/>
        </w:rPr>
        <w:t>（二）环境活企</w:t>
      </w:r>
      <w:r>
        <w:rPr>
          <w:rFonts w:hint="default"/>
          <w:lang w:val="en-US" w:eastAsia="zh-CN"/>
        </w:rPr>
        <w:t>，加强对中小企业发展成就宣传报道，讲好中小企业故事。</w:t>
      </w:r>
      <w:r>
        <w:rPr>
          <w:rFonts w:hint="default"/>
          <w:b/>
          <w:bCs/>
          <w:lang w:val="en-US" w:eastAsia="zh-CN"/>
        </w:rPr>
        <w:t>（三）创新强企</w:t>
      </w:r>
      <w:r>
        <w:rPr>
          <w:rFonts w:hint="default"/>
          <w:lang w:val="en-US" w:eastAsia="zh-CN"/>
        </w:rPr>
        <w:t>，坚持专精特新发展理念，开发推广适合中小企业特点的“小快轻准”数字化产品、服务和解决方案，推动中小企业加快数字化智能化转型。</w:t>
      </w:r>
      <w:r>
        <w:rPr>
          <w:rFonts w:hint="default"/>
          <w:b/>
          <w:bCs/>
          <w:lang w:val="en-US" w:eastAsia="zh-CN"/>
        </w:rPr>
        <w:t>（四）人才兴企</w:t>
      </w:r>
      <w:r>
        <w:rPr>
          <w:rFonts w:hint="default"/>
          <w:lang w:val="en-US" w:eastAsia="zh-CN"/>
        </w:rPr>
        <w:t>，坚持以人才为第一资源，完善人才“引育留用”机制，加强中小企业人才队伍建设。</w:t>
      </w:r>
      <w:r>
        <w:rPr>
          <w:rFonts w:hint="default"/>
          <w:b/>
          <w:bCs/>
          <w:lang w:val="en-US" w:eastAsia="zh-CN"/>
        </w:rPr>
        <w:t>（五）法律护企</w:t>
      </w:r>
      <w:r>
        <w:rPr>
          <w:rFonts w:hint="default"/>
          <w:lang w:val="en-US" w:eastAsia="zh-CN"/>
        </w:rPr>
        <w:t>，落实《中小企业促进法》《保障中小企业款项支付条例》等法律法规，推动制修订和完善法律法规体系，保护中小企业合法权益。</w:t>
      </w:r>
    </w:p>
    <w:bookmarkEnd w:id="28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发文日期：2025年2月14日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发文单位：工业和信息化部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29" w:name="OLE_LINK57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https://wap.miit.gov.cn/zwgk/zcwj/wjfb/tz/art/2025/art_34d608070af84ab6aee5fdd4eea24b31.html</w:t>
      </w:r>
    </w:p>
    <w:bookmarkEnd w:id="29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bidi w:val="0"/>
        <w:spacing w:line="360" w:lineRule="auto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0" w:name="OLE_LINK11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《</w:t>
      </w:r>
      <w:bookmarkStart w:id="31" w:name="OLE_LINK19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2025年稳外资行动方案</w:t>
      </w:r>
      <w:bookmarkEnd w:id="31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》的通知</w:t>
      </w:r>
    </w:p>
    <w:bookmarkEnd w:id="30"/>
    <w:p>
      <w:pPr>
        <w:numPr>
          <w:ilvl w:val="0"/>
          <w:numId w:val="0"/>
        </w:numPr>
        <w:bidi w:val="0"/>
        <w:spacing w:line="360" w:lineRule="auto"/>
        <w:ind w:firstLine="480" w:firstLineChars="200"/>
        <w:rPr>
          <w:rFonts w:hint="default"/>
          <w:lang w:val="en-US" w:eastAsia="zh-CN"/>
        </w:rPr>
      </w:pPr>
      <w:bookmarkStart w:id="32" w:name="OLE_LINK7"/>
      <w:r>
        <w:rPr>
          <w:rFonts w:hint="default"/>
          <w:lang w:val="en-US" w:eastAsia="zh-CN"/>
        </w:rPr>
        <w:t>商务部、国家发展改革委19日发布《2025年稳外资行动方案》，该文为2025年稳外资工作，制定行动方案。方案从四大方面进行部署：一是</w:t>
      </w:r>
      <w:r>
        <w:rPr>
          <w:rFonts w:hint="default"/>
          <w:b/>
          <w:bCs/>
          <w:lang w:val="en-US" w:eastAsia="zh-CN"/>
        </w:rPr>
        <w:t>有序扩大自主开放</w:t>
      </w:r>
      <w:r>
        <w:rPr>
          <w:rFonts w:hint="default"/>
          <w:lang w:val="en-US" w:eastAsia="zh-CN"/>
        </w:rPr>
        <w:t>；二是</w:t>
      </w:r>
      <w:r>
        <w:rPr>
          <w:rFonts w:hint="default"/>
          <w:b/>
          <w:bCs/>
          <w:lang w:val="en-US" w:eastAsia="zh-CN"/>
        </w:rPr>
        <w:t>提高投资促进水平</w:t>
      </w:r>
      <w:r>
        <w:rPr>
          <w:rFonts w:hint="default"/>
          <w:lang w:val="en-US" w:eastAsia="zh-CN"/>
        </w:rPr>
        <w:t>；三是</w:t>
      </w:r>
      <w:r>
        <w:rPr>
          <w:rFonts w:hint="default"/>
          <w:b/>
          <w:bCs/>
          <w:lang w:val="en-US" w:eastAsia="zh-CN"/>
        </w:rPr>
        <w:t>增强开放平台效能</w:t>
      </w:r>
      <w:r>
        <w:rPr>
          <w:rFonts w:hint="default"/>
          <w:lang w:val="en-US" w:eastAsia="zh-CN"/>
        </w:rPr>
        <w:t>；四是</w:t>
      </w:r>
      <w:r>
        <w:rPr>
          <w:rFonts w:hint="default"/>
          <w:b/>
          <w:bCs/>
          <w:lang w:val="en-US" w:eastAsia="zh-CN"/>
        </w:rPr>
        <w:t>加大服务保障力度</w:t>
      </w:r>
      <w:r>
        <w:rPr>
          <w:rFonts w:hint="default"/>
          <w:lang w:val="en-US" w:eastAsia="zh-CN"/>
        </w:rPr>
        <w:t>。在扩大自主开放方面，《行动方案》明确指出，</w:t>
      </w:r>
      <w:r>
        <w:rPr>
          <w:rFonts w:hint="default"/>
          <w:b/>
          <w:bCs/>
          <w:lang w:val="en-US" w:eastAsia="zh-CN"/>
        </w:rPr>
        <w:t>将扩大电信、医疗、教育等领域开放试点</w:t>
      </w:r>
      <w:r>
        <w:rPr>
          <w:rFonts w:hint="default"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研究制定有序扩大教育、文化领域自主开放实施方案，适时对外公布并稳步实施</w:t>
      </w:r>
      <w:r>
        <w:rPr>
          <w:rFonts w:hint="default"/>
          <w:lang w:val="en-US" w:eastAsia="zh-CN"/>
        </w:rPr>
        <w:t>；将</w:t>
      </w:r>
      <w:r>
        <w:rPr>
          <w:rFonts w:hint="default"/>
          <w:b/>
          <w:bCs/>
          <w:lang w:val="en-US" w:eastAsia="zh-CN"/>
        </w:rPr>
        <w:t>全面取消制造业领域外资准入限制要求</w:t>
      </w:r>
      <w:r>
        <w:rPr>
          <w:rFonts w:hint="default"/>
          <w:lang w:val="en-US" w:eastAsia="zh-CN"/>
        </w:rPr>
        <w:t>，对于外资准入负面清单之外的领域，严格按照内外资一致的原则对外资准入实施管理。修订市场准入负面清单，进一步压减清单事项，面向各类经营主体扩大开放。</w:t>
      </w:r>
    </w:p>
    <w:bookmarkEnd w:id="32"/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发文日期：2025年2月19日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发文单位：国务院办公厅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https://www.gov.cn/zhengce/content/202502/content_7004409.htm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3" w:name="OLE_LINK15"/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4" w:name="OLE_LINK47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《全国农业科技创新重点领域（2024–2028年）》的通知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2月14日，农业农村部印发《全国农业科技创新重点领域（2024—2028年）》的通知，聚焦10大重点领域，加快实现高水平农业科技自立自强。其中包括：农业新品种培育、 耕地质量提升、农机装备研制、农作物病虫害防控、畜禽水产疫病防控、高效种植养殖、绿色低碳农业、农产品加工与食品制造、 农产品质量安全和乡村发展。在农机装备研制领域中，《重点领域》鼓励开发关键算法、人工智能模型、农业传感器、农机卫星网联技术。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发文日期：2025年2月14日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发文单位：农业农村部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https://www.moa.gov.cn/govpublic/KJJYS/202502/t20250214_6469956.htm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优化消费环境三年行动方案（2025—2027年）</w:t>
      </w:r>
    </w:p>
    <w:bookmarkEnd w:id="33"/>
    <w:bookmarkEnd w:id="34"/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bookmarkStart w:id="35" w:name="OLE_LINK17"/>
      <w:r>
        <w:rPr>
          <w:rFonts w:hint="eastAsia"/>
          <w:lang w:val="en-US" w:eastAsia="zh-CN"/>
        </w:rPr>
        <w:t>2月19日，市场监管总局等五部门印发《优化消费环境三年行动方案（2025—2027年）》，总体要求到2027年，消费供给提质、消费秩序优化、消费维权提效、消费环境共治、消费环境引领等五大行动深入开展，供给质量不高、市场秩序失范、维权效能不足等问题得到系统治理，消费便利度、舒适度、满意度大幅提升，全国消费环境明显优化。《行动方案》对五大行动进行了详细的说明，在消费供给提质行动中，方案指出要提升实物消费质量，要改善服务消费品质，要创造更多消费场景；在实施消费秩序优化行动中，要严守消费安全底线，要整治市场交易环境，要规范市场竞争秩序，要完善综合治理机制；在实施消费维权提效行动中，要强化消费纠纷源头解决，鼓励实体店承诺无理由退换货，为消费者提供统一便捷的异地异店退换货服务，到2027年，动态发展线下无理由退换货承诺单位150万家以上，要强化消费纠纷行政调解，要强化消费者权益司法保护，要创新消费纠纷多元化解；在实施消费环境共治行动中，要落实企业主体责任，要推动行业自律，要加强消协组织建设，要强化社会监督引导；在实施消费环境引领行动中，要突出创新引领，要注重标杆带动，要鼓励区域先行，要深化国际合作。</w:t>
      </w:r>
    </w:p>
    <w:bookmarkEnd w:id="35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发文日期：2025年2月19日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发文单位：国家发展改革委等五部门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36" w:name="OLE_LINK20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https://www.samr.gov.cn/zw/zfxxgk/fdzdgknr/zfjcs/art/2025/art_d90d10c4df944544a46ce8534bbccca6.html</w:t>
      </w:r>
    </w:p>
    <w:bookmarkEnd w:id="26"/>
    <w:bookmarkEnd w:id="36"/>
    <w:p>
      <w:pPr>
        <w:bidi w:val="0"/>
        <w:spacing w:line="360" w:lineRule="auto"/>
        <w:ind w:firstLine="480" w:firstLineChars="200"/>
        <w:rPr>
          <w:rFonts w:hint="default"/>
          <w:lang w:val="en-US" w:eastAsia="zh-CN"/>
        </w:rPr>
      </w:pPr>
    </w:p>
    <w:bookmarkEnd w:id="22"/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/>
          <w:color w:val="0762D2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both"/>
        <w:textAlignment w:val="auto"/>
        <w:rPr>
          <w:rFonts w:hint="default"/>
          <w:color w:val="0762D2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drawing>
          <wp:inline distT="0" distB="0" distL="114300" distR="114300">
            <wp:extent cx="581025" cy="733425"/>
            <wp:effectExtent l="0" t="0" r="9525" b="9525"/>
            <wp:docPr id="12" name="图片 12" descr="湖北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湖北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一、</w:t>
      </w:r>
      <w:bookmarkStart w:id="37" w:name="OLE_LINK49"/>
      <w:bookmarkStart w:id="38" w:name="OLE_LINK34"/>
      <w:bookmarkStart w:id="39" w:name="OLE_LINK21"/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武汉市促进人工智能产业发展若干政策措施</w:t>
      </w:r>
    </w:p>
    <w:bookmarkEnd w:id="37"/>
    <w:p>
      <w:pPr>
        <w:bidi w:val="0"/>
        <w:spacing w:line="360" w:lineRule="auto"/>
        <w:ind w:firstLine="480" w:firstLineChars="200"/>
        <w:rPr>
          <w:rFonts w:hint="default"/>
          <w:b w:val="0"/>
          <w:bCs w:val="0"/>
          <w:lang w:val="en-US" w:eastAsia="zh-CN"/>
        </w:rPr>
      </w:pPr>
      <w:bookmarkStart w:id="40" w:name="OLE_LINK31"/>
      <w:r>
        <w:rPr>
          <w:rFonts w:hint="default"/>
          <w:b w:val="0"/>
          <w:bCs w:val="0"/>
          <w:lang w:val="en-US" w:eastAsia="zh-CN"/>
        </w:rPr>
        <w:t>2月18日，武汉市人民政府印发《武汉市促进人工智能产业发展若干政策措施》。措施旨在助力人工智能企业发展，加快建设武汉国家人工智能创新应用先导区，具体提出九项措施包括：</w:t>
      </w:r>
      <w:r>
        <w:rPr>
          <w:rFonts w:hint="default"/>
          <w:b/>
          <w:bCs/>
          <w:lang w:val="en-US" w:eastAsia="zh-CN"/>
        </w:rPr>
        <w:t>支持关键技术突破</w:t>
      </w:r>
      <w:r>
        <w:rPr>
          <w:rFonts w:hint="default"/>
          <w:b w:val="0"/>
          <w:bCs w:val="0"/>
          <w:lang w:val="en-US" w:eastAsia="zh-CN"/>
        </w:rPr>
        <w:t>，每年在市重点研发计划中布局一批人工智能项目，给予单个项目最高100万元资金支持。</w:t>
      </w:r>
      <w:r>
        <w:rPr>
          <w:rFonts w:hint="default"/>
          <w:b/>
          <w:bCs/>
          <w:lang w:val="en-US" w:eastAsia="zh-CN"/>
        </w:rPr>
        <w:t>强化普惠算力供给，</w:t>
      </w:r>
      <w:r>
        <w:rPr>
          <w:rFonts w:hint="default"/>
          <w:b w:val="0"/>
          <w:bCs w:val="0"/>
          <w:lang w:val="en-US" w:eastAsia="zh-CN"/>
        </w:rPr>
        <w:t>根据算力使用情况每年设立总额不低于1000万元的算力服务券，重点支持中小企业购买算力服务，对企业使用算力服务费用给予50%最高20万元补助，补助期限不超过三年。</w:t>
      </w:r>
      <w:r>
        <w:rPr>
          <w:rFonts w:hint="default"/>
          <w:b/>
          <w:bCs/>
          <w:lang w:val="en-US" w:eastAsia="zh-CN"/>
        </w:rPr>
        <w:t>增强模型创新能力</w:t>
      </w:r>
      <w:r>
        <w:rPr>
          <w:rFonts w:hint="default"/>
          <w:b w:val="0"/>
          <w:bCs w:val="0"/>
          <w:lang w:val="en-US" w:eastAsia="zh-CN"/>
        </w:rPr>
        <w:t>，围绕电子信息制造、工业质检、教育、医疗、遥感、文创、金融等领域每年遴选一批性能先进的垂直行业模型，对牵头研发单位按照研发成本的30%给予最高500万元补助，并对其使用算力费用给予每年50%、最长三年、累计最高500万元补助。</w:t>
      </w:r>
      <w:r>
        <w:rPr>
          <w:rFonts w:hint="default"/>
          <w:b/>
          <w:bCs/>
          <w:lang w:val="en-US" w:eastAsia="zh-CN"/>
        </w:rPr>
        <w:t>支持公共服务平台建设</w:t>
      </w:r>
      <w:r>
        <w:rPr>
          <w:rFonts w:hint="default"/>
          <w:b w:val="0"/>
          <w:bCs w:val="0"/>
          <w:lang w:val="en-US" w:eastAsia="zh-CN"/>
        </w:rPr>
        <w:t>，对开源开放、协同共享的人工智能公共服务平台，开展服务效果评审，经评审通过的，按照平台实际建设投入费用给予30%最高500万元资金支持。</w:t>
      </w:r>
      <w:r>
        <w:rPr>
          <w:rFonts w:hint="default"/>
          <w:b/>
          <w:bCs/>
          <w:lang w:val="en-US" w:eastAsia="zh-CN"/>
        </w:rPr>
        <w:t>促进数据开发利用</w:t>
      </w:r>
      <w:r>
        <w:rPr>
          <w:rFonts w:hint="default"/>
          <w:b w:val="0"/>
          <w:bCs w:val="0"/>
          <w:lang w:val="en-US" w:eastAsia="zh-CN"/>
        </w:rPr>
        <w:t>，每年发布一批高质量数据集建设任务专项，对完成专项建设并通过评审的组织机构，给予每个专项最高200万元奖励。</w:t>
      </w:r>
      <w:r>
        <w:rPr>
          <w:rFonts w:hint="default"/>
          <w:b/>
          <w:bCs/>
          <w:lang w:val="en-US" w:eastAsia="zh-CN"/>
        </w:rPr>
        <w:t>推动应用场景开放创新</w:t>
      </w:r>
      <w:r>
        <w:rPr>
          <w:rFonts w:hint="default"/>
          <w:b w:val="0"/>
          <w:bCs w:val="0"/>
          <w:lang w:val="en-US" w:eastAsia="zh-CN"/>
        </w:rPr>
        <w:t>，推动人工智能赋能新型工业化，每年遴选一批人工智能示范应用场景项目，按照项目总投入资金给予30%最高100万元资金支持。</w:t>
      </w:r>
      <w:r>
        <w:rPr>
          <w:rFonts w:hint="default"/>
          <w:b/>
          <w:bCs/>
          <w:lang w:val="en-US" w:eastAsia="zh-CN"/>
        </w:rPr>
        <w:t>支持产业集聚发展</w:t>
      </w:r>
      <w:r>
        <w:rPr>
          <w:rFonts w:hint="default"/>
          <w:b w:val="0"/>
          <w:bCs w:val="0"/>
          <w:lang w:val="en-US" w:eastAsia="zh-CN"/>
        </w:rPr>
        <w:t>，支持各区加快培育人工智能中小企业特色产业集群，对获评国家中小企业特色产业集群的区，给予每个产业集群500万元、单个区最高不超过1000万元奖励。</w:t>
      </w:r>
      <w:r>
        <w:rPr>
          <w:rFonts w:hint="default"/>
          <w:b/>
          <w:bCs/>
          <w:lang w:val="en-US" w:eastAsia="zh-CN"/>
        </w:rPr>
        <w:t>支持高端人才引育</w:t>
      </w:r>
      <w:r>
        <w:rPr>
          <w:rFonts w:hint="default"/>
          <w:b w:val="0"/>
          <w:bCs w:val="0"/>
          <w:lang w:val="en-US" w:eastAsia="zh-CN"/>
        </w:rPr>
        <w:t>，鼓励和支持人工智能重点企业吸引集聚“高精尖缺”人才，将符合条件的重点用人单位纳入武汉英才计划举荐单位名录。</w:t>
      </w:r>
      <w:r>
        <w:rPr>
          <w:rFonts w:hint="default"/>
          <w:b/>
          <w:bCs/>
          <w:lang w:val="en-US" w:eastAsia="zh-CN"/>
        </w:rPr>
        <w:t>加强科技金融赋能</w:t>
      </w:r>
      <w:r>
        <w:rPr>
          <w:rFonts w:hint="default"/>
          <w:b w:val="0"/>
          <w:bCs w:val="0"/>
          <w:lang w:val="en-US" w:eastAsia="zh-CN"/>
        </w:rPr>
        <w:t>，鼓励金融机构加大对人工智能领域的金融支持力度，围绕算力、数据等要素创新金融产品与服务模式。</w:t>
      </w:r>
    </w:p>
    <w:bookmarkEnd w:id="40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41" w:name="OLE_LINK32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发文日期：2025年2月18日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发文单位：武汉市人民政府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0762D2"/>
          <w:spacing w:val="23"/>
          <w:sz w:val="18"/>
          <w:szCs w:val="18"/>
          <w:shd w:val="clear" w:fill="FFFFFF"/>
          <w:lang w:val="en-US" w:eastAsia="zh-CN"/>
        </w:rPr>
      </w:pPr>
      <w:bookmarkStart w:id="42" w:name="OLE_LINK23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https://www.wuhan.gov.cn/zwgk/xxgk/zfwj/gfxwj/202502/t20250218_2535438.shtml</w:t>
      </w:r>
      <w:bookmarkEnd w:id="38"/>
      <w:bookmarkEnd w:id="39"/>
      <w:bookmarkEnd w:id="41"/>
    </w:p>
    <w:bookmarkEnd w:id="42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both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194310</wp:posOffset>
                </wp:positionV>
                <wp:extent cx="2000885" cy="3175"/>
                <wp:effectExtent l="0" t="0" r="0" b="0"/>
                <wp:wrapNone/>
                <wp:docPr id="5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885" cy="317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flip:y;margin-left:-0.25pt;margin-top:15.3pt;height:0.25pt;width:157.55pt;z-index:251664384;mso-width-relative:page;mso-height-relative:page;" filled="f" stroked="t" coordsize="21600,21600" o:gfxdata="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jdImHWAAAABwEAAA8AAAAAAAAAAQAgAAAAIgAAAGRycy9kb3ducmV2LnhtbFBLAQIU&#10;ABQAAAAIAIdO4kAPgBD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187325</wp:posOffset>
                </wp:positionV>
                <wp:extent cx="1986915" cy="1905"/>
                <wp:effectExtent l="0" t="0" r="0" b="0"/>
                <wp:wrapNone/>
                <wp:docPr id="6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190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257.4pt;margin-top:14.75pt;height:0.15pt;width:156.45pt;z-index:251665408;mso-width-relative:page;mso-height-relative:page;" filled="f" stroked="t" coordsize="21600,21600" o:gfxdata="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/bUvtgAAAAJAQAADwAAAAAAAAABACAAAAAiAAAAZHJzL2Rvd25yZXYueG1sUEsBAhQAFAAA&#10;AAgAh07iQGmnflfvAQAA3wMAAA4AAAAAAAAAAQAgAAAAJwEAAGRycy9lMm9Eb2MueG1sUEsFBgAA&#10;AAAGAAYAWQEAAIg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热点 · 资讯</w:t>
      </w:r>
    </w:p>
    <w:p>
      <w:pPr>
        <w:jc w:val="both"/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2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43" w:name="OLE_LINK35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王忠林专题研究文旅产业高质量发展</w:t>
      </w:r>
    </w:p>
    <w:bookmarkEnd w:id="43"/>
    <w:p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2月19日，省委书记、省人大常委会主任王忠林主持召开省委专题会议，研究部署全省文旅产业高质量发展工作。在听取省直有关部门工作汇报后，王忠林指出，省委、省政府把“大力实施文化创新战略，整体提升支点的文化影响力”作为支点建设的“七大战略”之一，就是要通过推动文旅产业高质量发展，不断提升荆楚文化影响力，赋予支点建设以丰富的人文内涵、文化底蕴、文旅支撑，以实际行动践行习近平总书记殷殷嘱托。王忠林强调，要提高站位、瞄准一流；要加强规划引领，以国际化视野、全球化眼光，高点定位；要坚持问题导向，实事求是评估我省文旅产业发展现状基础；要推动链态融合，做好“旅游+”文章；要大力宣传推介，完善提升我省文旅品牌标识和品牌体系。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44" w:name="OLE_LINK37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发文日期：2025年2月20日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</w:t>
      </w:r>
      <w:bookmarkStart w:id="45" w:name="OLE_LINK52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湖北日报</w:t>
      </w:r>
    </w:p>
    <w:bookmarkEnd w:id="45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  <w:bookmarkStart w:id="46" w:name="OLE_LINK22"/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bookmarkStart w:id="47" w:name="OLE_LINK26"/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https://www.hubei.gov.cn/zwgk/hbyw/hbywqb/202502/t20250220_5548040.shtml</w:t>
      </w:r>
      <w:bookmarkEnd w:id="44"/>
      <w:bookmarkEnd w:id="46"/>
      <w:bookmarkStart w:id="48" w:name="OLE_LINK1"/>
    </w:p>
    <w:bookmarkEnd w:id="47"/>
    <w:bookmarkEnd w:id="48"/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360" w:lineRule="auto"/>
        <w:ind w:leftChars="0" w:right="0" w:rightChars="0"/>
        <w:jc w:val="both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both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both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责任编辑：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刘玲、陈慕洁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</w:rPr>
      <w:t>10</w:t>
    </w:r>
    <w:r>
      <w:rPr>
        <w:rStyle w:val="30"/>
      </w:rPr>
      <w:fldChar w:fldCharType="end"/>
    </w:r>
  </w:p>
  <w:p>
    <w:pPr>
      <w:pStyle w:val="17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distribute"/>
      <w:rPr>
        <w:rFonts w:hint="default" w:eastAsia="宋体"/>
        <w:i/>
        <w:iCs/>
        <w:lang w:val="en-US" w:eastAsia="zh-CN"/>
      </w:rPr>
    </w:pPr>
    <w:r>
      <w:rPr>
        <w:sz w:val="18"/>
      </w:rPr>
      <mc:AlternateContent>
        <mc:Choice Requires="wpg">
          <w:drawing>
            <wp:inline distT="0" distB="0" distL="114300" distR="114300">
              <wp:extent cx="877570" cy="302895"/>
              <wp:effectExtent l="0" t="0" r="17780" b="1905"/>
              <wp:docPr id="9" name="组合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7570" cy="302895"/>
                        <a:chOff x="4619" y="1134"/>
                        <a:chExt cx="7094" cy="2888"/>
                      </a:xfrm>
                    </wpg:grpSpPr>
                    <pic:pic xmlns:pic="http://schemas.openxmlformats.org/drawingml/2006/picture">
                      <pic:nvPicPr>
                        <pic:cNvPr id="7" name="图像" descr="图像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9" y="1162"/>
                          <a:ext cx="3070" cy="28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图片 30" descr="东湖智库log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r="29938"/>
                        <a:stretch>
                          <a:fillRect/>
                        </a:stretch>
                      </pic:blipFill>
                      <pic:spPr>
                        <a:xfrm>
                          <a:off x="7545" y="1134"/>
                          <a:ext cx="4168" cy="2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组合 33" o:spid="_x0000_s1026" o:spt="203" style="height:23.85pt;width:69.1pt;" coordorigin="4619,1134" coordsize="7094,2888" o:gfxdata="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">
              <o:lock v:ext="edit" aspectratio="f"/>
              <v:shape id="图像" o:spid="_x0000_s1026" o:spt="75" alt="图像" type="#_x0000_t75" style="position:absolute;left:4619;top:1162;height:2860;width:3070;" filled="f" o:preferrelative="t" stroked="f" coordsize="21600,21600" o:gfxdata="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2qEL4A&#10;AADaAAAADwAAAAAAAAABACAAAAAiAAAAZHJzL2Rvd25yZXYueG1sUEsBAhQAFAAAAAgAh07iQDMv&#10;BZ47AAAAOQAAABAAAAAAAAAAAQAgAAAADQEAAGRycy9zaGFwZXhtbC54bWxQSwUGAAAAAAYABgBb&#10;AQAAtwMAAAAA&#10;">
                <v:fill on="f" focussize="0,0"/>
                <v:stroke on="f" weight="1pt"/>
                <v:imagedata r:id="rId1" chromakey="#FFFFFF" o:title=""/>
                <o:lock v:ext="edit" aspectratio="t"/>
              </v:shape>
              <v:shape id="图片 30" o:spid="_x0000_s1026" o:spt="75" alt="东湖智库logo" type="#_x0000_t75" style="position:absolute;left:7545;top:1134;height:2842;width:4168;" filled="f" o:preferrelative="t" stroked="f" coordsize="21600,21600" o:gfxdata="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/xvK7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2" cropright="19620f" chromakey="#FFFFFF" o:title=""/>
                <o:lock v:ext="edit" aspectratio="t"/>
              </v:shape>
              <w10:wrap type="none"/>
              <w10:anchorlock/>
            </v:group>
          </w:pict>
        </mc:Fallback>
      </mc:AlternateContent>
    </w:r>
    <w:r>
      <w:rPr>
        <w:rFonts w:hint="eastAsia" w:ascii="仿宋_GB2312" w:eastAsia="仿宋_GB2312"/>
        <w:lang w:val="en-US" w:eastAsia="zh-CN"/>
      </w:rPr>
      <w:t xml:space="preserve"> </w:t>
    </w:r>
    <w:r>
      <w:rPr>
        <w:rFonts w:hint="eastAsia"/>
        <w:i/>
        <w:iCs/>
        <w:sz w:val="18"/>
        <w:lang w:val="en-US" w:eastAsia="zh-CN"/>
      </w:rPr>
      <w:t>中国移动通信集团湖北有限公司                          东湖智库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4C1B5"/>
    <w:multiLevelType w:val="singleLevel"/>
    <w:tmpl w:val="8F84C1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5AABD33"/>
    <w:multiLevelType w:val="singleLevel"/>
    <w:tmpl w:val="A5AABD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D1D4D5E"/>
    <w:multiLevelType w:val="multilevel"/>
    <w:tmpl w:val="0D1D4D5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2B5401B5"/>
    <w:multiLevelType w:val="multilevel"/>
    <w:tmpl w:val="2B5401B5"/>
    <w:lvl w:ilvl="0" w:tentative="0">
      <w:start w:val="1"/>
      <w:numFmt w:val="none"/>
      <w:pStyle w:val="34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upperLetter"/>
      <w:pStyle w:val="35"/>
      <w:lvlText w:val="%1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36"/>
      <w:lvlText w:val="%1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%2.%3.%4.%5.%6.%7.%8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%2.%3.%4.%5.%6.%7.%8.%9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4">
    <w:nsid w:val="3A254CE2"/>
    <w:multiLevelType w:val="multilevel"/>
    <w:tmpl w:val="3A254CE2"/>
    <w:lvl w:ilvl="0" w:tentative="0">
      <w:start w:val="1"/>
      <w:numFmt w:val="decimal"/>
      <w:pStyle w:val="39"/>
      <w:lvlText w:val="[%1]"/>
      <w:lvlJc w:val="left"/>
      <w:pPr>
        <w:tabs>
          <w:tab w:val="left" w:pos="944"/>
        </w:tabs>
        <w:ind w:left="944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866"/>
    <w:rsid w:val="00027805"/>
    <w:rsid w:val="0003775D"/>
    <w:rsid w:val="00040DF0"/>
    <w:rsid w:val="0005264D"/>
    <w:rsid w:val="000A35AA"/>
    <w:rsid w:val="000A5761"/>
    <w:rsid w:val="000B1B57"/>
    <w:rsid w:val="000D0EAD"/>
    <w:rsid w:val="000E6D4E"/>
    <w:rsid w:val="000F53A9"/>
    <w:rsid w:val="000F7251"/>
    <w:rsid w:val="00100BED"/>
    <w:rsid w:val="00104B28"/>
    <w:rsid w:val="00114360"/>
    <w:rsid w:val="001228A4"/>
    <w:rsid w:val="00123E55"/>
    <w:rsid w:val="00137EEB"/>
    <w:rsid w:val="00140606"/>
    <w:rsid w:val="00150FE0"/>
    <w:rsid w:val="0019086E"/>
    <w:rsid w:val="001A30E5"/>
    <w:rsid w:val="001F2CB8"/>
    <w:rsid w:val="0020370A"/>
    <w:rsid w:val="002053B4"/>
    <w:rsid w:val="00207853"/>
    <w:rsid w:val="00245C9C"/>
    <w:rsid w:val="00287B2E"/>
    <w:rsid w:val="002A3444"/>
    <w:rsid w:val="002A4407"/>
    <w:rsid w:val="002B2318"/>
    <w:rsid w:val="002B6FAC"/>
    <w:rsid w:val="002F0904"/>
    <w:rsid w:val="002F3F8B"/>
    <w:rsid w:val="00311B1B"/>
    <w:rsid w:val="00313EDB"/>
    <w:rsid w:val="00324B11"/>
    <w:rsid w:val="00360AE7"/>
    <w:rsid w:val="003661F7"/>
    <w:rsid w:val="00394B0F"/>
    <w:rsid w:val="003B0A4E"/>
    <w:rsid w:val="003C266B"/>
    <w:rsid w:val="003D5168"/>
    <w:rsid w:val="003D62E2"/>
    <w:rsid w:val="00401888"/>
    <w:rsid w:val="00407164"/>
    <w:rsid w:val="00432C39"/>
    <w:rsid w:val="0047563B"/>
    <w:rsid w:val="00476F98"/>
    <w:rsid w:val="004C5843"/>
    <w:rsid w:val="004D27CD"/>
    <w:rsid w:val="004E5FE7"/>
    <w:rsid w:val="004E7777"/>
    <w:rsid w:val="00521835"/>
    <w:rsid w:val="005366C4"/>
    <w:rsid w:val="00536706"/>
    <w:rsid w:val="005827E8"/>
    <w:rsid w:val="00592A7C"/>
    <w:rsid w:val="005D4347"/>
    <w:rsid w:val="005E4FAE"/>
    <w:rsid w:val="005F1CF3"/>
    <w:rsid w:val="0060464D"/>
    <w:rsid w:val="006408A9"/>
    <w:rsid w:val="00662FA7"/>
    <w:rsid w:val="00675866"/>
    <w:rsid w:val="0068020D"/>
    <w:rsid w:val="00680F25"/>
    <w:rsid w:val="00691EFF"/>
    <w:rsid w:val="0069402C"/>
    <w:rsid w:val="00696D4C"/>
    <w:rsid w:val="006B25C9"/>
    <w:rsid w:val="006D3388"/>
    <w:rsid w:val="00703C50"/>
    <w:rsid w:val="007243B7"/>
    <w:rsid w:val="007469F1"/>
    <w:rsid w:val="00782632"/>
    <w:rsid w:val="007B46F9"/>
    <w:rsid w:val="007C77FE"/>
    <w:rsid w:val="007F56DD"/>
    <w:rsid w:val="008006AE"/>
    <w:rsid w:val="0081596E"/>
    <w:rsid w:val="00845ADF"/>
    <w:rsid w:val="008538D5"/>
    <w:rsid w:val="008B3B56"/>
    <w:rsid w:val="00975339"/>
    <w:rsid w:val="009C0E39"/>
    <w:rsid w:val="009D31A7"/>
    <w:rsid w:val="009F1D21"/>
    <w:rsid w:val="00A00D66"/>
    <w:rsid w:val="00A15CB9"/>
    <w:rsid w:val="00A34B23"/>
    <w:rsid w:val="00A60102"/>
    <w:rsid w:val="00A97E21"/>
    <w:rsid w:val="00AA088A"/>
    <w:rsid w:val="00AA5696"/>
    <w:rsid w:val="00AD19E3"/>
    <w:rsid w:val="00B27ED7"/>
    <w:rsid w:val="00B3697A"/>
    <w:rsid w:val="00B95BBF"/>
    <w:rsid w:val="00B97CD3"/>
    <w:rsid w:val="00BC4418"/>
    <w:rsid w:val="00BF4568"/>
    <w:rsid w:val="00C11B99"/>
    <w:rsid w:val="00C17352"/>
    <w:rsid w:val="00C26C4E"/>
    <w:rsid w:val="00C50717"/>
    <w:rsid w:val="00C758D7"/>
    <w:rsid w:val="00C7599C"/>
    <w:rsid w:val="00C75E1B"/>
    <w:rsid w:val="00C972D9"/>
    <w:rsid w:val="00CB0FCA"/>
    <w:rsid w:val="00CB6971"/>
    <w:rsid w:val="00CC3A1A"/>
    <w:rsid w:val="00CD191D"/>
    <w:rsid w:val="00CF7B85"/>
    <w:rsid w:val="00D01278"/>
    <w:rsid w:val="00D14A18"/>
    <w:rsid w:val="00D25D34"/>
    <w:rsid w:val="00D363E1"/>
    <w:rsid w:val="00D42575"/>
    <w:rsid w:val="00D60B14"/>
    <w:rsid w:val="00DC4C31"/>
    <w:rsid w:val="00DD237F"/>
    <w:rsid w:val="00DD46B3"/>
    <w:rsid w:val="00DF189B"/>
    <w:rsid w:val="00DF287F"/>
    <w:rsid w:val="00E0548F"/>
    <w:rsid w:val="00E1755C"/>
    <w:rsid w:val="00E50C05"/>
    <w:rsid w:val="00E53EEC"/>
    <w:rsid w:val="00E70B03"/>
    <w:rsid w:val="00E85314"/>
    <w:rsid w:val="00E871FE"/>
    <w:rsid w:val="00EA5E1D"/>
    <w:rsid w:val="00ED3C13"/>
    <w:rsid w:val="00F27307"/>
    <w:rsid w:val="00F34435"/>
    <w:rsid w:val="00F64BE0"/>
    <w:rsid w:val="00F736F0"/>
    <w:rsid w:val="00F90747"/>
    <w:rsid w:val="01BC1E9D"/>
    <w:rsid w:val="02580567"/>
    <w:rsid w:val="03506721"/>
    <w:rsid w:val="037C7044"/>
    <w:rsid w:val="039C5442"/>
    <w:rsid w:val="045C2652"/>
    <w:rsid w:val="04765C43"/>
    <w:rsid w:val="050F64AF"/>
    <w:rsid w:val="058D22A7"/>
    <w:rsid w:val="064A1761"/>
    <w:rsid w:val="06601CDF"/>
    <w:rsid w:val="067D27D9"/>
    <w:rsid w:val="06815787"/>
    <w:rsid w:val="068715C6"/>
    <w:rsid w:val="071C5B32"/>
    <w:rsid w:val="0826583C"/>
    <w:rsid w:val="08683CDA"/>
    <w:rsid w:val="08753AC5"/>
    <w:rsid w:val="087607E6"/>
    <w:rsid w:val="08AD661F"/>
    <w:rsid w:val="09405381"/>
    <w:rsid w:val="0A434350"/>
    <w:rsid w:val="0B4267D9"/>
    <w:rsid w:val="0B922B80"/>
    <w:rsid w:val="0BAE737B"/>
    <w:rsid w:val="0BDC6B84"/>
    <w:rsid w:val="0C4F07D9"/>
    <w:rsid w:val="0C817312"/>
    <w:rsid w:val="0CA37841"/>
    <w:rsid w:val="0CAE4D2A"/>
    <w:rsid w:val="0D884641"/>
    <w:rsid w:val="0DCC7F08"/>
    <w:rsid w:val="0E6C1FC1"/>
    <w:rsid w:val="0E83792A"/>
    <w:rsid w:val="0ED95576"/>
    <w:rsid w:val="0F3E7C84"/>
    <w:rsid w:val="0FBC07B5"/>
    <w:rsid w:val="10440482"/>
    <w:rsid w:val="10FC2F79"/>
    <w:rsid w:val="10FF77C5"/>
    <w:rsid w:val="111057C3"/>
    <w:rsid w:val="116826AA"/>
    <w:rsid w:val="11771249"/>
    <w:rsid w:val="11823249"/>
    <w:rsid w:val="11AC6546"/>
    <w:rsid w:val="11DA1989"/>
    <w:rsid w:val="120B217A"/>
    <w:rsid w:val="12134735"/>
    <w:rsid w:val="123B7AAA"/>
    <w:rsid w:val="125F2DFF"/>
    <w:rsid w:val="12D37F5C"/>
    <w:rsid w:val="136523E1"/>
    <w:rsid w:val="13874EC8"/>
    <w:rsid w:val="142C6563"/>
    <w:rsid w:val="144349CA"/>
    <w:rsid w:val="14C64FA3"/>
    <w:rsid w:val="159852FC"/>
    <w:rsid w:val="15B11221"/>
    <w:rsid w:val="161A531E"/>
    <w:rsid w:val="16A23F8A"/>
    <w:rsid w:val="16FC4447"/>
    <w:rsid w:val="17680B0C"/>
    <w:rsid w:val="17B83DC4"/>
    <w:rsid w:val="17C676BC"/>
    <w:rsid w:val="17FD7FE9"/>
    <w:rsid w:val="190E24E6"/>
    <w:rsid w:val="1918096B"/>
    <w:rsid w:val="194C3CCF"/>
    <w:rsid w:val="194D3E53"/>
    <w:rsid w:val="19A83B6D"/>
    <w:rsid w:val="19C57C95"/>
    <w:rsid w:val="19D970C2"/>
    <w:rsid w:val="1A0F674F"/>
    <w:rsid w:val="1A0F7083"/>
    <w:rsid w:val="1A845EF2"/>
    <w:rsid w:val="1A9D4E5B"/>
    <w:rsid w:val="1AF417A3"/>
    <w:rsid w:val="1B59234B"/>
    <w:rsid w:val="1B7D415C"/>
    <w:rsid w:val="1BF12377"/>
    <w:rsid w:val="1C13269C"/>
    <w:rsid w:val="1CF57803"/>
    <w:rsid w:val="1D271D7A"/>
    <w:rsid w:val="1D281EAC"/>
    <w:rsid w:val="1D37585D"/>
    <w:rsid w:val="1D3F07C9"/>
    <w:rsid w:val="1DAF3787"/>
    <w:rsid w:val="1DCA2FAB"/>
    <w:rsid w:val="1DF069A8"/>
    <w:rsid w:val="1EA35DE4"/>
    <w:rsid w:val="1EE44AF0"/>
    <w:rsid w:val="1F2A1A19"/>
    <w:rsid w:val="1F3E7A96"/>
    <w:rsid w:val="20041B75"/>
    <w:rsid w:val="20252704"/>
    <w:rsid w:val="208E0ED7"/>
    <w:rsid w:val="20E51F26"/>
    <w:rsid w:val="2103535F"/>
    <w:rsid w:val="21A9142B"/>
    <w:rsid w:val="21E6176B"/>
    <w:rsid w:val="21F73395"/>
    <w:rsid w:val="21F827F4"/>
    <w:rsid w:val="231A50A3"/>
    <w:rsid w:val="238C2419"/>
    <w:rsid w:val="23C0562A"/>
    <w:rsid w:val="23FE699A"/>
    <w:rsid w:val="24306535"/>
    <w:rsid w:val="243A4E0B"/>
    <w:rsid w:val="244D480A"/>
    <w:rsid w:val="24AC6718"/>
    <w:rsid w:val="25123F51"/>
    <w:rsid w:val="258F5A9A"/>
    <w:rsid w:val="25CE1DB0"/>
    <w:rsid w:val="25DB28FA"/>
    <w:rsid w:val="266876DA"/>
    <w:rsid w:val="26C43029"/>
    <w:rsid w:val="26EE1123"/>
    <w:rsid w:val="26FC3FBD"/>
    <w:rsid w:val="2776664F"/>
    <w:rsid w:val="284571E0"/>
    <w:rsid w:val="290A5904"/>
    <w:rsid w:val="290D23FE"/>
    <w:rsid w:val="29355D18"/>
    <w:rsid w:val="29CD2F7F"/>
    <w:rsid w:val="2A1B05EA"/>
    <w:rsid w:val="2A2F3817"/>
    <w:rsid w:val="2A6508F8"/>
    <w:rsid w:val="2A67601F"/>
    <w:rsid w:val="2B8A4E7D"/>
    <w:rsid w:val="2BCF3A5F"/>
    <w:rsid w:val="2BDC1404"/>
    <w:rsid w:val="2BE713BB"/>
    <w:rsid w:val="2C5B292D"/>
    <w:rsid w:val="2C8A4A20"/>
    <w:rsid w:val="2D6708C5"/>
    <w:rsid w:val="2D856BEC"/>
    <w:rsid w:val="2DAD387D"/>
    <w:rsid w:val="2DE17B2F"/>
    <w:rsid w:val="2DE44242"/>
    <w:rsid w:val="2F0A3A24"/>
    <w:rsid w:val="2F3E7A4E"/>
    <w:rsid w:val="30656B3C"/>
    <w:rsid w:val="310247BE"/>
    <w:rsid w:val="310835FF"/>
    <w:rsid w:val="315A11CA"/>
    <w:rsid w:val="31A1082A"/>
    <w:rsid w:val="327B2123"/>
    <w:rsid w:val="329C4004"/>
    <w:rsid w:val="32CA1293"/>
    <w:rsid w:val="32E87499"/>
    <w:rsid w:val="33281481"/>
    <w:rsid w:val="33595EFA"/>
    <w:rsid w:val="3363215A"/>
    <w:rsid w:val="342E49F7"/>
    <w:rsid w:val="34935BC5"/>
    <w:rsid w:val="35725E7F"/>
    <w:rsid w:val="357A6A27"/>
    <w:rsid w:val="3619453F"/>
    <w:rsid w:val="36705660"/>
    <w:rsid w:val="36D42F37"/>
    <w:rsid w:val="37030542"/>
    <w:rsid w:val="37C2539A"/>
    <w:rsid w:val="37CE370C"/>
    <w:rsid w:val="37E8395D"/>
    <w:rsid w:val="38802E42"/>
    <w:rsid w:val="38B764DA"/>
    <w:rsid w:val="38B90DAF"/>
    <w:rsid w:val="3954386D"/>
    <w:rsid w:val="397D4DF2"/>
    <w:rsid w:val="39B44138"/>
    <w:rsid w:val="39C678D5"/>
    <w:rsid w:val="39D734CB"/>
    <w:rsid w:val="3A1351F8"/>
    <w:rsid w:val="3A4C06E3"/>
    <w:rsid w:val="3AF87AF5"/>
    <w:rsid w:val="3B2B14D3"/>
    <w:rsid w:val="3B317A26"/>
    <w:rsid w:val="3CA96714"/>
    <w:rsid w:val="3CAB72C2"/>
    <w:rsid w:val="3D1F0B21"/>
    <w:rsid w:val="3D485319"/>
    <w:rsid w:val="3D4D7047"/>
    <w:rsid w:val="3D6E0485"/>
    <w:rsid w:val="3DDD468F"/>
    <w:rsid w:val="3DF3353C"/>
    <w:rsid w:val="3E410903"/>
    <w:rsid w:val="3EA04765"/>
    <w:rsid w:val="3ECA64CC"/>
    <w:rsid w:val="3F5274EE"/>
    <w:rsid w:val="3F6B686A"/>
    <w:rsid w:val="400E49F6"/>
    <w:rsid w:val="40387CC5"/>
    <w:rsid w:val="40DE5DF9"/>
    <w:rsid w:val="42E10978"/>
    <w:rsid w:val="436E6911"/>
    <w:rsid w:val="43B26B9C"/>
    <w:rsid w:val="443C6B00"/>
    <w:rsid w:val="44445A26"/>
    <w:rsid w:val="44A61752"/>
    <w:rsid w:val="44BC03D1"/>
    <w:rsid w:val="44F05DF6"/>
    <w:rsid w:val="44F720B3"/>
    <w:rsid w:val="450B5ED4"/>
    <w:rsid w:val="45C50129"/>
    <w:rsid w:val="4623525F"/>
    <w:rsid w:val="46300235"/>
    <w:rsid w:val="46B40180"/>
    <w:rsid w:val="46B77214"/>
    <w:rsid w:val="473A22D0"/>
    <w:rsid w:val="478D1C10"/>
    <w:rsid w:val="47BD1E82"/>
    <w:rsid w:val="487A37DC"/>
    <w:rsid w:val="48A20AB1"/>
    <w:rsid w:val="49093709"/>
    <w:rsid w:val="49263474"/>
    <w:rsid w:val="49303C95"/>
    <w:rsid w:val="494531B0"/>
    <w:rsid w:val="499A7B7E"/>
    <w:rsid w:val="4A0E7992"/>
    <w:rsid w:val="4A631532"/>
    <w:rsid w:val="4A880CE9"/>
    <w:rsid w:val="4A945CA5"/>
    <w:rsid w:val="4AC544BB"/>
    <w:rsid w:val="4AD757AA"/>
    <w:rsid w:val="4B226DD3"/>
    <w:rsid w:val="4B4D32FF"/>
    <w:rsid w:val="4B5936AA"/>
    <w:rsid w:val="4BCB5F67"/>
    <w:rsid w:val="4C14267B"/>
    <w:rsid w:val="4CB41768"/>
    <w:rsid w:val="4CE04F75"/>
    <w:rsid w:val="4D0B6B70"/>
    <w:rsid w:val="4D341C91"/>
    <w:rsid w:val="4DBA4E98"/>
    <w:rsid w:val="4E2B0E69"/>
    <w:rsid w:val="4E900BBB"/>
    <w:rsid w:val="4F14474A"/>
    <w:rsid w:val="4F1D0E77"/>
    <w:rsid w:val="4F2418C1"/>
    <w:rsid w:val="4F252466"/>
    <w:rsid w:val="4F4A09EC"/>
    <w:rsid w:val="4FBE557F"/>
    <w:rsid w:val="50602E08"/>
    <w:rsid w:val="50804CA1"/>
    <w:rsid w:val="50D4623C"/>
    <w:rsid w:val="50DC7480"/>
    <w:rsid w:val="515C2831"/>
    <w:rsid w:val="51CD567E"/>
    <w:rsid w:val="51DD2A0A"/>
    <w:rsid w:val="51FA302C"/>
    <w:rsid w:val="521E7BC5"/>
    <w:rsid w:val="52201680"/>
    <w:rsid w:val="523C0389"/>
    <w:rsid w:val="523E748B"/>
    <w:rsid w:val="528043E7"/>
    <w:rsid w:val="52C92E63"/>
    <w:rsid w:val="536313E2"/>
    <w:rsid w:val="544561F4"/>
    <w:rsid w:val="54490944"/>
    <w:rsid w:val="545817FC"/>
    <w:rsid w:val="54846A8C"/>
    <w:rsid w:val="54B8530B"/>
    <w:rsid w:val="54EE57E5"/>
    <w:rsid w:val="564A639B"/>
    <w:rsid w:val="565765A9"/>
    <w:rsid w:val="565B7F3A"/>
    <w:rsid w:val="56C81E6F"/>
    <w:rsid w:val="57146818"/>
    <w:rsid w:val="572465F5"/>
    <w:rsid w:val="574959B6"/>
    <w:rsid w:val="57592C33"/>
    <w:rsid w:val="57B85C78"/>
    <w:rsid w:val="57CB3FEF"/>
    <w:rsid w:val="57FF05EB"/>
    <w:rsid w:val="586948AA"/>
    <w:rsid w:val="58A91308"/>
    <w:rsid w:val="58C75E36"/>
    <w:rsid w:val="59B51A6B"/>
    <w:rsid w:val="59D30900"/>
    <w:rsid w:val="5A1148EE"/>
    <w:rsid w:val="5A2537F3"/>
    <w:rsid w:val="5A316BBC"/>
    <w:rsid w:val="5B310B71"/>
    <w:rsid w:val="5B49484F"/>
    <w:rsid w:val="5B964143"/>
    <w:rsid w:val="5C1F7813"/>
    <w:rsid w:val="5C310D30"/>
    <w:rsid w:val="5C89392A"/>
    <w:rsid w:val="5CAA6A49"/>
    <w:rsid w:val="5CD41DD8"/>
    <w:rsid w:val="5D0F67F8"/>
    <w:rsid w:val="5D78571C"/>
    <w:rsid w:val="5DE6248C"/>
    <w:rsid w:val="5DFF1BDB"/>
    <w:rsid w:val="5E572837"/>
    <w:rsid w:val="5E754D87"/>
    <w:rsid w:val="5EB236E5"/>
    <w:rsid w:val="5EF27BD4"/>
    <w:rsid w:val="5F2B024F"/>
    <w:rsid w:val="5FF2703A"/>
    <w:rsid w:val="60512BA9"/>
    <w:rsid w:val="607C09C6"/>
    <w:rsid w:val="60B977EF"/>
    <w:rsid w:val="61562613"/>
    <w:rsid w:val="617D727E"/>
    <w:rsid w:val="61A436DC"/>
    <w:rsid w:val="621A1294"/>
    <w:rsid w:val="625D6F2E"/>
    <w:rsid w:val="639F01FD"/>
    <w:rsid w:val="63A94710"/>
    <w:rsid w:val="63E818F6"/>
    <w:rsid w:val="63FA5093"/>
    <w:rsid w:val="64B877C8"/>
    <w:rsid w:val="64DC0D39"/>
    <w:rsid w:val="64E434FC"/>
    <w:rsid w:val="65B7249A"/>
    <w:rsid w:val="65C47781"/>
    <w:rsid w:val="66772F7A"/>
    <w:rsid w:val="66ED547A"/>
    <w:rsid w:val="67732727"/>
    <w:rsid w:val="68364FD5"/>
    <w:rsid w:val="68A63C48"/>
    <w:rsid w:val="68F433A1"/>
    <w:rsid w:val="693D1977"/>
    <w:rsid w:val="694E21FD"/>
    <w:rsid w:val="69F56662"/>
    <w:rsid w:val="6A4D2110"/>
    <w:rsid w:val="6A6065EE"/>
    <w:rsid w:val="6A8D4158"/>
    <w:rsid w:val="6AC03372"/>
    <w:rsid w:val="6B393506"/>
    <w:rsid w:val="6B445431"/>
    <w:rsid w:val="6B947D69"/>
    <w:rsid w:val="6BBD0307"/>
    <w:rsid w:val="6BE35E8E"/>
    <w:rsid w:val="6C0C6E75"/>
    <w:rsid w:val="6C977036"/>
    <w:rsid w:val="6CE0643D"/>
    <w:rsid w:val="6D2B042A"/>
    <w:rsid w:val="6DC52FB5"/>
    <w:rsid w:val="6E401E74"/>
    <w:rsid w:val="6E426C72"/>
    <w:rsid w:val="6EA23B18"/>
    <w:rsid w:val="6F793C5D"/>
    <w:rsid w:val="70117FCA"/>
    <w:rsid w:val="701E1630"/>
    <w:rsid w:val="709D6E51"/>
    <w:rsid w:val="713B6CCF"/>
    <w:rsid w:val="71CD4FC5"/>
    <w:rsid w:val="71E07CFF"/>
    <w:rsid w:val="72622BD7"/>
    <w:rsid w:val="72902B04"/>
    <w:rsid w:val="72AF1D34"/>
    <w:rsid w:val="72CA2710"/>
    <w:rsid w:val="730D7F28"/>
    <w:rsid w:val="731C016A"/>
    <w:rsid w:val="732C3097"/>
    <w:rsid w:val="733F4FD0"/>
    <w:rsid w:val="73AE7C9B"/>
    <w:rsid w:val="73D00F12"/>
    <w:rsid w:val="7542549A"/>
    <w:rsid w:val="75AA4619"/>
    <w:rsid w:val="765F33E2"/>
    <w:rsid w:val="76C35815"/>
    <w:rsid w:val="7709372E"/>
    <w:rsid w:val="77764A63"/>
    <w:rsid w:val="77C246FB"/>
    <w:rsid w:val="78F379A2"/>
    <w:rsid w:val="79395171"/>
    <w:rsid w:val="79524D9F"/>
    <w:rsid w:val="799D3B64"/>
    <w:rsid w:val="79D33FDF"/>
    <w:rsid w:val="7A39200E"/>
    <w:rsid w:val="7BB153E0"/>
    <w:rsid w:val="7CCB30D7"/>
    <w:rsid w:val="7D8B028D"/>
    <w:rsid w:val="7D944060"/>
    <w:rsid w:val="7D9A2EA0"/>
    <w:rsid w:val="7DCC4BF0"/>
    <w:rsid w:val="7E3E551B"/>
    <w:rsid w:val="7F0250CB"/>
    <w:rsid w:val="7F834F38"/>
    <w:rsid w:val="7FBA7CAC"/>
    <w:rsid w:val="7FBB6CB6"/>
    <w:rsid w:val="7FE40D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240" w:lineRule="auto"/>
      <w:ind w:left="431" w:hanging="431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240" w:lineRule="auto"/>
      <w:ind w:left="578" w:hanging="578"/>
      <w:outlineLvl w:val="1"/>
    </w:pPr>
    <w:rPr>
      <w:rFonts w:ascii="Arial" w:hAnsi="Arial" w:eastAsia="黑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仿宋_GB2312"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仿宋_GB2312"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仿宋_GB2312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仿宋_GB2312"/>
      <w:szCs w:val="21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caption"/>
    <w:basedOn w:val="1"/>
    <w:next w:val="1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1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5">
    <w:name w:val="toc 3"/>
    <w:basedOn w:val="1"/>
    <w:next w:val="1"/>
    <w:semiHidden/>
    <w:qFormat/>
    <w:uiPriority w:val="0"/>
    <w:pPr>
      <w:ind w:left="420"/>
      <w:jc w:val="left"/>
    </w:pPr>
    <w:rPr>
      <w:i/>
      <w:iCs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</w:rPr>
  </w:style>
  <w:style w:type="paragraph" w:styleId="20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1">
    <w:name w:val="Subtitle"/>
    <w:basedOn w:val="1"/>
    <w:qFormat/>
    <w:uiPriority w:val="0"/>
    <w:pPr>
      <w:spacing w:before="240" w:after="240" w:line="312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22">
    <w:name w:val="toc 6"/>
    <w:basedOn w:val="1"/>
    <w:next w:val="1"/>
    <w:semiHidden/>
    <w:qFormat/>
    <w:uiPriority w:val="0"/>
    <w:pPr>
      <w:ind w:left="1050"/>
      <w:jc w:val="left"/>
    </w:pPr>
    <w:rPr>
      <w:szCs w:val="21"/>
    </w:rPr>
  </w:style>
  <w:style w:type="paragraph" w:styleId="23">
    <w:name w:val="table of figures"/>
    <w:basedOn w:val="1"/>
    <w:next w:val="1"/>
    <w:semiHidden/>
    <w:qFormat/>
    <w:uiPriority w:val="0"/>
    <w:pPr>
      <w:ind w:left="420" w:hanging="420"/>
      <w:jc w:val="left"/>
    </w:pPr>
    <w:rPr>
      <w:smallCaps/>
    </w:rPr>
  </w:style>
  <w:style w:type="paragraph" w:styleId="24">
    <w:name w:val="toc 2"/>
    <w:basedOn w:val="1"/>
    <w:next w:val="1"/>
    <w:semiHidden/>
    <w:qFormat/>
    <w:uiPriority w:val="0"/>
    <w:pPr>
      <w:ind w:left="210"/>
      <w:jc w:val="left"/>
    </w:pPr>
    <w:rPr>
      <w:smallCaps/>
    </w:rPr>
  </w:style>
  <w:style w:type="paragraph" w:styleId="25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2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9">
    <w:name w:val="Strong"/>
    <w:basedOn w:val="28"/>
    <w:qFormat/>
    <w:uiPriority w:val="0"/>
    <w:rPr>
      <w:b/>
    </w:rPr>
  </w:style>
  <w:style w:type="character" w:styleId="30">
    <w:name w:val="page number"/>
    <w:basedOn w:val="28"/>
    <w:qFormat/>
    <w:uiPriority w:val="0"/>
  </w:style>
  <w:style w:type="character" w:styleId="31">
    <w:name w:val="FollowedHyperlink"/>
    <w:basedOn w:val="28"/>
    <w:qFormat/>
    <w:uiPriority w:val="0"/>
    <w:rPr>
      <w:color w:val="800080"/>
      <w:u w:val="single"/>
    </w:rPr>
  </w:style>
  <w:style w:type="character" w:styleId="32">
    <w:name w:val="Hyperlink"/>
    <w:basedOn w:val="28"/>
    <w:qFormat/>
    <w:uiPriority w:val="0"/>
    <w:rPr>
      <w:color w:val="0000FF"/>
      <w:u w:val="single"/>
    </w:rPr>
  </w:style>
  <w:style w:type="paragraph" w:customStyle="1" w:styleId="33">
    <w:name w:val="正文居中"/>
    <w:basedOn w:val="1"/>
    <w:qFormat/>
    <w:uiPriority w:val="0"/>
    <w:pPr>
      <w:keepNext/>
      <w:jc w:val="center"/>
    </w:pPr>
    <w:rPr>
      <w:rFonts w:ascii="宋体"/>
    </w:rPr>
  </w:style>
  <w:style w:type="paragraph" w:customStyle="1" w:styleId="34">
    <w:name w:val="附录1"/>
    <w:basedOn w:val="1"/>
    <w:next w:val="35"/>
    <w:qFormat/>
    <w:uiPriority w:val="0"/>
    <w:pPr>
      <w:keepNext/>
      <w:keepLines/>
      <w:numPr>
        <w:ilvl w:val="0"/>
        <w:numId w:val="2"/>
      </w:numPr>
      <w:spacing w:before="50" w:beforeLines="50" w:after="50" w:afterLines="50" w:line="240" w:lineRule="auto"/>
      <w:outlineLvl w:val="0"/>
    </w:pPr>
    <w:rPr>
      <w:b/>
      <w:sz w:val="28"/>
    </w:rPr>
  </w:style>
  <w:style w:type="paragraph" w:customStyle="1" w:styleId="35">
    <w:name w:val="附录2"/>
    <w:basedOn w:val="1"/>
    <w:next w:val="1"/>
    <w:qFormat/>
    <w:uiPriority w:val="0"/>
    <w:pPr>
      <w:numPr>
        <w:ilvl w:val="1"/>
        <w:numId w:val="2"/>
      </w:numPr>
      <w:spacing w:before="50" w:beforeLines="50" w:after="50" w:afterLines="50" w:line="540" w:lineRule="auto"/>
      <w:outlineLvl w:val="1"/>
    </w:pPr>
    <w:rPr>
      <w:rFonts w:eastAsia="黑体"/>
      <w:sz w:val="24"/>
    </w:rPr>
  </w:style>
  <w:style w:type="paragraph" w:customStyle="1" w:styleId="36">
    <w:name w:val="附录3"/>
    <w:basedOn w:val="1"/>
    <w:next w:val="1"/>
    <w:qFormat/>
    <w:uiPriority w:val="0"/>
    <w:pPr>
      <w:numPr>
        <w:ilvl w:val="2"/>
        <w:numId w:val="2"/>
      </w:numPr>
      <w:spacing w:before="156" w:after="156"/>
      <w:ind w:hangingChars="200"/>
      <w:outlineLvl w:val="2"/>
    </w:pPr>
  </w:style>
  <w:style w:type="paragraph" w:customStyle="1" w:styleId="37">
    <w:name w:val="前言标题1"/>
    <w:basedOn w:val="1"/>
    <w:next w:val="1"/>
    <w:qFormat/>
    <w:uiPriority w:val="0"/>
    <w:pPr>
      <w:keepNext/>
      <w:keepLines/>
      <w:spacing w:before="50" w:beforeLines="50" w:after="50" w:afterLines="50"/>
    </w:pPr>
    <w:rPr>
      <w:b/>
      <w:sz w:val="28"/>
    </w:rPr>
  </w:style>
  <w:style w:type="paragraph" w:customStyle="1" w:styleId="38">
    <w:name w:val="缩写词"/>
    <w:basedOn w:val="1"/>
    <w:qFormat/>
    <w:uiPriority w:val="0"/>
    <w:pPr>
      <w:tabs>
        <w:tab w:val="left" w:pos="1620"/>
      </w:tabs>
    </w:pPr>
  </w:style>
  <w:style w:type="paragraph" w:customStyle="1" w:styleId="39">
    <w:name w:val="参考文献"/>
    <w:basedOn w:val="1"/>
    <w:qFormat/>
    <w:uiPriority w:val="0"/>
    <w:pPr>
      <w:numPr>
        <w:ilvl w:val="0"/>
        <w:numId w:val="3"/>
      </w:numPr>
    </w:pPr>
  </w:style>
  <w:style w:type="paragraph" w:customStyle="1" w:styleId="40">
    <w:name w:val="正文首行缩进2字"/>
    <w:basedOn w:val="1"/>
    <w:qFormat/>
    <w:uiPriority w:val="0"/>
    <w:pPr>
      <w:adjustRightInd w:val="0"/>
      <w:spacing w:line="312" w:lineRule="auto"/>
      <w:ind w:firstLine="200" w:firstLineChars="200"/>
    </w:pPr>
  </w:style>
  <w:style w:type="paragraph" w:customStyle="1" w:styleId="41">
    <w:name w:val="公式"/>
    <w:basedOn w:val="1"/>
    <w:qFormat/>
    <w:uiPriority w:val="0"/>
    <w:pPr>
      <w:tabs>
        <w:tab w:val="center" w:pos="4140"/>
        <w:tab w:val="right" w:pos="8280"/>
      </w:tabs>
      <w:adjustRightInd w:val="0"/>
      <w:spacing w:line="312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Hanwang High Tech. Inc.</Company>
  <Pages>8</Pages>
  <Words>4757</Words>
  <Characters>5611</Characters>
  <Lines>43</Lines>
  <Paragraphs>12</Paragraphs>
  <TotalTime>40</TotalTime>
  <ScaleCrop>false</ScaleCrop>
  <LinksUpToDate>false</LinksUpToDate>
  <CharactersWithSpaces>5748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2011-10-19T02:06:00Z</dcterms:created>
  <dc:creator>Li,Qingxia</dc:creator>
  <cp:lastModifiedBy>ASUS</cp:lastModifiedBy>
  <cp:lastPrinted>2001-08-11T02:42:00Z</cp:lastPrinted>
  <dcterms:modified xsi:type="dcterms:W3CDTF">2025-04-08T01:09:29Z</dcterms:modified>
  <dc:title> 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28040C6ED92A40F6B8E0F68BC83D0FCF</vt:lpwstr>
  </property>
</Properties>
</file>