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28"/>
      <w:r>
        <w:rPr>
          <w:rFonts w:hint="eastAsia"/>
          <w:sz w:val="44"/>
          <w:lang w:val="en-US" w:eastAsia="zh-CN"/>
        </w:rPr>
        <w:t>03.10-03.</w:t>
      </w:r>
      <w:bookmarkEnd w:id="0"/>
      <w:r>
        <w:rPr>
          <w:rFonts w:hint="eastAsia"/>
          <w:sz w:val="44"/>
          <w:lang w:val="en-US" w:eastAsia="zh-CN"/>
        </w:rPr>
        <w:t>14）</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1" w:name="OLE_LINK24"/>
    </w:p>
    <w:bookmarkEnd w:id="1"/>
    <w:p>
      <w:pPr>
        <w:bidi w:val="0"/>
        <w:spacing w:line="360" w:lineRule="auto"/>
        <w:ind w:firstLine="480" w:firstLineChars="200"/>
        <w:rPr>
          <w:rFonts w:hint="eastAsia"/>
          <w:lang w:val="en-US" w:eastAsia="zh-CN"/>
        </w:rPr>
      </w:pPr>
      <w:bookmarkStart w:id="2" w:name="OLE_LINK22"/>
      <w:bookmarkStart w:id="3" w:name="OLE_LINK30"/>
      <w:r>
        <w:rPr>
          <w:rFonts w:hint="eastAsia" w:ascii="宋体" w:hAnsi="宋体" w:eastAsia="宋体" w:cs="宋体"/>
          <w:i w:val="0"/>
          <w:iCs w:val="0"/>
          <w:caps w:val="0"/>
          <w:color w:val="333333"/>
          <w:spacing w:val="0"/>
          <w:sz w:val="24"/>
          <w:szCs w:val="24"/>
          <w:shd w:val="clear" w:fill="FFFFFF"/>
        </w:rPr>
        <w:t>3月12日，湖北省传达学习全国两会精神会议举行。省委书记、省人大常委会主任王忠林主持会议并强调，要深入学习贯彻习近平总书记在十四届全国人大三次会议、全国政协十四届三次会议期间的重要讲话和全国两会精神，坚决扛牢加快建成支点的责任担当，以大省之为、大省之进、大省之稳服务全国发展大局。</w:t>
      </w:r>
    </w:p>
    <w:bookmarkEnd w:id="2"/>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bookmarkEnd w:id="3"/>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bidi w:val="0"/>
        <w:spacing w:line="360" w:lineRule="auto"/>
        <w:ind w:firstLine="562" w:firstLineChars="200"/>
        <w:jc w:val="center"/>
        <w:rPr>
          <w:rFonts w:hint="eastAsia" w:ascii="Times New Roman" w:hAnsi="Times New Roman" w:eastAsia="宋体" w:cs="Times New Roman"/>
          <w:b/>
          <w:bCs/>
          <w:kern w:val="44"/>
          <w:sz w:val="28"/>
          <w:szCs w:val="44"/>
          <w:lang w:val="en-US" w:eastAsia="zh-CN" w:bidi="ar-SA"/>
        </w:rPr>
      </w:pPr>
      <w:bookmarkStart w:id="4" w:name="OLE_LINK26"/>
      <w:bookmarkStart w:id="5" w:name="OLE_LINK21"/>
      <w:bookmarkStart w:id="6" w:name="OLE_LINK36"/>
      <w:bookmarkStart w:id="7" w:name="OLE_LINK25"/>
      <w:r>
        <w:rPr>
          <w:rFonts w:hint="eastAsia" w:ascii="Times New Roman" w:hAnsi="Times New Roman" w:eastAsia="宋体" w:cs="Times New Roman"/>
          <w:b/>
          <w:bCs/>
          <w:kern w:val="44"/>
          <w:sz w:val="28"/>
          <w:szCs w:val="44"/>
          <w:lang w:val="en-US" w:eastAsia="zh-CN" w:bidi="ar-SA"/>
        </w:rPr>
        <w:t>王忠林在湖北省传达学习全国两会精神</w:t>
      </w:r>
    </w:p>
    <w:bookmarkEnd w:id="4"/>
    <w:bookmarkEnd w:id="5"/>
    <w:p>
      <w:pPr>
        <w:bidi w:val="0"/>
        <w:spacing w:line="360" w:lineRule="auto"/>
        <w:ind w:firstLine="420" w:firstLineChars="0"/>
        <w:rPr>
          <w:rFonts w:hint="eastAsia"/>
          <w:lang w:val="en-US" w:eastAsia="zh-CN"/>
        </w:rPr>
      </w:pPr>
      <w:bookmarkStart w:id="8" w:name="OLE_LINK3"/>
      <w:bookmarkStart w:id="9" w:name="OLE_LINK23"/>
      <w:bookmarkStart w:id="10" w:name="OLE_LINK37"/>
      <w:bookmarkStart w:id="11" w:name="OLE_LINK16"/>
      <w:r>
        <w:rPr>
          <w:rFonts w:hint="eastAsia"/>
          <w:lang w:val="en-US" w:eastAsia="zh-CN"/>
        </w:rPr>
        <w:t>省委副书记、省长李殿勋，省政协党组书记、主席孙伟，省委副书记诸葛宇杰，省人大常委会党组书记、常务副主任王艳玲出席会议。</w:t>
      </w:r>
    </w:p>
    <w:bookmarkEnd w:id="8"/>
    <w:p>
      <w:pPr>
        <w:bidi w:val="0"/>
        <w:spacing w:line="360" w:lineRule="auto"/>
        <w:ind w:firstLine="420" w:firstLineChars="0"/>
        <w:rPr>
          <w:rFonts w:hint="eastAsia"/>
          <w:lang w:val="en-US" w:eastAsia="zh-CN"/>
        </w:rPr>
      </w:pPr>
      <w:bookmarkStart w:id="12" w:name="OLE_LINK6"/>
      <w:r>
        <w:rPr>
          <w:rFonts w:hint="eastAsia"/>
          <w:lang w:val="en-US" w:eastAsia="zh-CN"/>
        </w:rPr>
        <w:t>王忠林指出，刚刚闭幕的全国两会，举国关注、举世瞩目、成果丰硕。我们要认真学习、深刻领会，切实把思想和行动统一到习近平总书记重要讲话和全国两会精神上来。王忠林强调，要聚焦重点、聚力攻坚，把全国两会精神转化为扎实推进支点建设的实际行动。要坚定不移扩内需，持续巩固经济回升向好态势。要坚定不移强动能，在推动科技创新和产业创新融合发展上打头阵。要坚定不移增活力，统筹推进深层次改革和高水平开放。要坚定不移促协同，积极服务国家重大发展战略实施。要坚定不移惠民生，扎实推进共同富裕取得更为明显的实质性进展。</w:t>
      </w:r>
    </w:p>
    <w:p>
      <w:pPr>
        <w:bidi w:val="0"/>
        <w:spacing w:line="360" w:lineRule="auto"/>
        <w:ind w:firstLine="420" w:firstLineChars="0"/>
        <w:rPr>
          <w:rFonts w:hint="eastAsia" w:ascii="宋体" w:hAnsi="宋体" w:eastAsia="宋体" w:cs="宋体"/>
          <w:i w:val="0"/>
          <w:iCs w:val="0"/>
          <w:caps w:val="0"/>
          <w:color w:val="333333"/>
          <w:spacing w:val="0"/>
          <w:sz w:val="24"/>
          <w:szCs w:val="24"/>
          <w:shd w:val="clear" w:fill="FFFFFF"/>
        </w:rPr>
      </w:pPr>
      <w:r>
        <w:rPr>
          <w:rFonts w:hint="eastAsia"/>
          <w:lang w:val="en-US" w:eastAsia="zh-CN"/>
        </w:rPr>
        <w:t>王忠林强调，全省各地各部门要深入学习宣传贯彻全国两会精神，善于从两会精神中学习领悟习近平新时代中国特色社会主义思想的最新成果，善于从制约发展的问题中找准政策突破口，善于从发展趋势中把握转变发展方式之法，结合实际把各项工作部署落到实处。要高标准、严要求，全面加强党的建设。</w:t>
      </w:r>
      <w:bookmarkEnd w:id="12"/>
    </w:p>
    <w:bookmarkEnd w:id="6"/>
    <w:bookmarkEnd w:id="9"/>
    <w:bookmarkEnd w:id="10"/>
    <w:bookmarkEnd w:id="1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3" w:name="OLE_LINK45"/>
      <w:r>
        <w:rPr>
          <w:rFonts w:hint="eastAsia" w:ascii="Microsoft YaHei UI" w:hAnsi="Microsoft YaHei UI" w:eastAsia="Microsoft YaHei UI" w:cs="Microsoft YaHei UI"/>
          <w:spacing w:val="7"/>
          <w:kern w:val="0"/>
          <w:sz w:val="15"/>
          <w:szCs w:val="15"/>
          <w:lang w:val="en-US" w:eastAsia="zh-CN" w:bidi="ar"/>
        </w:rPr>
        <w:t>发文日期：</w:t>
      </w:r>
      <w:bookmarkStart w:id="14" w:name="OLE_LINK38"/>
      <w:r>
        <w:rPr>
          <w:rFonts w:hint="eastAsia" w:ascii="Microsoft YaHei UI" w:hAnsi="Microsoft YaHei UI" w:eastAsia="Microsoft YaHei UI" w:cs="Microsoft YaHei UI"/>
          <w:spacing w:val="7"/>
          <w:kern w:val="0"/>
          <w:sz w:val="15"/>
          <w:szCs w:val="15"/>
          <w:lang w:val="en-US" w:eastAsia="zh-CN" w:bidi="ar"/>
        </w:rPr>
        <w:t>2025年3月13日</w:t>
      </w:r>
      <w:bookmarkEnd w:id="14"/>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15" w:name="OLE_LINK9"/>
      <w:r>
        <w:rPr>
          <w:rFonts w:hint="eastAsia" w:ascii="Microsoft YaHei UI" w:hAnsi="Microsoft YaHei UI" w:eastAsia="Microsoft YaHei UI" w:cs="Microsoft YaHei UI"/>
          <w:spacing w:val="7"/>
          <w:kern w:val="0"/>
          <w:sz w:val="15"/>
          <w:szCs w:val="15"/>
          <w:lang w:val="en-US" w:eastAsia="zh-CN" w:bidi="ar"/>
        </w:rPr>
        <w:t>原文链接：</w:t>
      </w:r>
      <w:bookmarkStart w:id="16" w:name="OLE_LINK39"/>
    </w:p>
    <w:bookmarkEnd w:id="13"/>
    <w:bookmarkEnd w:id="1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7" w:name="OLE_LINK10"/>
      <w:bookmarkStart w:id="18" w:name="OLE_LINK31"/>
      <w:r>
        <w:rPr>
          <w:rFonts w:hint="eastAsia" w:ascii="Microsoft YaHei UI" w:hAnsi="Microsoft YaHei UI" w:eastAsia="Microsoft YaHei UI" w:cs="Microsoft YaHei UI"/>
          <w:spacing w:val="7"/>
          <w:kern w:val="0"/>
          <w:sz w:val="15"/>
          <w:szCs w:val="15"/>
          <w:lang w:val="en-US" w:eastAsia="zh-CN" w:bidi="ar"/>
        </w:rPr>
        <w:t>https://www.hubei.gov.cn/zwgk/hbyw/hbywqb/202503/t20250313_5571408.shtml</w:t>
      </w:r>
    </w:p>
    <w:bookmarkEnd w:id="1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7"/>
    <w:bookmarkEnd w:id="16"/>
    <w:bookmarkEnd w:id="18"/>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eastAsia" w:ascii="Microsoft YaHei UI" w:hAnsi="Microsoft YaHei UI" w:eastAsia="Microsoft YaHei UI" w:cs="Times New Roman"/>
          <w:b/>
          <w:bCs/>
          <w:color w:val="3E3E3E"/>
          <w:spacing w:val="7"/>
          <w:kern w:val="44"/>
          <w:sz w:val="28"/>
          <w:szCs w:val="44"/>
          <w:highlight w:val="none"/>
          <w:shd w:val="clear" w:fill="FFFFFF"/>
          <w:lang w:val="en-US" w:eastAsia="zh-CN" w:bidi="ar-SA"/>
        </w:rPr>
      </w:pPr>
      <w:bookmarkStart w:id="19" w:name="OLE_LINK12"/>
      <w:bookmarkStart w:id="20" w:name="OLE_LINK27"/>
      <w:bookmarkStart w:id="21" w:name="OLE_LINK4"/>
      <w:r>
        <w:rPr>
          <w:rFonts w:hint="eastAsia" w:cs="Times New Roman"/>
          <w:b/>
          <w:bCs/>
          <w:kern w:val="44"/>
          <w:sz w:val="28"/>
          <w:szCs w:val="44"/>
          <w:highlight w:val="none"/>
          <w:lang w:val="en-US" w:eastAsia="zh-CN" w:bidi="ar-SA"/>
        </w:rPr>
        <w:t>关于促进环保装备制造业高质量发展的若干意见</w:t>
      </w:r>
    </w:p>
    <w:bookmarkEnd w:id="19"/>
    <w:p>
      <w:pPr>
        <w:bidi w:val="0"/>
        <w:spacing w:line="360" w:lineRule="auto"/>
        <w:ind w:firstLine="420" w:firstLineChars="0"/>
        <w:rPr>
          <w:rFonts w:hint="eastAsia"/>
          <w:lang w:val="en-US" w:eastAsia="zh-CN"/>
        </w:rPr>
      </w:pPr>
      <w:bookmarkStart w:id="22" w:name="OLE_LINK14"/>
      <w:r>
        <w:rPr>
          <w:rFonts w:hint="eastAsia"/>
          <w:lang w:val="en-US" w:eastAsia="zh-CN"/>
        </w:rPr>
        <w:t>环保装备制造业是推动绿色低碳转型的重要基础，3月12日，工业和信息化部等三部门关于促进环保装备制造业高质量发展的若干意见，旨在巩固提升环保装备全产业链竞争优势，推动环保装备制造业高质量发展。《意见》中提到主要目标，力争到2027年，重点领域技术装备产业链“短板”基本补齐，“长板”技术装备形成国内主导、国外走出去的优势格局。到2030年，环保技术装备产业链“短板”自主可控，长板技术装备优势进一步扩大，推动环保装备制造业从传统的污染治理向绿色、低碳、循环发展全面升级。《意见》从</w:t>
      </w:r>
      <w:r>
        <w:rPr>
          <w:rFonts w:hint="eastAsia"/>
          <w:b/>
          <w:bCs/>
          <w:lang w:val="en-US" w:eastAsia="zh-CN"/>
        </w:rPr>
        <w:t>推动关键环保技术装备研发攻关，加快先进环保技术装备推广应用，培育行业发展新动能和优化产业发展环境</w:t>
      </w:r>
      <w:r>
        <w:rPr>
          <w:rFonts w:hint="eastAsia"/>
          <w:lang w:val="en-US" w:eastAsia="zh-CN"/>
        </w:rPr>
        <w:t>四个方面进行部署，明确了十二项具体任务。其中包括</w:t>
      </w:r>
      <w:r>
        <w:rPr>
          <w:rFonts w:hint="eastAsia"/>
          <w:b/>
          <w:bCs/>
          <w:lang w:val="en-US" w:eastAsia="zh-CN"/>
        </w:rPr>
        <w:t>创建环保装备制造业创新中心</w:t>
      </w:r>
      <w:r>
        <w:rPr>
          <w:rFonts w:hint="eastAsia"/>
          <w:lang w:val="en-US" w:eastAsia="zh-CN"/>
        </w:rPr>
        <w:t>，推动优势企业、高校、研究机构联合建设环保装备制造业创新中心，带动传统工艺和产品绿色低碳改造。</w:t>
      </w:r>
      <w:r>
        <w:rPr>
          <w:rFonts w:hint="eastAsia"/>
          <w:b/>
          <w:bCs/>
          <w:lang w:val="en-US" w:eastAsia="zh-CN"/>
        </w:rPr>
        <w:t>推动污染物治理向减污降碳协同增效转型</w:t>
      </w:r>
      <w:r>
        <w:rPr>
          <w:rFonts w:hint="eastAsia"/>
          <w:lang w:val="en-US" w:eastAsia="zh-CN"/>
        </w:rPr>
        <w:t>，推动大气治理、污水治理、固废处理装备企业研发新工艺技术，鼓励企业扩展温室气体减排、新污染物治理、新兴固废处置等业务。</w:t>
      </w:r>
      <w:r>
        <w:rPr>
          <w:rFonts w:hint="eastAsia"/>
          <w:b/>
          <w:bCs/>
          <w:lang w:val="en-US" w:eastAsia="zh-CN"/>
        </w:rPr>
        <w:t>提升传统环保装备高端化智能化绿色化水平</w:t>
      </w:r>
      <w:r>
        <w:rPr>
          <w:rFonts w:hint="eastAsia"/>
          <w:lang w:val="en-US" w:eastAsia="zh-CN"/>
        </w:rPr>
        <w:t>，充分利用人工智能、大数据、云计算、工业互联网等新一代信息技术，提升环保装备设计、生产、使用、运维等各环节数字化智能化绿色化水平。围绕智慧水务、管道清污、环境监测等领域研发一批环保机器人、智能化污染治理装备、远程运维装备，加快仿真模拟软件、虚拟现实、数字孪生等先进技术推广应用。</w:t>
      </w:r>
      <w:r>
        <w:rPr>
          <w:rFonts w:hint="eastAsia"/>
          <w:b/>
          <w:bCs/>
          <w:lang w:val="en-US" w:eastAsia="zh-CN"/>
        </w:rPr>
        <w:t>强化政策引导</w:t>
      </w:r>
      <w:r>
        <w:rPr>
          <w:rFonts w:hint="eastAsia"/>
          <w:lang w:val="en-US" w:eastAsia="zh-CN"/>
        </w:rPr>
        <w:t>，落实大规模设备更新和消费品以旧换新相关政策，支持符合条件的环保装备项目更新改造。</w:t>
      </w:r>
    </w:p>
    <w:bookmarkEnd w:id="2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成文日期：2025年3月12日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23" w:name="OLE_LINK41"/>
      <w:r>
        <w:rPr>
          <w:rFonts w:hint="eastAsia" w:ascii="Microsoft YaHei UI" w:hAnsi="Microsoft YaHei UI" w:eastAsia="Microsoft YaHei UI" w:cs="Microsoft YaHei UI"/>
          <w:spacing w:val="7"/>
          <w:kern w:val="0"/>
          <w:sz w:val="15"/>
          <w:szCs w:val="15"/>
          <w:lang w:val="en-US" w:eastAsia="zh-CN" w:bidi="ar"/>
        </w:rPr>
        <w:t>原文链接：</w:t>
      </w:r>
    </w:p>
    <w:bookmarkEnd w:id="2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4" w:name="OLE_LINK17"/>
      <w:bookmarkStart w:id="25" w:name="OLE_LINK33"/>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"https://www.miit.gov.cn/zwgk/zcwj/wjfb/gg/art/2025/art_c7c9f4314ad840ee800419d6f5a830b7.html"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https://www.miit.gov.cn/jgsj/jns/wjfb/art/2025/art_47dba1ec873c4fadbc2657004925fd16.html</w:t>
      </w:r>
      <w:r>
        <w:rPr>
          <w:rFonts w:hint="eastAsia" w:ascii="Microsoft YaHei UI" w:hAnsi="Microsoft YaHei UI" w:eastAsia="Microsoft YaHei UI" w:cs="Microsoft YaHei UI"/>
          <w:spacing w:val="7"/>
          <w:kern w:val="0"/>
          <w:sz w:val="15"/>
          <w:szCs w:val="15"/>
          <w:lang w:val="en-US" w:eastAsia="zh-CN" w:bidi="ar"/>
        </w:rPr>
        <w:fldChar w:fldCharType="end"/>
      </w:r>
      <w:bookmarkEnd w:id="24"/>
    </w:p>
    <w:bookmarkEnd w:id="25"/>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bookmarkEnd w:id="20"/>
    <w:bookmarkEnd w:id="21"/>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bookmarkStart w:id="26" w:name="OLE_LINK18"/>
      <w:bookmarkStart w:id="27" w:name="OLE_LINK53"/>
      <w:bookmarkStart w:id="28" w:name="OLE_LINK1"/>
      <w:r>
        <w:rPr>
          <w:rFonts w:hint="eastAsia" w:ascii="Times New Roman" w:hAnsi="Times New Roman" w:eastAsia="宋体" w:cs="Times New Roman"/>
          <w:b/>
          <w:bCs/>
          <w:kern w:val="44"/>
          <w:sz w:val="28"/>
          <w:szCs w:val="44"/>
          <w:lang w:val="en-US" w:eastAsia="zh-CN" w:bidi="ar-SA"/>
        </w:rPr>
        <w:t>卫星网络国内协调管理办法（暂行）</w:t>
      </w:r>
      <w:bookmarkEnd w:id="26"/>
      <w:r>
        <w:rPr>
          <w:rFonts w:ascii="Microsoft YaHei UI" w:hAnsi="Microsoft YaHei UI" w:eastAsia="Microsoft YaHei UI" w:cs="Microsoft YaHei UI"/>
          <w:color w:val="3E3E3E"/>
          <w:spacing w:val="7"/>
          <w:kern w:val="0"/>
          <w:sz w:val="21"/>
          <w:szCs w:val="21"/>
          <w:shd w:val="clear" w:fill="FFFFFF"/>
          <w:lang w:val="en-US" w:eastAsia="zh-CN" w:bidi="ar"/>
        </w:rPr>
        <w:t> </w:t>
      </w:r>
      <w:bookmarkEnd w:id="27"/>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rPr>
          <w:rFonts w:hint="eastAsia"/>
          <w:lang w:val="en-US" w:eastAsia="zh-CN"/>
        </w:rPr>
      </w:pPr>
      <w:bookmarkStart w:id="29" w:name="OLE_LINK13"/>
      <w:r>
        <w:rPr>
          <w:rFonts w:hint="eastAsia"/>
          <w:lang w:val="en-US" w:eastAsia="zh-CN"/>
        </w:rPr>
        <w:t>3月12日，工业和信息化部关于印发《卫星网络国内协调管理办法（暂行）》的通知，旨在提升卫星网络国内协调效率，优化协调程序，促进卫星频率轨道资源高效开发利用。该办法适用于我国境内卫星操作单位开展的卫星网络之间、卫星网络与地面无线电台（站）之间的频率协调工作。申报单位在按本办法完成国内协调后，方可依法申请卫星无线电频率许可和空间无线电台执照。卫星网络在报送通知资料前，应完成国内协调；或提交与未完成协调卫星网络的合理可行的频率兼容分析报告，并做出相关承诺。若产生实际有害干扰，国内协调地位较低的卫星操作单位应立即、主动采取有效措施消除有害干扰；国内协调地位较高的卫星操作单位应采取相应措施，配合规避有害干扰。</w:t>
      </w:r>
    </w:p>
    <w:bookmarkEnd w:id="28"/>
    <w:bookmarkEnd w:id="2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0" w:name="OLE_LINK29"/>
      <w:bookmarkStart w:id="31" w:name="OLE_LINK5"/>
      <w:r>
        <w:rPr>
          <w:rFonts w:hint="eastAsia" w:ascii="Microsoft YaHei UI" w:hAnsi="Microsoft YaHei UI" w:eastAsia="Microsoft YaHei UI" w:cs="Microsoft YaHei UI"/>
          <w:spacing w:val="7"/>
          <w:kern w:val="0"/>
          <w:sz w:val="15"/>
          <w:szCs w:val="15"/>
          <w:lang w:val="en-US" w:eastAsia="zh-CN" w:bidi="ar"/>
        </w:rPr>
        <w:t>发文日期：2025年3月12日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32" w:name="OLE_LINK48"/>
      <w:r>
        <w:rPr>
          <w:rFonts w:hint="eastAsia" w:ascii="Microsoft YaHei UI" w:hAnsi="Microsoft YaHei UI" w:eastAsia="Microsoft YaHei UI" w:cs="Microsoft YaHei UI"/>
          <w:spacing w:val="7"/>
          <w:kern w:val="0"/>
          <w:sz w:val="15"/>
          <w:szCs w:val="15"/>
          <w:lang w:val="en-US" w:eastAsia="zh-CN" w:bidi="ar"/>
        </w:rPr>
        <w:t>工业和信息化部</w:t>
      </w:r>
    </w:p>
    <w:bookmarkEnd w:id="3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30"/>
    <w:p>
      <w:pPr>
        <w:keepNext w:val="0"/>
        <w:keepLines w:val="0"/>
        <w:widowControl/>
        <w:numPr>
          <w:ilvl w:val="0"/>
          <w:numId w:val="0"/>
        </w:numPr>
        <w:suppressLineNumbers w:val="0"/>
        <w:spacing w:line="360" w:lineRule="auto"/>
        <w:jc w:val="left"/>
        <w:rPr>
          <w:rFonts w:hint="default" w:ascii="Microsoft YaHei UI" w:hAnsi="Microsoft YaHei UI" w:eastAsia="Microsoft YaHei UI" w:cs="Microsoft YaHei UI"/>
          <w:spacing w:val="7"/>
          <w:kern w:val="0"/>
          <w:sz w:val="15"/>
          <w:szCs w:val="15"/>
          <w:lang w:val="en-US" w:eastAsia="zh-CN" w:bidi="ar"/>
        </w:rPr>
      </w:pPr>
      <w:bookmarkStart w:id="33" w:name="OLE_LINK15"/>
      <w:bookmarkStart w:id="34" w:name="OLE_LINK8"/>
      <w:r>
        <w:rPr>
          <w:rFonts w:hint="eastAsia" w:ascii="Microsoft YaHei UI" w:hAnsi="Microsoft YaHei UI" w:eastAsia="Microsoft YaHei UI" w:cs="Microsoft YaHei UI"/>
          <w:spacing w:val="7"/>
          <w:kern w:val="0"/>
          <w:sz w:val="15"/>
          <w:szCs w:val="15"/>
          <w:highlight w:val="none"/>
          <w:lang w:val="en-US" w:eastAsia="zh-CN" w:bidi="ar"/>
        </w:rPr>
        <w:t>https://www.miit.gov.cn/zwgk/zcwj/wjfb/tz/art/2025/art_01e8245a456448f1b0897f548487c3c2.html</w:t>
      </w:r>
      <w:bookmarkEnd w:id="33"/>
      <w:bookmarkEnd w:id="34"/>
      <w:bookmarkStart w:id="63" w:name="_GoBack"/>
      <w:bookmarkEnd w:id="63"/>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bookmarkEnd w:id="31"/>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5" w:name="OLE_LINK7"/>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36" w:name="OLE_LINK2"/>
      <w:r>
        <w:rPr>
          <w:rFonts w:hint="eastAsia" w:ascii="Times New Roman" w:hAnsi="Times New Roman" w:eastAsia="宋体" w:cs="Times New Roman"/>
          <w:b/>
          <w:bCs/>
          <w:kern w:val="44"/>
          <w:sz w:val="28"/>
          <w:szCs w:val="44"/>
          <w:lang w:val="en-US" w:eastAsia="zh-CN" w:bidi="ar-SA"/>
        </w:rPr>
        <w:t>关于印发湖北省2025年度农业主推技术指南的通知</w:t>
      </w:r>
    </w:p>
    <w:bookmarkEnd w:id="35"/>
    <w:bookmarkEnd w:id="36"/>
    <w:p>
      <w:pPr>
        <w:bidi w:val="0"/>
        <w:spacing w:line="360" w:lineRule="auto"/>
        <w:ind w:firstLine="480" w:firstLineChars="200"/>
        <w:rPr>
          <w:rFonts w:hint="eastAsia"/>
          <w:lang w:val="en-US" w:eastAsia="zh-CN"/>
        </w:rPr>
      </w:pPr>
      <w:bookmarkStart w:id="37" w:name="OLE_LINK19"/>
      <w:r>
        <w:rPr>
          <w:rFonts w:hint="eastAsia"/>
          <w:lang w:val="en-US" w:eastAsia="zh-CN"/>
        </w:rPr>
        <w:t>近日，省农业农村厅组织遴选了35项符合绿色增产、资源节约、环境友好、质量安全要求的农业主推技术，编发《湖北省2025年度农业主推技术指南》（以下简称《指南》），此次发布的农业主推技术，涵盖粮油、果蔬、中药材、畜禽、水产、农机装备、农产品加工、资源环境等各领域，包括江汉大米产量品质协同提升栽培技术、油菜“双密双高多抗”技术、生猪设施化精细养殖技术、小龙虾“四季有虾”绿色高效养殖技术等35项，均符合绿色增产、资源节约、环境友好、质量安全要求。</w:t>
      </w:r>
    </w:p>
    <w:p>
      <w:pPr>
        <w:bidi w:val="0"/>
        <w:spacing w:line="360" w:lineRule="auto"/>
        <w:ind w:firstLine="480" w:firstLineChars="200"/>
        <w:rPr>
          <w:rFonts w:hint="eastAsia"/>
          <w:lang w:val="en-US" w:eastAsia="zh-CN"/>
        </w:rPr>
      </w:pPr>
      <w:r>
        <w:rPr>
          <w:rFonts w:hint="eastAsia"/>
          <w:lang w:val="en-US" w:eastAsia="zh-CN"/>
        </w:rPr>
        <w:t>以江汉大米产量品质协同提升栽培技术为例，该技术精选耐高温优质水稻品种，配套减氮增硅壮秆和“两次晒田、视温断水”肥水调控技术，将灌浆结实期调节至高品质形成光温区间，合理增密健株，解决江汉大米生产中易倒伏、产量不稳等问题，实现丰产、高效、绿色与增效生产。</w:t>
      </w:r>
    </w:p>
    <w:p>
      <w:pPr>
        <w:bidi w:val="0"/>
        <w:spacing w:line="360" w:lineRule="auto"/>
        <w:ind w:firstLine="480" w:firstLineChars="200"/>
        <w:rPr>
          <w:rFonts w:hint="eastAsia"/>
          <w:lang w:val="en-US" w:eastAsia="zh-CN"/>
        </w:rPr>
      </w:pPr>
      <w:r>
        <w:rPr>
          <w:rFonts w:hint="eastAsia"/>
          <w:lang w:val="en-US" w:eastAsia="zh-CN"/>
        </w:rPr>
        <w:t>《指南》要求各地要结合当地产业发展需求，精心组织遴选、发布适宜本地的农业主推技术，主动对接省级专家团队共同开展技术示范与推广，以基层农技推广体系改革与建设项目为抓手，将推广任务明确到各推广实施单位，确保农业主推技术到位率达到95%以上。</w:t>
      </w:r>
    </w:p>
    <w:bookmarkEnd w:id="3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发文日期：2025年3月10日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38" w:name="OLE_LINK20"/>
      <w:r>
        <w:rPr>
          <w:rFonts w:hint="eastAsia" w:ascii="Microsoft YaHei UI" w:hAnsi="Microsoft YaHei UI" w:eastAsia="Microsoft YaHei UI" w:cs="Microsoft YaHei UI"/>
          <w:spacing w:val="7"/>
          <w:kern w:val="0"/>
          <w:sz w:val="15"/>
          <w:szCs w:val="15"/>
          <w:lang w:val="en-US" w:eastAsia="zh-CN" w:bidi="ar"/>
        </w:rPr>
        <w:t>湖北省农业农村厅</w:t>
      </w:r>
      <w:bookmarkEnd w:id="38"/>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9" w:name="OLE_LINK32"/>
      <w:r>
        <w:rPr>
          <w:rFonts w:hint="eastAsia" w:ascii="Microsoft YaHei UI" w:hAnsi="Microsoft YaHei UI" w:eastAsia="Microsoft YaHei UI" w:cs="Microsoft YaHei UI"/>
          <w:spacing w:val="7"/>
          <w:kern w:val="0"/>
          <w:sz w:val="15"/>
          <w:szCs w:val="15"/>
          <w:lang w:val="en-US" w:eastAsia="zh-CN" w:bidi="ar"/>
        </w:rPr>
        <w:t>https://nyt.hubei.gov.cn/zfxxgk/zc_GK2020/qtzdgkwj_GK2020/tz/202503/t20250311_5568258.shtml</w:t>
      </w:r>
    </w:p>
    <w:bookmarkEnd w:id="39"/>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widowControl/>
        <w:numPr>
          <w:ilvl w:val="0"/>
          <w:numId w:val="5"/>
        </w:numPr>
        <w:suppressLineNumbers w:val="0"/>
        <w:spacing w:line="360" w:lineRule="auto"/>
        <w:jc w:val="left"/>
        <w:rPr>
          <w:rFonts w:hint="eastAsia"/>
          <w:lang w:val="en-US" w:eastAsia="zh-CN"/>
        </w:rPr>
      </w:pPr>
      <w:bookmarkStart w:id="40" w:name="OLE_LINK34"/>
      <w:r>
        <w:rPr>
          <w:rFonts w:hint="default" w:ascii="Times New Roman" w:hAnsi="Times New Roman" w:eastAsia="宋体" w:cs="Times New Roman"/>
          <w:b/>
          <w:bCs/>
          <w:kern w:val="44"/>
          <w:sz w:val="28"/>
          <w:szCs w:val="44"/>
          <w:lang w:val="en-US" w:eastAsia="zh-CN" w:bidi="ar-SA"/>
        </w:rPr>
        <w:t>湖北建设全国碳市场中心实施方案</w:t>
      </w:r>
    </w:p>
    <w:bookmarkEnd w:id="40"/>
    <w:p>
      <w:pPr>
        <w:bidi w:val="0"/>
        <w:spacing w:line="360" w:lineRule="auto"/>
        <w:ind w:firstLine="480" w:firstLineChars="200"/>
        <w:rPr>
          <w:rFonts w:hint="eastAsia"/>
          <w:lang w:val="en-US" w:eastAsia="zh-CN"/>
        </w:rPr>
      </w:pPr>
      <w:bookmarkStart w:id="41" w:name="OLE_LINK40"/>
      <w:r>
        <w:rPr>
          <w:rFonts w:hint="eastAsia"/>
          <w:lang w:val="en-US" w:eastAsia="zh-CN"/>
        </w:rPr>
        <w:t>3月11日，《湖北建设全国碳市场中心实施方案》（以下简称《实施方案》）通过省政府网站公布，明确提出湖北将加速打造全国碳市场中心。据悉，湖北碳市场将逐步降低纳入门槛，未来酒店、港口等行业有望进入碳市场，甲烷等温室气体也将纳入交易，继续为全国碳市场探路。湖北碳排放权交易中心董事长张选强介绍，将分步调低门槛，按照“成熟一个、纳入一个”的原则，逐步将数据中心、建筑（酒店、商超等）和交通行业（物流、船舶、港口）等非工业行业纳入湖北碳市场；研究推动将甲烷等温室气体纳入湖北碳市场配额管理范围。《实施方案》还提出，支持中碳登打造全国碳市场数据存储和计算中心，保障全国碳市场数据安全；推动组建武汉碳清算所，为全国碳市场参与主体提供清算服务。</w:t>
      </w:r>
    </w:p>
    <w:bookmarkEnd w:id="4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2" w:name="OLE_LINK42"/>
      <w:r>
        <w:rPr>
          <w:rFonts w:hint="eastAsia" w:ascii="Microsoft YaHei UI" w:hAnsi="Microsoft YaHei UI" w:eastAsia="Microsoft YaHei UI" w:cs="Microsoft YaHei UI"/>
          <w:spacing w:val="7"/>
          <w:kern w:val="0"/>
          <w:sz w:val="15"/>
          <w:szCs w:val="15"/>
          <w:lang w:val="en-US" w:eastAsia="zh-CN" w:bidi="ar"/>
        </w:rPr>
        <w:t>发文日期：2025年3月11日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42"/>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bookmarkStart w:id="43" w:name="OLE_LINK43"/>
      <w:r>
        <w:rPr>
          <w:rFonts w:hint="default" w:ascii="Microsoft YaHei UI" w:hAnsi="Microsoft YaHei UI" w:eastAsia="Microsoft YaHei UI" w:cs="Microsoft YaHei UI"/>
          <w:color w:val="auto"/>
          <w:spacing w:val="7"/>
          <w:kern w:val="0"/>
          <w:sz w:val="15"/>
          <w:szCs w:val="15"/>
          <w:u w:val="none"/>
          <w:lang w:val="en-US" w:eastAsia="zh-CN" w:bidi="ar"/>
        </w:rPr>
        <w:t>https://www.hubei.gov.cn/hbfb/rdgz/202503/t20250313_5571402.shtml</w:t>
      </w:r>
    </w:p>
    <w:bookmarkEnd w:id="43"/>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44" w:name="OLE_LINK56"/>
      <w:r>
        <w:rPr>
          <w:rFonts w:hint="default" w:ascii="Times New Roman" w:hAnsi="Times New Roman" w:eastAsia="宋体" w:cs="Times New Roman"/>
          <w:b/>
          <w:bCs/>
          <w:kern w:val="44"/>
          <w:sz w:val="28"/>
          <w:szCs w:val="44"/>
          <w:lang w:val="en-US" w:eastAsia="zh-CN" w:bidi="ar-SA"/>
        </w:rPr>
        <w:t>印发加强和规范政治监督工作的实施意见</w:t>
      </w:r>
    </w:p>
    <w:bookmarkEnd w:id="44"/>
    <w:p>
      <w:pPr>
        <w:bidi w:val="0"/>
        <w:spacing w:line="360" w:lineRule="auto"/>
        <w:ind w:firstLine="480" w:firstLineChars="200"/>
        <w:rPr>
          <w:rFonts w:hint="default"/>
          <w:lang w:val="en-US" w:eastAsia="zh-CN"/>
        </w:rPr>
      </w:pPr>
      <w:bookmarkStart w:id="45" w:name="OLE_LINK57"/>
      <w:r>
        <w:rPr>
          <w:rFonts w:hint="default"/>
          <w:lang w:val="en-US" w:eastAsia="zh-CN"/>
        </w:rPr>
        <w:t>近日，国家矿山安全监察局湖北局党组制定出台《关于加强和规范政治监督工作的实施意见》，明确了包括习近平总书记关于全面从严治党、应急管理、安全生产等“政治要件”贯彻落实，严明党的政治纪律和政治规矩，履行矿山安全监察和深化矿山安全生产领域改革等上级重点关切事项，落实全面从严治党责任，加强新时代党的组织路线建设以及巡视巡察和审计整改等在内的6个方面的具体监督事项，并针对性提出监督方式、时间安排。勾勒出政治监督工作的路线图，标定强推进、抓落实、保质效的坐标，实行挂图作战，强化效果管控。</w:t>
      </w:r>
    </w:p>
    <w:bookmarkEnd w:id="4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6" w:name="OLE_LINK44"/>
      <w:r>
        <w:rPr>
          <w:rFonts w:hint="eastAsia" w:ascii="Microsoft YaHei UI" w:hAnsi="Microsoft YaHei UI" w:eastAsia="Microsoft YaHei UI" w:cs="Microsoft YaHei UI"/>
          <w:spacing w:val="7"/>
          <w:kern w:val="0"/>
          <w:sz w:val="15"/>
          <w:szCs w:val="15"/>
          <w:lang w:val="en-US" w:eastAsia="zh-CN" w:bidi="ar"/>
        </w:rPr>
        <w:t>发文日期：2025年3月12日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发文单位：国家矿山安全监察局湖北局党组</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4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7" w:name="OLE_LINK46"/>
      <w:r>
        <w:rPr>
          <w:rFonts w:hint="eastAsia" w:ascii="Microsoft YaHei UI" w:hAnsi="Microsoft YaHei UI" w:eastAsia="Microsoft YaHei UI" w:cs="Microsoft YaHei UI"/>
          <w:color w:val="auto"/>
          <w:spacing w:val="7"/>
          <w:kern w:val="0"/>
          <w:sz w:val="15"/>
          <w:szCs w:val="15"/>
          <w:u w:val="none"/>
          <w:lang w:val="en-US" w:eastAsia="zh-CN" w:bidi="ar"/>
        </w:rPr>
        <w:t>http://www.hubeicoal-safety.gov.cn/a/xinwenzhongxin/gongzuoyaowen/2025/0312/5435.html</w:t>
      </w:r>
    </w:p>
    <w:bookmarkEnd w:id="47"/>
    <w:p>
      <w:pPr>
        <w:keepNext w:val="0"/>
        <w:keepLines w:val="0"/>
        <w:widowControl/>
        <w:numPr>
          <w:ilvl w:val="0"/>
          <w:numId w:val="0"/>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p>
    <w:p>
      <w:pPr>
        <w:keepNext w:val="0"/>
        <w:keepLines w:val="0"/>
        <w:widowControl/>
        <w:numPr>
          <w:ilvl w:val="0"/>
          <w:numId w:val="5"/>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48" w:name="OLE_LINK50"/>
      <w:r>
        <w:rPr>
          <w:rFonts w:hint="eastAsia" w:ascii="Times New Roman" w:hAnsi="Times New Roman" w:eastAsia="宋体" w:cs="Times New Roman"/>
          <w:b/>
          <w:bCs/>
          <w:kern w:val="44"/>
          <w:sz w:val="28"/>
          <w:szCs w:val="44"/>
          <w:lang w:val="en-US" w:eastAsia="zh-CN" w:bidi="ar-SA"/>
        </w:rPr>
        <w:t>荆门13条措施支持低空经济发展 产业化项目最高奖励1500万元</w:t>
      </w:r>
    </w:p>
    <w:bookmarkEnd w:id="48"/>
    <w:p>
      <w:pPr>
        <w:bidi w:val="0"/>
        <w:spacing w:line="360" w:lineRule="auto"/>
        <w:ind w:firstLine="480" w:firstLineChars="200"/>
        <w:rPr>
          <w:rFonts w:hint="eastAsia"/>
          <w:lang w:val="en-US" w:eastAsia="zh-CN"/>
        </w:rPr>
      </w:pPr>
      <w:bookmarkStart w:id="49" w:name="OLE_LINK51"/>
      <w:r>
        <w:rPr>
          <w:rFonts w:hint="eastAsia"/>
          <w:lang w:val="en-US" w:eastAsia="zh-CN"/>
        </w:rPr>
        <w:t>近日，荆门围绕低空经济研发制造、基础设施完善、应用场景拓展、打造通航＋X模式等领域，出台13条支持措施，加快建设具有全国影响力的低空经济产业综合示范区。</w:t>
      </w:r>
    </w:p>
    <w:p>
      <w:pPr>
        <w:bidi w:val="0"/>
        <w:spacing w:line="360" w:lineRule="auto"/>
        <w:ind w:firstLine="480" w:firstLineChars="200"/>
        <w:rPr>
          <w:rFonts w:hint="eastAsia"/>
          <w:lang w:val="en-US" w:eastAsia="zh-CN"/>
        </w:rPr>
      </w:pPr>
      <w:r>
        <w:rPr>
          <w:rFonts w:hint="eastAsia"/>
          <w:lang w:val="en-US" w:eastAsia="zh-CN"/>
        </w:rPr>
        <w:t>措施明确，对低空航空器整机、关键设备及核心零部件研发制造项目，按实际固定资产投资额的12％给予一次性补贴。企业产品获得民航局型号合格证或生产许可证且累计销售收入达3000万元以上的，按航空器最大起飞重量分级奖励，单家企业最高奖励1500万元。首次认定的国家级、省级低空经济科研平台，分别给予200万元至500万元、50万元至200万元奖励。承担国家或省级重大科技项目的企业，最高补贴200万元。对新建无人机起降点、智能起降柜机等基础设施的，按实际投入的50％给予补贴，单个项目最高10万元，企业年度补贴上限100万元。中型、大型起降场及载人垂直起降飞行器起降场建设，单个项目最高补贴200万元，企业年度补贴上限400万元。对承办国际级、国家级低空赛事活动的企业，分别最高补贴200万元、100万元。使用有人驾驶航空器开展旅游、应急救援等服务达200架次／年的，补贴30万元／年。</w:t>
      </w:r>
    </w:p>
    <w:bookmarkEnd w:id="4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发文日期：2025年3月13日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发文单位：荆门市人民政府</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bookmarkStart w:id="50" w:name="OLE_LINK52"/>
      <w:r>
        <w:rPr>
          <w:rFonts w:hint="eastAsia" w:ascii="Microsoft YaHei UI" w:hAnsi="Microsoft YaHei UI" w:eastAsia="Microsoft YaHei UI" w:cs="Microsoft YaHei UI"/>
          <w:spacing w:val="7"/>
          <w:kern w:val="0"/>
          <w:sz w:val="15"/>
          <w:szCs w:val="15"/>
          <w:lang w:val="en-US" w:eastAsia="zh-CN" w:bidi="ar"/>
        </w:rPr>
        <w:t>https://www.jingmen.gov.cn/art/2025/3/13/art_660_1139334.html</w:t>
      </w:r>
    </w:p>
    <w:bookmarkEnd w:id="50"/>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shd w:val="clea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51" w:name="OLE_LINK61"/>
      <w:bookmarkStart w:id="52" w:name="OLE_LINK58"/>
      <w:bookmarkStart w:id="53" w:name="OLE_LINK35"/>
      <w:bookmarkStart w:id="54" w:name="OLE_LINK47"/>
      <w:r>
        <w:rPr>
          <w:rFonts w:hint="eastAsia" w:ascii="Times New Roman" w:hAnsi="Times New Roman" w:eastAsia="宋体" w:cs="Times New Roman"/>
          <w:b/>
          <w:bCs/>
          <w:kern w:val="44"/>
          <w:sz w:val="28"/>
          <w:szCs w:val="44"/>
          <w:lang w:val="en-US" w:eastAsia="zh-CN" w:bidi="ar-SA"/>
        </w:rPr>
        <w:t>2025年首场“进博会走进地方”活动将在湖北举办</w:t>
      </w:r>
    </w:p>
    <w:bookmarkEnd w:id="51"/>
    <w:p>
      <w:pPr>
        <w:bidi w:val="0"/>
        <w:spacing w:line="360" w:lineRule="auto"/>
        <w:ind w:firstLine="480" w:firstLineChars="200"/>
        <w:rPr>
          <w:rFonts w:hint="eastAsia"/>
          <w:lang w:val="en-US" w:eastAsia="zh-CN"/>
        </w:rPr>
      </w:pPr>
      <w:bookmarkStart w:id="55" w:name="OLE_LINK49"/>
      <w:r>
        <w:rPr>
          <w:rFonts w:hint="eastAsia"/>
          <w:lang w:val="en-US" w:eastAsia="zh-CN"/>
        </w:rPr>
        <w:t>近日，湖北省政府新闻办召开的新闻发布会获悉，“进博会走进湖北”活动将于3月17日至19日举办。此次活动由商务部和湖北省人民政府共同主办，旨在进一步放大进博会溢出效应，促进国内国际双循环。本次活动将聚焦湖北“51020”现代产业集群，此次活动包括主题推介、专题对接和实地考察等三个环节将安排13场经贸活动，即1场主题推介会、5场线下对接活动、1场线上对接会以及组织客商赴湖北省6个地市实地考察。主题推介会将重点推介湖北市场和投资贸易环境，线下专题对接活动针对大健康产业、消费品行业、汽车和装备制造业、现代农业与食品产业以及服务业组织举办5场产业专题交流对接活动。线上对接会重点围绕生物医药、汽车和装备制造、现代农业、消费品生产制造、服务贸易等领域，通过线上对接方式为湖北省企业与境外客户构建联接。实地考察活动拟安排与会嘉宾赴武汉、襄阳、宜昌、荆州、荆门、鄂州等市州实地考察。</w:t>
      </w:r>
    </w:p>
    <w:bookmarkEnd w:id="55"/>
    <w:p>
      <w:pPr>
        <w:keepNext w:val="0"/>
        <w:keepLines w:val="0"/>
        <w:widowControl/>
        <w:suppressLineNumbers w:val="0"/>
        <w:jc w:val="both"/>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发文单位：人民网</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6" w:name="OLE_LINK54"/>
      <w:r>
        <w:rPr>
          <w:rFonts w:hint="eastAsia" w:ascii="Microsoft YaHei UI" w:hAnsi="Microsoft YaHei UI" w:eastAsia="Microsoft YaHei UI" w:cs="Microsoft YaHei UI"/>
          <w:spacing w:val="7"/>
          <w:kern w:val="0"/>
          <w:sz w:val="15"/>
          <w:szCs w:val="15"/>
          <w:lang w:val="en-US" w:eastAsia="zh-CN" w:bidi="ar"/>
        </w:rPr>
        <w:t>https://swt.hubei.gov.cn/stdt/dtyw/202503/t20250311_5567995.shtml</w:t>
      </w:r>
    </w:p>
    <w:bookmarkEnd w:id="56"/>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lang w:val="en-US" w:eastAsia="zh-CN"/>
        </w:rPr>
      </w:pP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lang w:val="en-US" w:eastAsia="zh-CN"/>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lang w:val="en-US" w:eastAsia="zh-CN"/>
        </w:rPr>
      </w:pPr>
      <w:bookmarkStart w:id="57" w:name="OLE_LINK55"/>
      <w:r>
        <w:rPr>
          <w:rFonts w:hint="eastAsia" w:cs="Times New Roman"/>
          <w:b/>
          <w:bCs/>
          <w:kern w:val="44"/>
          <w:sz w:val="28"/>
          <w:szCs w:val="44"/>
          <w:lang w:val="en-US" w:eastAsia="zh-CN" w:bidi="ar-SA"/>
        </w:rPr>
        <w:t>研究湖北省强化危险化学品“一件事”全链条安全管理措施</w:t>
      </w:r>
    </w:p>
    <w:bookmarkEnd w:id="52"/>
    <w:bookmarkEnd w:id="57"/>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lang w:eastAsia="zh-CN"/>
        </w:rPr>
      </w:pPr>
      <w:bookmarkStart w:id="58" w:name="OLE_LINK60"/>
      <w:r>
        <w:rPr>
          <w:rFonts w:hint="eastAsia" w:ascii="宋体" w:hAnsi="宋体" w:eastAsia="宋体" w:cs="宋体"/>
          <w:i w:val="0"/>
          <w:iCs w:val="0"/>
          <w:caps w:val="0"/>
          <w:color w:val="333333"/>
          <w:spacing w:val="0"/>
          <w:sz w:val="24"/>
          <w:szCs w:val="24"/>
          <w:shd w:val="clear" w:fill="FFFFFF"/>
        </w:rPr>
        <w:t>3月10日上午，省石化工业安全生产专业委员会工作会议在省应急管理厅召开。省石化专委会办公室汇报了《湖北省强化危险化学品“一件事”全链条安全管理的措施（征求意见稿）》的起草修订情况，会议通报了2024年全省化工行业发展情况、化工和危险化学品事故防控情况，结合全国、全省化工事故情况分析研判了2025年风险，明确了今年5项重点任务，强调加强危险化学品“一件事”全链条安全管理对于保障全省石化工业安全生产，夯实支点建设安全支撑力具有十分重要的意义。</w:t>
      </w:r>
    </w:p>
    <w:bookmarkEnd w:id="58"/>
    <w:p>
      <w:pPr>
        <w:keepNext w:val="0"/>
        <w:keepLines w:val="0"/>
        <w:widowControl/>
        <w:suppressLineNumbers w:val="0"/>
        <w:jc w:val="both"/>
        <w:rPr>
          <w:rFonts w:hint="eastAsia" w:ascii="宋体" w:hAnsi="宋体" w:eastAsia="宋体" w:cs="宋体"/>
          <w:i w:val="0"/>
          <w:iCs w:val="0"/>
          <w:caps w:val="0"/>
          <w:color w:val="333333"/>
          <w:spacing w:val="0"/>
          <w:sz w:val="24"/>
          <w:szCs w:val="24"/>
          <w:shd w:val="clear" w:fill="FFFFFF"/>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发文单位：湖北省应急管理厅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bookmarkStart w:id="59" w:name="OLE_LINK11"/>
      <w:r>
        <w:rPr>
          <w:rFonts w:hint="eastAsia" w:ascii="Microsoft YaHei UI" w:hAnsi="Microsoft YaHei UI" w:eastAsia="Microsoft YaHei UI" w:cs="Microsoft YaHei UI"/>
          <w:spacing w:val="7"/>
          <w:kern w:val="0"/>
          <w:sz w:val="15"/>
          <w:szCs w:val="15"/>
          <w:lang w:val="en-US" w:eastAsia="zh-CN" w:bidi="ar"/>
        </w:rPr>
        <w:t>https://yjt.hubei.gov.cn/fbjd/dtyw/styw/202503/t20250311_5568413.shtml</w:t>
      </w:r>
    </w:p>
    <w:bookmarkEnd w:id="53"/>
    <w:bookmarkEnd w:id="54"/>
    <w:bookmarkEnd w:id="59"/>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bookmarkStart w:id="60" w:name="OLE_LINK59"/>
      <w:r>
        <w:rPr>
          <w:rFonts w:hint="default" w:ascii="Times New Roman" w:hAnsi="Times New Roman" w:eastAsia="宋体" w:cs="Times New Roman"/>
          <w:b/>
          <w:bCs/>
          <w:kern w:val="44"/>
          <w:sz w:val="28"/>
          <w:szCs w:val="44"/>
          <w:lang w:val="en-US" w:eastAsia="zh-CN" w:bidi="ar-SA"/>
        </w:rPr>
        <w:t>戴着VR眼镜重“走”长征路 湖北高校用新技术新场景让思政课入脑走心</w:t>
      </w:r>
    </w:p>
    <w:bookmarkEnd w:id="60"/>
    <w:p>
      <w:pPr>
        <w:bidi w:val="0"/>
        <w:spacing w:line="360" w:lineRule="auto"/>
        <w:ind w:firstLine="480" w:firstLineChars="200"/>
        <w:rPr>
          <w:rFonts w:hint="eastAsia"/>
          <w:lang w:val="en-US" w:eastAsia="zh-CN"/>
        </w:rPr>
      </w:pPr>
      <w:bookmarkStart w:id="61" w:name="OLE_LINK62"/>
      <w:r>
        <w:rPr>
          <w:rFonts w:hint="eastAsia"/>
          <w:lang w:val="en-US" w:eastAsia="zh-CN"/>
        </w:rPr>
        <w:t>在3月7日召开的第二十八次全省高校党的建设工作会上，华中师范大学、武汉科技大学、长江大学、武汉职业技术学院和武昌首义学院作典型发言，分享新技术、新场景。华中师范大学的“小雅”，不仅为师生提供了线上课程空间、数字化学习资源，还通过400余个数据观测点动态采集教学过程数据，助力人工智能与高等教育的深度融合。与此同时师生们还可以戴着VR眼镜重走长征路，更生动直观体验长征精神。</w:t>
      </w:r>
    </w:p>
    <w:bookmarkEnd w:id="61"/>
    <w:p>
      <w:pPr>
        <w:bidi w:val="0"/>
        <w:spacing w:line="360" w:lineRule="auto"/>
        <w:ind w:firstLine="480" w:firstLineChars="200"/>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发文单位：湖北省教育厅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62" w:name="OLE_LINK63"/>
      <w:r>
        <w:rPr>
          <w:rFonts w:hint="default" w:ascii="Microsoft YaHei UI" w:hAnsi="Microsoft YaHei UI" w:eastAsia="Microsoft YaHei UI" w:cs="Microsoft YaHei UI"/>
          <w:spacing w:val="7"/>
          <w:kern w:val="0"/>
          <w:sz w:val="15"/>
          <w:szCs w:val="15"/>
          <w:lang w:val="en-US" w:eastAsia="zh-CN" w:bidi="ar"/>
        </w:rPr>
        <w:t>https://jyt.hubei.gov.cn/bmdt/gxhptlm/mtjj/202503/t20250312_5569913.shtml</w:t>
      </w:r>
    </w:p>
    <w:bookmarkEnd w:id="62"/>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4C1B5"/>
    <w:multiLevelType w:val="singleLevel"/>
    <w:tmpl w:val="8F84C1B5"/>
    <w:lvl w:ilvl="0" w:tentative="0">
      <w:start w:val="1"/>
      <w:numFmt w:val="chineseCounting"/>
      <w:suff w:val="nothing"/>
      <w:lvlText w:val="%1、"/>
      <w:lvlJc w:val="left"/>
      <w:rPr>
        <w:rFonts w:hint="eastAsia"/>
      </w:rPr>
    </w:lvl>
  </w:abstractNum>
  <w:abstractNum w:abstractNumId="1">
    <w:nsid w:val="A5AABD33"/>
    <w:multiLevelType w:val="singleLevel"/>
    <w:tmpl w:val="A5AABD33"/>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6F430C"/>
    <w:rsid w:val="01A26771"/>
    <w:rsid w:val="01BC1E9D"/>
    <w:rsid w:val="01CD2EF8"/>
    <w:rsid w:val="01DD669F"/>
    <w:rsid w:val="023E1794"/>
    <w:rsid w:val="02580567"/>
    <w:rsid w:val="02582765"/>
    <w:rsid w:val="02623074"/>
    <w:rsid w:val="02B81FC4"/>
    <w:rsid w:val="03506721"/>
    <w:rsid w:val="037C7044"/>
    <w:rsid w:val="039C5442"/>
    <w:rsid w:val="045C2652"/>
    <w:rsid w:val="04765C43"/>
    <w:rsid w:val="050F64AF"/>
    <w:rsid w:val="05687CD1"/>
    <w:rsid w:val="058D22A7"/>
    <w:rsid w:val="0648154C"/>
    <w:rsid w:val="064A1761"/>
    <w:rsid w:val="06601CDF"/>
    <w:rsid w:val="067D27D9"/>
    <w:rsid w:val="06815787"/>
    <w:rsid w:val="068715C6"/>
    <w:rsid w:val="071C5B32"/>
    <w:rsid w:val="072B1256"/>
    <w:rsid w:val="07683EC8"/>
    <w:rsid w:val="0826583C"/>
    <w:rsid w:val="08683CDA"/>
    <w:rsid w:val="08753AC5"/>
    <w:rsid w:val="087607E6"/>
    <w:rsid w:val="08AD661F"/>
    <w:rsid w:val="09405381"/>
    <w:rsid w:val="09A62F22"/>
    <w:rsid w:val="09C32C91"/>
    <w:rsid w:val="0A1E72E5"/>
    <w:rsid w:val="0A434350"/>
    <w:rsid w:val="0B4267D9"/>
    <w:rsid w:val="0B922B80"/>
    <w:rsid w:val="0BAE737B"/>
    <w:rsid w:val="0BDC6B84"/>
    <w:rsid w:val="0BF5655F"/>
    <w:rsid w:val="0C07544A"/>
    <w:rsid w:val="0C4F07D9"/>
    <w:rsid w:val="0C817312"/>
    <w:rsid w:val="0CA37841"/>
    <w:rsid w:val="0CAE4D2A"/>
    <w:rsid w:val="0D466B4A"/>
    <w:rsid w:val="0D7D63DD"/>
    <w:rsid w:val="0D884641"/>
    <w:rsid w:val="0DCC7F08"/>
    <w:rsid w:val="0E6C1FC1"/>
    <w:rsid w:val="0E83792A"/>
    <w:rsid w:val="0ED95576"/>
    <w:rsid w:val="0F3E7C84"/>
    <w:rsid w:val="0F541C19"/>
    <w:rsid w:val="0F981F55"/>
    <w:rsid w:val="0FBC07B5"/>
    <w:rsid w:val="0FE954A1"/>
    <w:rsid w:val="10297193"/>
    <w:rsid w:val="10440482"/>
    <w:rsid w:val="10874A3C"/>
    <w:rsid w:val="108F375B"/>
    <w:rsid w:val="10FC2F79"/>
    <w:rsid w:val="10FF77C5"/>
    <w:rsid w:val="111057C3"/>
    <w:rsid w:val="11111221"/>
    <w:rsid w:val="11245848"/>
    <w:rsid w:val="116826AA"/>
    <w:rsid w:val="11771249"/>
    <w:rsid w:val="11823249"/>
    <w:rsid w:val="118401F0"/>
    <w:rsid w:val="11AC6546"/>
    <w:rsid w:val="11DA1989"/>
    <w:rsid w:val="120B217A"/>
    <w:rsid w:val="12134735"/>
    <w:rsid w:val="12331C5D"/>
    <w:rsid w:val="123B7AAA"/>
    <w:rsid w:val="125F2DFF"/>
    <w:rsid w:val="12D37F5C"/>
    <w:rsid w:val="136523E1"/>
    <w:rsid w:val="13874EC8"/>
    <w:rsid w:val="13D54396"/>
    <w:rsid w:val="141F196B"/>
    <w:rsid w:val="142C6563"/>
    <w:rsid w:val="144349CA"/>
    <w:rsid w:val="14584F42"/>
    <w:rsid w:val="14C64FA3"/>
    <w:rsid w:val="154F3C02"/>
    <w:rsid w:val="156F4137"/>
    <w:rsid w:val="159852FC"/>
    <w:rsid w:val="15B11221"/>
    <w:rsid w:val="15D500B0"/>
    <w:rsid w:val="161277D9"/>
    <w:rsid w:val="161A531E"/>
    <w:rsid w:val="16A23F8A"/>
    <w:rsid w:val="16FC4447"/>
    <w:rsid w:val="17142067"/>
    <w:rsid w:val="17680B0C"/>
    <w:rsid w:val="17B83DC4"/>
    <w:rsid w:val="17C676BC"/>
    <w:rsid w:val="17FD7FE9"/>
    <w:rsid w:val="18887BCD"/>
    <w:rsid w:val="190E24E6"/>
    <w:rsid w:val="1918096B"/>
    <w:rsid w:val="194C3CCF"/>
    <w:rsid w:val="194D3E53"/>
    <w:rsid w:val="196A2CC7"/>
    <w:rsid w:val="19A83B6D"/>
    <w:rsid w:val="19C464F5"/>
    <w:rsid w:val="19C57C95"/>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A35DE4"/>
    <w:rsid w:val="1EA60457"/>
    <w:rsid w:val="1EE44AF0"/>
    <w:rsid w:val="1F212856"/>
    <w:rsid w:val="1F2A1A19"/>
    <w:rsid w:val="1F3E7A96"/>
    <w:rsid w:val="1F8D70B7"/>
    <w:rsid w:val="1F9950FA"/>
    <w:rsid w:val="1FE82087"/>
    <w:rsid w:val="20041B75"/>
    <w:rsid w:val="20252704"/>
    <w:rsid w:val="208E0ED7"/>
    <w:rsid w:val="20BC2914"/>
    <w:rsid w:val="20E51F26"/>
    <w:rsid w:val="2103535F"/>
    <w:rsid w:val="21A9142B"/>
    <w:rsid w:val="21E6176B"/>
    <w:rsid w:val="21F73395"/>
    <w:rsid w:val="21F827F4"/>
    <w:rsid w:val="22514A82"/>
    <w:rsid w:val="22803FAB"/>
    <w:rsid w:val="22D1559A"/>
    <w:rsid w:val="231A50A3"/>
    <w:rsid w:val="238C2419"/>
    <w:rsid w:val="23C0562A"/>
    <w:rsid w:val="23FE699A"/>
    <w:rsid w:val="24082A8D"/>
    <w:rsid w:val="24306535"/>
    <w:rsid w:val="243A4E0B"/>
    <w:rsid w:val="244D480A"/>
    <w:rsid w:val="24AC6718"/>
    <w:rsid w:val="25123F51"/>
    <w:rsid w:val="25306246"/>
    <w:rsid w:val="258B55B3"/>
    <w:rsid w:val="258F5A9A"/>
    <w:rsid w:val="25CE1DB0"/>
    <w:rsid w:val="25DB28FA"/>
    <w:rsid w:val="266876DA"/>
    <w:rsid w:val="26A81ED5"/>
    <w:rsid w:val="26C43029"/>
    <w:rsid w:val="26EE1123"/>
    <w:rsid w:val="26FC3FBD"/>
    <w:rsid w:val="27010B22"/>
    <w:rsid w:val="2776664F"/>
    <w:rsid w:val="284571E0"/>
    <w:rsid w:val="284B3419"/>
    <w:rsid w:val="284B3726"/>
    <w:rsid w:val="290A5904"/>
    <w:rsid w:val="290D23FE"/>
    <w:rsid w:val="291C0481"/>
    <w:rsid w:val="29246C8C"/>
    <w:rsid w:val="29355D18"/>
    <w:rsid w:val="296B1032"/>
    <w:rsid w:val="29C66496"/>
    <w:rsid w:val="29CD2F7F"/>
    <w:rsid w:val="2A0E0437"/>
    <w:rsid w:val="2A1B05EA"/>
    <w:rsid w:val="2A2F3817"/>
    <w:rsid w:val="2A5D4014"/>
    <w:rsid w:val="2A6508F8"/>
    <w:rsid w:val="2A67601F"/>
    <w:rsid w:val="2A86518A"/>
    <w:rsid w:val="2B1442F8"/>
    <w:rsid w:val="2B8A4E7D"/>
    <w:rsid w:val="2B9916DC"/>
    <w:rsid w:val="2BCF3A5F"/>
    <w:rsid w:val="2BDC1404"/>
    <w:rsid w:val="2BE713BB"/>
    <w:rsid w:val="2C5B292D"/>
    <w:rsid w:val="2C8A4A20"/>
    <w:rsid w:val="2CCB191D"/>
    <w:rsid w:val="2D0956BF"/>
    <w:rsid w:val="2D6708C5"/>
    <w:rsid w:val="2D856BEC"/>
    <w:rsid w:val="2D990859"/>
    <w:rsid w:val="2DAD387D"/>
    <w:rsid w:val="2DC73D3E"/>
    <w:rsid w:val="2DE17B2F"/>
    <w:rsid w:val="2DE44242"/>
    <w:rsid w:val="2E595191"/>
    <w:rsid w:val="2F0A3A24"/>
    <w:rsid w:val="2F36681B"/>
    <w:rsid w:val="2F3E7A4E"/>
    <w:rsid w:val="2F75430C"/>
    <w:rsid w:val="300512D8"/>
    <w:rsid w:val="30656B3C"/>
    <w:rsid w:val="30C94292"/>
    <w:rsid w:val="310247BE"/>
    <w:rsid w:val="310835FF"/>
    <w:rsid w:val="3146218A"/>
    <w:rsid w:val="315A11CA"/>
    <w:rsid w:val="318B0355"/>
    <w:rsid w:val="31A1082A"/>
    <w:rsid w:val="31AB4A33"/>
    <w:rsid w:val="32614B36"/>
    <w:rsid w:val="327B2123"/>
    <w:rsid w:val="329C4004"/>
    <w:rsid w:val="32CA1293"/>
    <w:rsid w:val="32E87499"/>
    <w:rsid w:val="33281481"/>
    <w:rsid w:val="334A1BC6"/>
    <w:rsid w:val="33595EFA"/>
    <w:rsid w:val="3363215A"/>
    <w:rsid w:val="342E49F7"/>
    <w:rsid w:val="34935BC5"/>
    <w:rsid w:val="35725E7F"/>
    <w:rsid w:val="357A6A27"/>
    <w:rsid w:val="359A63E2"/>
    <w:rsid w:val="360B6DE2"/>
    <w:rsid w:val="3619453F"/>
    <w:rsid w:val="362979CB"/>
    <w:rsid w:val="36705660"/>
    <w:rsid w:val="36D42F37"/>
    <w:rsid w:val="36ED7BA0"/>
    <w:rsid w:val="37030542"/>
    <w:rsid w:val="37C2539A"/>
    <w:rsid w:val="37CE370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8A0F27"/>
    <w:rsid w:val="3A93709E"/>
    <w:rsid w:val="3AF87AF5"/>
    <w:rsid w:val="3B2B14D3"/>
    <w:rsid w:val="3B317A26"/>
    <w:rsid w:val="3BA530BB"/>
    <w:rsid w:val="3BC61B14"/>
    <w:rsid w:val="3C7826C2"/>
    <w:rsid w:val="3C957A74"/>
    <w:rsid w:val="3CA96714"/>
    <w:rsid w:val="3CAB72C2"/>
    <w:rsid w:val="3CB21257"/>
    <w:rsid w:val="3D1F0B21"/>
    <w:rsid w:val="3D485319"/>
    <w:rsid w:val="3D4D7047"/>
    <w:rsid w:val="3D544BC2"/>
    <w:rsid w:val="3D6E0485"/>
    <w:rsid w:val="3DDD468F"/>
    <w:rsid w:val="3DF139AA"/>
    <w:rsid w:val="3DF3353C"/>
    <w:rsid w:val="3E410903"/>
    <w:rsid w:val="3EA04765"/>
    <w:rsid w:val="3ECA64CC"/>
    <w:rsid w:val="3EF8593F"/>
    <w:rsid w:val="3F5274EE"/>
    <w:rsid w:val="3F605988"/>
    <w:rsid w:val="3F6B686A"/>
    <w:rsid w:val="400E49F6"/>
    <w:rsid w:val="401D5D3B"/>
    <w:rsid w:val="40387CC5"/>
    <w:rsid w:val="40DE5DF9"/>
    <w:rsid w:val="42E10978"/>
    <w:rsid w:val="436E6911"/>
    <w:rsid w:val="43B26B9C"/>
    <w:rsid w:val="443C6B00"/>
    <w:rsid w:val="4444198E"/>
    <w:rsid w:val="44445A26"/>
    <w:rsid w:val="44703211"/>
    <w:rsid w:val="44A61752"/>
    <w:rsid w:val="44BC03D1"/>
    <w:rsid w:val="44F05DF6"/>
    <w:rsid w:val="44F720B3"/>
    <w:rsid w:val="450B5ED4"/>
    <w:rsid w:val="45C50129"/>
    <w:rsid w:val="45D07F1D"/>
    <w:rsid w:val="4623525F"/>
    <w:rsid w:val="46300235"/>
    <w:rsid w:val="46B40180"/>
    <w:rsid w:val="46B77214"/>
    <w:rsid w:val="46F174E0"/>
    <w:rsid w:val="472C4C55"/>
    <w:rsid w:val="473A22D0"/>
    <w:rsid w:val="478D1C10"/>
    <w:rsid w:val="47BD1E82"/>
    <w:rsid w:val="47DA53A4"/>
    <w:rsid w:val="487A37DC"/>
    <w:rsid w:val="48A20AB1"/>
    <w:rsid w:val="48C71BA5"/>
    <w:rsid w:val="49093709"/>
    <w:rsid w:val="49236455"/>
    <w:rsid w:val="49263474"/>
    <w:rsid w:val="49303C95"/>
    <w:rsid w:val="49405703"/>
    <w:rsid w:val="494531B0"/>
    <w:rsid w:val="499A7B7E"/>
    <w:rsid w:val="4A0E7992"/>
    <w:rsid w:val="4A631532"/>
    <w:rsid w:val="4A880CE9"/>
    <w:rsid w:val="4A945CA5"/>
    <w:rsid w:val="4AC544BB"/>
    <w:rsid w:val="4AD757AA"/>
    <w:rsid w:val="4AF25931"/>
    <w:rsid w:val="4B226DD3"/>
    <w:rsid w:val="4B4D32FF"/>
    <w:rsid w:val="4B5936AA"/>
    <w:rsid w:val="4B9F639D"/>
    <w:rsid w:val="4BCB5F67"/>
    <w:rsid w:val="4C14267B"/>
    <w:rsid w:val="4CB30463"/>
    <w:rsid w:val="4CB41768"/>
    <w:rsid w:val="4CE04F75"/>
    <w:rsid w:val="4D0B6B70"/>
    <w:rsid w:val="4D341C91"/>
    <w:rsid w:val="4D830B2D"/>
    <w:rsid w:val="4D971D5B"/>
    <w:rsid w:val="4DBA4E98"/>
    <w:rsid w:val="4DF33FE9"/>
    <w:rsid w:val="4E0A5D62"/>
    <w:rsid w:val="4E2B0E69"/>
    <w:rsid w:val="4E900BBB"/>
    <w:rsid w:val="4E974532"/>
    <w:rsid w:val="4F1204C5"/>
    <w:rsid w:val="4F14474A"/>
    <w:rsid w:val="4F1D0E77"/>
    <w:rsid w:val="4F2418C1"/>
    <w:rsid w:val="4F252466"/>
    <w:rsid w:val="4F4A09EC"/>
    <w:rsid w:val="4F4B6F82"/>
    <w:rsid w:val="4FBE557F"/>
    <w:rsid w:val="4FE373A1"/>
    <w:rsid w:val="50602E08"/>
    <w:rsid w:val="50804CA1"/>
    <w:rsid w:val="509E3ECB"/>
    <w:rsid w:val="50CD151D"/>
    <w:rsid w:val="50CD6AB7"/>
    <w:rsid w:val="50D4623C"/>
    <w:rsid w:val="50DC7480"/>
    <w:rsid w:val="515C2831"/>
    <w:rsid w:val="517E45FA"/>
    <w:rsid w:val="51CD567E"/>
    <w:rsid w:val="51DD2A0A"/>
    <w:rsid w:val="51FA302C"/>
    <w:rsid w:val="521E7BC5"/>
    <w:rsid w:val="52201680"/>
    <w:rsid w:val="523C0389"/>
    <w:rsid w:val="523E748B"/>
    <w:rsid w:val="528043E7"/>
    <w:rsid w:val="52C92E63"/>
    <w:rsid w:val="53491D61"/>
    <w:rsid w:val="536313E2"/>
    <w:rsid w:val="538F45A4"/>
    <w:rsid w:val="53B41889"/>
    <w:rsid w:val="544561F4"/>
    <w:rsid w:val="54490944"/>
    <w:rsid w:val="544F2E89"/>
    <w:rsid w:val="545817FC"/>
    <w:rsid w:val="547828EF"/>
    <w:rsid w:val="54846A8C"/>
    <w:rsid w:val="54B8530B"/>
    <w:rsid w:val="54EE57E5"/>
    <w:rsid w:val="54F4142F"/>
    <w:rsid w:val="55D11403"/>
    <w:rsid w:val="55D13EE9"/>
    <w:rsid w:val="55D424FC"/>
    <w:rsid w:val="564A639B"/>
    <w:rsid w:val="565765A9"/>
    <w:rsid w:val="565B7F3A"/>
    <w:rsid w:val="56C81E6F"/>
    <w:rsid w:val="57025A59"/>
    <w:rsid w:val="57146818"/>
    <w:rsid w:val="572465F5"/>
    <w:rsid w:val="574959B6"/>
    <w:rsid w:val="57592C33"/>
    <w:rsid w:val="57B85C78"/>
    <w:rsid w:val="57CB3FEF"/>
    <w:rsid w:val="57CF09A1"/>
    <w:rsid w:val="57DE5369"/>
    <w:rsid w:val="57FF05EB"/>
    <w:rsid w:val="586948AA"/>
    <w:rsid w:val="58A91308"/>
    <w:rsid w:val="58C75E36"/>
    <w:rsid w:val="59B329A3"/>
    <w:rsid w:val="59B51A6B"/>
    <w:rsid w:val="59D30900"/>
    <w:rsid w:val="5A1148EE"/>
    <w:rsid w:val="5A2537F3"/>
    <w:rsid w:val="5A316BBC"/>
    <w:rsid w:val="5AF059D7"/>
    <w:rsid w:val="5B310B71"/>
    <w:rsid w:val="5B49484F"/>
    <w:rsid w:val="5B654180"/>
    <w:rsid w:val="5B697447"/>
    <w:rsid w:val="5B964143"/>
    <w:rsid w:val="5B987F09"/>
    <w:rsid w:val="5C1F7813"/>
    <w:rsid w:val="5C310D30"/>
    <w:rsid w:val="5C89392A"/>
    <w:rsid w:val="5CAA6A49"/>
    <w:rsid w:val="5CC82A8F"/>
    <w:rsid w:val="5CD41DD8"/>
    <w:rsid w:val="5CD728E8"/>
    <w:rsid w:val="5D0F67F8"/>
    <w:rsid w:val="5D78571C"/>
    <w:rsid w:val="5DE6248C"/>
    <w:rsid w:val="5DFF1BDB"/>
    <w:rsid w:val="5E2E636F"/>
    <w:rsid w:val="5E572837"/>
    <w:rsid w:val="5E754D87"/>
    <w:rsid w:val="5E852A2B"/>
    <w:rsid w:val="5E867220"/>
    <w:rsid w:val="5EB236E5"/>
    <w:rsid w:val="5EF27BD4"/>
    <w:rsid w:val="5F144150"/>
    <w:rsid w:val="5F2B024F"/>
    <w:rsid w:val="5FF2703A"/>
    <w:rsid w:val="603F2116"/>
    <w:rsid w:val="60512BA9"/>
    <w:rsid w:val="607C09C6"/>
    <w:rsid w:val="60B977EF"/>
    <w:rsid w:val="61562613"/>
    <w:rsid w:val="617D727E"/>
    <w:rsid w:val="61A436DC"/>
    <w:rsid w:val="621A1294"/>
    <w:rsid w:val="625D6F2E"/>
    <w:rsid w:val="62AD2DCC"/>
    <w:rsid w:val="62D8753A"/>
    <w:rsid w:val="62FF18AB"/>
    <w:rsid w:val="630C1982"/>
    <w:rsid w:val="634B7733"/>
    <w:rsid w:val="639F01FD"/>
    <w:rsid w:val="63A94710"/>
    <w:rsid w:val="63B70146"/>
    <w:rsid w:val="63D62198"/>
    <w:rsid w:val="63E818F6"/>
    <w:rsid w:val="63FA5093"/>
    <w:rsid w:val="6428605E"/>
    <w:rsid w:val="64B877C8"/>
    <w:rsid w:val="64DC0D39"/>
    <w:rsid w:val="64E434FC"/>
    <w:rsid w:val="64F447F9"/>
    <w:rsid w:val="65B7249A"/>
    <w:rsid w:val="65C47781"/>
    <w:rsid w:val="666B48F5"/>
    <w:rsid w:val="66705A9C"/>
    <w:rsid w:val="66772F7A"/>
    <w:rsid w:val="66ED547A"/>
    <w:rsid w:val="66F32B34"/>
    <w:rsid w:val="67732727"/>
    <w:rsid w:val="679C68E0"/>
    <w:rsid w:val="67D068B1"/>
    <w:rsid w:val="68364FD5"/>
    <w:rsid w:val="68A63C48"/>
    <w:rsid w:val="68F433A1"/>
    <w:rsid w:val="693D1977"/>
    <w:rsid w:val="693F06BD"/>
    <w:rsid w:val="694E21FD"/>
    <w:rsid w:val="69F56662"/>
    <w:rsid w:val="6A4D2110"/>
    <w:rsid w:val="6A6065EE"/>
    <w:rsid w:val="6A8D4158"/>
    <w:rsid w:val="6AC03372"/>
    <w:rsid w:val="6B393506"/>
    <w:rsid w:val="6B445431"/>
    <w:rsid w:val="6B947D69"/>
    <w:rsid w:val="6BBD0307"/>
    <w:rsid w:val="6BE35E8E"/>
    <w:rsid w:val="6C0C6E75"/>
    <w:rsid w:val="6C522AE3"/>
    <w:rsid w:val="6C977036"/>
    <w:rsid w:val="6CE0643D"/>
    <w:rsid w:val="6D2B042A"/>
    <w:rsid w:val="6D5D66CA"/>
    <w:rsid w:val="6DC52FB5"/>
    <w:rsid w:val="6E231F38"/>
    <w:rsid w:val="6E401E74"/>
    <w:rsid w:val="6E426C72"/>
    <w:rsid w:val="6EA23B18"/>
    <w:rsid w:val="6EC8494C"/>
    <w:rsid w:val="6F793C5D"/>
    <w:rsid w:val="700B0938"/>
    <w:rsid w:val="70117FCA"/>
    <w:rsid w:val="7017205C"/>
    <w:rsid w:val="701E1630"/>
    <w:rsid w:val="709D6E51"/>
    <w:rsid w:val="713B6CCF"/>
    <w:rsid w:val="71515AAB"/>
    <w:rsid w:val="71CD4FC5"/>
    <w:rsid w:val="71E07CFF"/>
    <w:rsid w:val="72616C53"/>
    <w:rsid w:val="72622BD7"/>
    <w:rsid w:val="72902B04"/>
    <w:rsid w:val="72AF1D34"/>
    <w:rsid w:val="72CA2710"/>
    <w:rsid w:val="730D7F28"/>
    <w:rsid w:val="731C016A"/>
    <w:rsid w:val="732C3097"/>
    <w:rsid w:val="733F4FD0"/>
    <w:rsid w:val="73AE7C9B"/>
    <w:rsid w:val="73D00F12"/>
    <w:rsid w:val="73D47918"/>
    <w:rsid w:val="749C79EF"/>
    <w:rsid w:val="74A0346D"/>
    <w:rsid w:val="7542549A"/>
    <w:rsid w:val="75AA4619"/>
    <w:rsid w:val="765F33E2"/>
    <w:rsid w:val="769C2B79"/>
    <w:rsid w:val="769E6F94"/>
    <w:rsid w:val="76C35815"/>
    <w:rsid w:val="7709372E"/>
    <w:rsid w:val="77311518"/>
    <w:rsid w:val="77764A63"/>
    <w:rsid w:val="77AE0E57"/>
    <w:rsid w:val="77C246FB"/>
    <w:rsid w:val="780A0AD8"/>
    <w:rsid w:val="78603DDE"/>
    <w:rsid w:val="78B928E4"/>
    <w:rsid w:val="78F379A2"/>
    <w:rsid w:val="79395171"/>
    <w:rsid w:val="79524D9F"/>
    <w:rsid w:val="799D3B64"/>
    <w:rsid w:val="79D33FDF"/>
    <w:rsid w:val="7A39200E"/>
    <w:rsid w:val="7A65786F"/>
    <w:rsid w:val="7B286FC3"/>
    <w:rsid w:val="7BB153E0"/>
    <w:rsid w:val="7BD079A4"/>
    <w:rsid w:val="7C5C703D"/>
    <w:rsid w:val="7CCB30D7"/>
    <w:rsid w:val="7D262DC5"/>
    <w:rsid w:val="7D5C5570"/>
    <w:rsid w:val="7D5D4835"/>
    <w:rsid w:val="7D8B028D"/>
    <w:rsid w:val="7D8D024D"/>
    <w:rsid w:val="7D944060"/>
    <w:rsid w:val="7D9A2EA0"/>
    <w:rsid w:val="7DCC4BF0"/>
    <w:rsid w:val="7DCF68BD"/>
    <w:rsid w:val="7DFC2925"/>
    <w:rsid w:val="7E230E82"/>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7</Pages>
  <Words>4367</Words>
  <Characters>5246</Characters>
  <Lines>43</Lines>
  <Paragraphs>12</Paragraphs>
  <TotalTime>51</TotalTime>
  <ScaleCrop>false</ScaleCrop>
  <LinksUpToDate>false</LinksUpToDate>
  <CharactersWithSpaces>5257</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2025-04-08T01:13:28Z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