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04.07-04.</w:t>
      </w:r>
      <w:bookmarkEnd w:id="1"/>
      <w:r>
        <w:rPr>
          <w:rFonts w:hint="eastAsia"/>
          <w:sz w:val="44"/>
          <w:lang w:val="en-US" w:eastAsia="zh-CN"/>
        </w:rPr>
        <w:t>11）</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w:t>
      </w:r>
      <w:r>
        <w:rPr>
          <w:rFonts w:hint="eastAsia" w:cs="Times New Roman"/>
          <w:lang w:val="en-US" w:eastAsia="zh-CN"/>
        </w:rPr>
        <w:t>长江研究院</w:t>
      </w:r>
      <w:r>
        <w:rPr>
          <w:rFonts w:hint="eastAsia" w:ascii="Times New Roman" w:hAnsi="Times New Roman" w:eastAsia="宋体" w:cs="Times New Roman"/>
          <w:lang w:val="en-US" w:eastAsia="zh-CN"/>
        </w:rPr>
        <w:t>东湖智库整理社会各级工作领域政策、研究、热点资讯最新进展，特别推出“一周政策速递”专题进行推送。</w:t>
      </w:r>
      <w:bookmarkStart w:id="2" w:name="OLE_LINK25"/>
      <w:bookmarkStart w:id="3" w:name="OLE_LINK31"/>
      <w:bookmarkStart w:id="4" w:name="OLE_LINK39"/>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30"/>
    </w:p>
    <w:bookmarkEnd w:id="5"/>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4月9日，全省低空经济发展推进会召开。省委书记、省人大常委会主任王忠林主持会议。</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center"/>
        <w:rPr>
          <w:rFonts w:hint="eastAsia" w:ascii="宋体" w:hAnsi="宋体" w:eastAsia="宋体" w:cs="宋体"/>
          <w:b w:val="0"/>
          <w:bCs w:val="0"/>
          <w:sz w:val="24"/>
          <w:szCs w:val="24"/>
          <w:lang w:val="en-US" w:eastAsia="zh-CN"/>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5" name="图片 1"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图标1"/>
                    <pic:cNvPicPr>
                      <a:picLocks noChangeAspect="1"/>
                    </pic:cNvPicPr>
                  </pic:nvPicPr>
                  <pic:blipFill>
                    <a:blip r:embed="rId8"/>
                    <a:stretch>
                      <a:fillRect/>
                    </a:stretch>
                  </pic:blipFill>
                  <pic:spPr>
                    <a:xfrm>
                      <a:off x="0" y="0"/>
                      <a:ext cx="489585" cy="408305"/>
                    </a:xfrm>
                    <a:prstGeom prst="rect">
                      <a:avLst/>
                    </a:prstGeom>
                    <a:noFill/>
                    <a:ln>
                      <a:noFill/>
                    </a:ln>
                  </pic:spPr>
                </pic:pic>
              </a:graphicData>
            </a:graphic>
          </wp:inline>
        </w:drawing>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center"/>
        <w:rPr>
          <w:rFonts w:hint="eastAsia" w:ascii="宋体" w:hAnsi="宋体" w:eastAsia="宋体" w:cs="宋体"/>
          <w:b/>
          <w:bCs/>
          <w:kern w:val="44"/>
          <w:sz w:val="28"/>
          <w:szCs w:val="28"/>
          <w:highlight w:val="none"/>
          <w:lang w:val="en-US" w:eastAsia="zh-CN" w:bidi="ar-SA"/>
        </w:rPr>
      </w:pPr>
      <w:r>
        <w:rPr>
          <w:rFonts w:hint="eastAsia" w:ascii="宋体" w:hAnsi="宋体" w:eastAsia="宋体" w:cs="宋体"/>
          <w:b/>
          <w:bCs/>
          <w:kern w:val="44"/>
          <w:sz w:val="28"/>
          <w:szCs w:val="28"/>
          <w:highlight w:val="none"/>
          <w:lang w:val="en-US" w:eastAsia="zh-CN" w:bidi="ar-SA"/>
        </w:rPr>
        <w:t>强化五个意识努力打造全国低空经济发展高地</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left"/>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4月9日，全省低空经济发展推进会召开。省委书记、省人大常委会主任王忠林主持会议并强调，要深入学习贯彻习近平总书记关于发展新质生产力的重要论述，抢抓机遇、守正创新，扎实推动全省低空经济安全健康发展，努力打造全国低空经济发展高地。</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left"/>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王忠林指出，低空经济是新质生产力的典型代表，是多产业融合的综合性经济形态，是蕴藏着巨大市场潜力的“新蓝海”。王忠林强调要强化安全意识，切实守牢低空经济发展底线。加快构建安全监测、安全管理、安全防范工作体系，有效保障国家安全、公共安全、数据安全，筑牢低空经济发展的安全屏障。要强化融合意识，切实提升低空经济发展核心竞争力。抓紧制定面向研发、制造、消费、服务等全产业链条的低空经济发展规划，引领带动产业集群化发展。要强化底座意识，建设“地面设施网”，因地制宜加快通用机场布局、完善起降场地布设；建设“智能信息网”，健全5G、算力、大数据、导航等相关基础设施；建设“场景应用网”，以场景创新激活低空经济发展动能；要强化合力意识，切实形成低空经济发展良好氛围。</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left"/>
        <w:rPr>
          <w:rFonts w:hint="eastAsia" w:ascii="宋体" w:hAnsi="宋体" w:eastAsia="宋体" w:cs="宋体"/>
          <w:i w:val="0"/>
          <w:iCs w:val="0"/>
          <w:caps w:val="0"/>
          <w:color w:val="333333"/>
          <w:spacing w:val="0"/>
          <w:sz w:val="24"/>
          <w:szCs w:val="24"/>
          <w:shd w:val="clear" w:fill="FFFFFF"/>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成文日期：2025年4月10日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https://www.hubei.gov.cn/zwgk/hbyw/hbywqb/202504/20250410_5609785.shtm</w:t>
      </w:r>
    </w:p>
    <w:p>
      <w:pPr>
        <w:keepNext w:val="0"/>
        <w:keepLines w:val="0"/>
        <w:widowControl/>
        <w:suppressLineNumbers w:val="0"/>
        <w:jc w:val="center"/>
        <w:rPr>
          <w:rFonts w:hint="eastAsia" w:ascii="Times New Roman" w:hAnsi="Times New Roman" w:eastAsia="宋体" w:cs="Times New Roman"/>
          <w:lang w:val="en-US" w:eastAsia="zh-CN"/>
        </w:rPr>
      </w:pPr>
    </w:p>
    <w:p>
      <w:pPr>
        <w:keepNext w:val="0"/>
        <w:keepLines w:val="0"/>
        <w:widowControl/>
        <w:suppressLineNumbers w:val="0"/>
        <w:jc w:val="center"/>
        <w:rPr>
          <w:rFonts w:hint="eastAsia" w:ascii="Times New Roman" w:hAnsi="Times New Roman" w:eastAsia="宋体" w:cs="Times New Roman"/>
          <w:lang w:val="en-US" w:eastAsia="zh-CN"/>
        </w:rPr>
      </w:pPr>
    </w:p>
    <w:p>
      <w:pPr>
        <w:keepNext w:val="0"/>
        <w:keepLines w:val="0"/>
        <w:widowControl/>
        <w:suppressLineNumbers w:val="0"/>
        <w:jc w:val="center"/>
        <w:rPr>
          <w:rFonts w:hint="eastAsia" w:ascii="Microsoft YaHei UI" w:hAnsi="Microsoft YaHei UI" w:eastAsia="Microsoft YaHei UI" w:cs="Microsoft YaHei UI"/>
          <w:spacing w:val="7"/>
          <w:kern w:val="0"/>
          <w:sz w:val="15"/>
          <w:szCs w:val="15"/>
          <w:lang w:val="en-US" w:eastAsia="zh-CN" w:bidi="ar"/>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r>
        <w:rPr>
          <w:rFonts w:hint="default" w:cs="Times New Roman"/>
          <w:b/>
          <w:bCs/>
          <w:kern w:val="44"/>
          <w:sz w:val="28"/>
          <w:szCs w:val="44"/>
          <w:highlight w:val="none"/>
          <w:lang w:val="en-US" w:eastAsia="zh-CN" w:bidi="ar-SA"/>
        </w:rPr>
        <w:t>国务院办公厅</w:t>
      </w:r>
      <w:r>
        <w:rPr>
          <w:rFonts w:hint="eastAsia" w:cs="Times New Roman"/>
          <w:b/>
          <w:bCs/>
          <w:kern w:val="44"/>
          <w:sz w:val="28"/>
          <w:szCs w:val="44"/>
          <w:highlight w:val="none"/>
          <w:lang w:val="en-US" w:eastAsia="zh-CN" w:bidi="ar-SA"/>
        </w:rPr>
        <w:t>印发</w:t>
      </w:r>
      <w:r>
        <w:rPr>
          <w:rFonts w:hint="eastAsia" w:ascii="Times New Roman" w:hAnsi="Times New Roman" w:eastAsia="宋体" w:cs="Times New Roman"/>
          <w:b/>
          <w:bCs/>
          <w:kern w:val="44"/>
          <w:sz w:val="28"/>
          <w:szCs w:val="44"/>
          <w:highlight w:val="none"/>
          <w:lang w:val="en-US" w:eastAsia="zh-CN" w:bidi="ar-SA"/>
        </w:rPr>
        <w:t>《加快建设农业强国规划（2024－2035年）》</w:t>
      </w:r>
      <w:r>
        <w:rPr>
          <w:rFonts w:hint="default" w:cs="Times New Roman"/>
          <w:b/>
          <w:bCs/>
          <w:kern w:val="44"/>
          <w:sz w:val="28"/>
          <w:szCs w:val="44"/>
          <w:highlight w:val="none"/>
          <w:lang w:val="en-US" w:eastAsia="zh-CN" w:bidi="ar-SA"/>
        </w:rPr>
        <w:t>的通知</w:t>
      </w:r>
    </w:p>
    <w:p>
      <w:pPr>
        <w:bidi w:val="0"/>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深入贯彻党的二十大和二十届二中、三中全会精神，全面贯彻习近平总书记关于“三农”工作的重要论述，国务院办公厅2025年4月7日印发了关于加快建设农业强国规划（2024－2035年）的通知。通知要求各地区各部门结合实际认真贯彻落实。重点工作包括</w:t>
      </w:r>
      <w:r>
        <w:rPr>
          <w:rFonts w:hint="eastAsia" w:ascii="宋体" w:hAnsi="宋体" w:eastAsia="宋体" w:cs="宋体"/>
          <w:b/>
          <w:bCs/>
          <w:sz w:val="24"/>
          <w:szCs w:val="24"/>
          <w:lang w:val="en-US" w:eastAsia="zh-CN"/>
        </w:rPr>
        <w:t>全面加强耕地保护和建设</w:t>
      </w:r>
      <w:r>
        <w:rPr>
          <w:rFonts w:hint="eastAsia" w:ascii="宋体" w:hAnsi="宋体" w:eastAsia="宋体" w:cs="宋体"/>
          <w:b w:val="0"/>
          <w:bCs w:val="0"/>
          <w:sz w:val="24"/>
          <w:szCs w:val="24"/>
          <w:lang w:val="en-US" w:eastAsia="zh-CN"/>
        </w:rPr>
        <w:t>，建立健全农田建设工程质量监督检验体系。</w:t>
      </w:r>
      <w:r>
        <w:rPr>
          <w:rFonts w:hint="eastAsia" w:ascii="宋体" w:hAnsi="宋体" w:eastAsia="宋体" w:cs="宋体"/>
          <w:b/>
          <w:bCs/>
          <w:sz w:val="24"/>
          <w:szCs w:val="24"/>
          <w:lang w:val="en-US" w:eastAsia="zh-CN"/>
        </w:rPr>
        <w:t>加强现代化灌区建设改造</w:t>
      </w:r>
      <w:r>
        <w:rPr>
          <w:rFonts w:hint="eastAsia" w:ascii="宋体" w:hAnsi="宋体" w:eastAsia="宋体" w:cs="宋体"/>
          <w:b w:val="0"/>
          <w:bCs w:val="0"/>
          <w:sz w:val="24"/>
          <w:szCs w:val="24"/>
          <w:lang w:val="en-US" w:eastAsia="zh-CN"/>
        </w:rPr>
        <w:t>，健全农业水利基础设施网络；强化粮食和重要农产品储备调控，加快完善国家储备体系。</w:t>
      </w:r>
      <w:r>
        <w:rPr>
          <w:rFonts w:hint="eastAsia" w:ascii="宋体" w:hAnsi="宋体" w:eastAsia="宋体" w:cs="宋体"/>
          <w:b/>
          <w:bCs/>
          <w:sz w:val="24"/>
          <w:szCs w:val="24"/>
          <w:lang w:val="en-US" w:eastAsia="zh-CN"/>
        </w:rPr>
        <w:t>统筹推进粮食购销和储备管理体制机制改革，</w:t>
      </w:r>
      <w:r>
        <w:rPr>
          <w:rFonts w:hint="eastAsia" w:ascii="宋体" w:hAnsi="宋体" w:eastAsia="宋体" w:cs="宋体"/>
          <w:b w:val="0"/>
          <w:bCs w:val="0"/>
          <w:sz w:val="24"/>
          <w:szCs w:val="24"/>
          <w:lang w:val="en-US" w:eastAsia="zh-CN"/>
        </w:rPr>
        <w:t>建立监管新模式；</w:t>
      </w:r>
      <w:r>
        <w:rPr>
          <w:rFonts w:hint="eastAsia" w:ascii="宋体" w:hAnsi="宋体" w:eastAsia="宋体" w:cs="宋体"/>
          <w:b/>
          <w:bCs/>
          <w:sz w:val="24"/>
          <w:szCs w:val="24"/>
          <w:lang w:val="en-US" w:eastAsia="zh-CN"/>
        </w:rPr>
        <w:t>健全粮食和重要农产品全链条监测预警体系</w:t>
      </w:r>
      <w:r>
        <w:rPr>
          <w:rFonts w:hint="eastAsia" w:ascii="宋体" w:hAnsi="宋体" w:eastAsia="宋体" w:cs="宋体"/>
          <w:b w:val="0"/>
          <w:bCs w:val="0"/>
          <w:sz w:val="24"/>
          <w:szCs w:val="24"/>
          <w:lang w:val="en-US" w:eastAsia="zh-CN"/>
        </w:rPr>
        <w:t>；推进农机装备全程全面升级，加强大型高端智能农机、丘陵山区适用小型机械等农机装备和关键零部件研发应用，</w:t>
      </w:r>
      <w:r>
        <w:rPr>
          <w:rFonts w:hint="eastAsia" w:ascii="宋体" w:hAnsi="宋体" w:eastAsia="宋体" w:cs="宋体"/>
          <w:b/>
          <w:bCs/>
          <w:sz w:val="24"/>
          <w:szCs w:val="24"/>
          <w:lang w:val="en-US" w:eastAsia="zh-CN"/>
        </w:rPr>
        <w:t>加快实现国产农机装备全面支撑农业高质高效发展</w:t>
      </w:r>
      <w:r>
        <w:rPr>
          <w:rFonts w:hint="eastAsia" w:ascii="宋体" w:hAnsi="宋体" w:eastAsia="宋体" w:cs="宋体"/>
          <w:b w:val="0"/>
          <w:bCs w:val="0"/>
          <w:sz w:val="24"/>
          <w:szCs w:val="24"/>
          <w:lang w:val="en-US" w:eastAsia="zh-CN"/>
        </w:rPr>
        <w:t>。推进老旧农机报废更新，优化农机装备结构。</w:t>
      </w:r>
      <w:r>
        <w:rPr>
          <w:rFonts w:hint="eastAsia" w:ascii="宋体" w:hAnsi="宋体" w:eastAsia="宋体" w:cs="宋体"/>
          <w:b/>
          <w:bCs/>
          <w:sz w:val="24"/>
          <w:szCs w:val="24"/>
          <w:lang w:val="en-US" w:eastAsia="zh-CN"/>
        </w:rPr>
        <w:t>打造重要农机装备产业集群</w:t>
      </w:r>
      <w:r>
        <w:rPr>
          <w:rFonts w:hint="eastAsia" w:ascii="宋体" w:hAnsi="宋体" w:eastAsia="宋体" w:cs="宋体"/>
          <w:b w:val="0"/>
          <w:bCs w:val="0"/>
          <w:sz w:val="24"/>
          <w:szCs w:val="24"/>
          <w:lang w:val="en-US" w:eastAsia="zh-CN"/>
        </w:rPr>
        <w:t>，建立上下游稳定配套、工程电子等领域相关企业协同参与的产业格局；</w:t>
      </w:r>
      <w:r>
        <w:rPr>
          <w:rFonts w:hint="eastAsia" w:ascii="宋体" w:hAnsi="宋体" w:eastAsia="宋体" w:cs="宋体"/>
          <w:b/>
          <w:bCs/>
          <w:sz w:val="24"/>
          <w:szCs w:val="24"/>
          <w:lang w:val="en-US" w:eastAsia="zh-CN"/>
        </w:rPr>
        <w:t>促进数字技术与现代农业全面融合</w:t>
      </w:r>
      <w:r>
        <w:rPr>
          <w:rFonts w:hint="eastAsia" w:ascii="宋体" w:hAnsi="宋体" w:eastAsia="宋体" w:cs="宋体"/>
          <w:b w:val="0"/>
          <w:bCs w:val="0"/>
          <w:sz w:val="24"/>
          <w:szCs w:val="24"/>
          <w:lang w:val="en-US" w:eastAsia="zh-CN"/>
        </w:rPr>
        <w:t>，建立健全天空地一体化农业观测网络，完善农业农村统计调查监测体系，建设全领域覆盖、多层级联通的农业农村大数据平台，健全涉农数据开发利用机制。研发具有自主知识产权的智慧农业技术，健全智慧农业标准体系，释放农业农村数字生产力。</w:t>
      </w:r>
      <w:r>
        <w:rPr>
          <w:rFonts w:hint="eastAsia" w:ascii="宋体" w:hAnsi="宋体" w:eastAsia="宋体" w:cs="宋体"/>
          <w:b/>
          <w:bCs/>
          <w:sz w:val="24"/>
          <w:szCs w:val="24"/>
          <w:lang w:val="en-US" w:eastAsia="zh-CN"/>
        </w:rPr>
        <w:t>实施智慧农业建设工程，推动规模化农场（牧场、渔场）数字化升级</w:t>
      </w:r>
      <w:r>
        <w:rPr>
          <w:rFonts w:hint="eastAsia" w:ascii="宋体" w:hAnsi="宋体" w:eastAsia="宋体" w:cs="宋体"/>
          <w:b w:val="0"/>
          <w:bCs w:val="0"/>
          <w:sz w:val="24"/>
          <w:szCs w:val="24"/>
          <w:lang w:val="en-US" w:eastAsia="zh-CN"/>
        </w:rPr>
        <w:t>，培育链条完整、协同联动的智慧农业集群。</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成文日期：2025年4月7日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发文单位：新华社</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"https://www.gov.cn/zhengce/202504/content_7017471.htm"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https://www.gov.cn/zhengce/202504/content_7017471.htm</w:t>
      </w:r>
      <w:r>
        <w:rPr>
          <w:rFonts w:hint="default"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ascii="Microsoft YaHei UI" w:hAnsi="Microsoft YaHei UI" w:eastAsia="Microsoft YaHei UI" w:cs="Microsoft YaHei UI"/>
          <w:i w:val="0"/>
          <w:iCs w:val="0"/>
          <w:caps w:val="0"/>
          <w:spacing w:val="7"/>
          <w:sz w:val="15"/>
          <w:szCs w:val="15"/>
          <w:bdr w:val="none" w:color="auto" w:sz="0" w:space="0"/>
        </w:rPr>
        <w:t>专项解读：</w:t>
      </w:r>
      <w:r>
        <w:rPr>
          <w:rFonts w:hint="eastAsia" w:ascii="Microsoft YaHei UI" w:hAnsi="Microsoft YaHei UI" w:eastAsia="Microsoft YaHei UI" w:cs="Microsoft YaHei UI"/>
          <w:i w:val="0"/>
          <w:iCs w:val="0"/>
          <w:caps w:val="0"/>
          <w:spacing w:val="7"/>
          <w:sz w:val="15"/>
          <w:szCs w:val="15"/>
          <w:u w:val="none"/>
          <w:bdr w:val="none" w:color="auto" w:sz="0" w:space="0"/>
        </w:rPr>
        <w:fldChar w:fldCharType="begin"/>
      </w:r>
      <w:r>
        <w:rPr>
          <w:rFonts w:hint="eastAsia" w:ascii="Microsoft YaHei UI" w:hAnsi="Microsoft YaHei UI" w:eastAsia="Microsoft YaHei UI" w:cs="Microsoft YaHei UI"/>
          <w:i w:val="0"/>
          <w:iCs w:val="0"/>
          <w:caps w:val="0"/>
          <w:spacing w:val="7"/>
          <w:sz w:val="15"/>
          <w:szCs w:val="15"/>
          <w:u w:val="none"/>
          <w:bdr w:val="none" w:color="auto" w:sz="0" w:space="0"/>
        </w:rPr>
        <w:instrText xml:space="preserve"> HYPERLINK "https://mp.weixin.qq.com/s?__biz=MzkyNjUyNzgzNQ==&amp;mid=2247525032&amp;idx=1&amp;sn=50df04133396f12358997c00d348f0ac&amp;scene=21" \l "wechat_redirect" </w:instrText>
      </w:r>
      <w:r>
        <w:rPr>
          <w:rFonts w:hint="eastAsia" w:ascii="Microsoft YaHei UI" w:hAnsi="Microsoft YaHei UI" w:eastAsia="Microsoft YaHei UI" w:cs="Microsoft YaHei UI"/>
          <w:i w:val="0"/>
          <w:iCs w:val="0"/>
          <w:caps w:val="0"/>
          <w:spacing w:val="7"/>
          <w:sz w:val="15"/>
          <w:szCs w:val="15"/>
          <w:u w:val="none"/>
          <w:bdr w:val="none" w:color="auto" w:sz="0" w:space="0"/>
        </w:rPr>
        <w:fldChar w:fldCharType="separate"/>
      </w:r>
      <w:r>
        <w:rPr>
          <w:rStyle w:val="32"/>
          <w:rFonts w:hint="eastAsia" w:ascii="Microsoft YaHei UI" w:hAnsi="Microsoft YaHei UI" w:eastAsia="Microsoft YaHei UI" w:cs="Microsoft YaHei UI"/>
          <w:i w:val="0"/>
          <w:iCs w:val="0"/>
          <w:caps w:val="0"/>
          <w:spacing w:val="7"/>
          <w:sz w:val="15"/>
          <w:szCs w:val="15"/>
          <w:u w:val="none"/>
          <w:bdr w:val="none" w:color="auto" w:sz="0" w:space="0"/>
        </w:rPr>
        <w:t>https://mp.weixin.qq.com/s/Rifk6ddorR_rFD9wcnBhsg</w:t>
      </w:r>
      <w:r>
        <w:rPr>
          <w:rFonts w:hint="eastAsia" w:ascii="Microsoft YaHei UI" w:hAnsi="Microsoft YaHei UI" w:eastAsia="Microsoft YaHei UI" w:cs="Microsoft YaHei UI"/>
          <w:i w:val="0"/>
          <w:iCs w:val="0"/>
          <w:caps w:val="0"/>
          <w:spacing w:val="7"/>
          <w:sz w:val="15"/>
          <w:szCs w:val="15"/>
          <w:u w:val="none"/>
          <w:bdr w:val="none" w:color="auto" w:sz="0" w:space="0"/>
        </w:rPr>
        <w:fldChar w:fldCharType="end"/>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ascii="宋体" w:hAnsi="宋体" w:eastAsia="宋体" w:cs="宋体"/>
          <w:b/>
          <w:bCs/>
          <w:kern w:val="44"/>
          <w:sz w:val="24"/>
          <w:szCs w:val="24"/>
          <w:highlight w:val="none"/>
          <w:lang w:val="en-US" w:eastAsia="zh-CN" w:bidi="ar-SA"/>
        </w:rPr>
      </w:pPr>
      <w:bookmarkStart w:id="6" w:name="OLE_LINK15"/>
      <w:bookmarkStart w:id="7" w:name="OLE_LINK40"/>
      <w:bookmarkStart w:id="8" w:name="OLE_LINK12"/>
      <w:bookmarkStart w:id="9" w:name="OLE_LINK4"/>
      <w:bookmarkStart w:id="10" w:name="OLE_LINK27"/>
      <w:r>
        <w:rPr>
          <w:rFonts w:hint="eastAsia" w:ascii="宋体" w:hAnsi="宋体" w:eastAsia="宋体" w:cs="宋体"/>
          <w:b/>
          <w:bCs/>
          <w:kern w:val="44"/>
          <w:sz w:val="24"/>
          <w:szCs w:val="24"/>
          <w:highlight w:val="none"/>
          <w:lang w:val="en-US" w:eastAsia="zh-CN" w:bidi="ar-SA"/>
        </w:rPr>
        <w:t>工业和信息化部办公厅关于印发2025年工业和信息化标准工作要点的通知</w:t>
      </w:r>
    </w:p>
    <w:p>
      <w:pPr>
        <w:keepNext w:val="0"/>
        <w:keepLines w:val="0"/>
        <w:widowControl/>
        <w:numPr>
          <w:ilvl w:val="0"/>
          <w:numId w:val="0"/>
        </w:numPr>
        <w:suppressLineNumbers w:val="0"/>
        <w:spacing w:line="360" w:lineRule="auto"/>
        <w:ind w:firstLine="480" w:firstLineChars="200"/>
        <w:jc w:val="left"/>
        <w:rPr>
          <w:rFonts w:hint="eastAsia" w:ascii="宋体" w:hAnsi="宋体" w:cs="宋体"/>
          <w:b w:val="0"/>
          <w:bCs w:val="0"/>
          <w:sz w:val="24"/>
          <w:szCs w:val="24"/>
          <w:lang w:eastAsia="zh-CN"/>
        </w:rPr>
      </w:pPr>
      <w:r>
        <w:rPr>
          <w:rFonts w:hint="eastAsia" w:ascii="宋体" w:hAnsi="宋体" w:cs="宋体"/>
          <w:b w:val="0"/>
          <w:bCs w:val="0"/>
          <w:sz w:val="24"/>
          <w:szCs w:val="24"/>
          <w:lang w:val="en-US" w:eastAsia="zh-CN"/>
        </w:rPr>
        <w:t>为</w:t>
      </w:r>
      <w:r>
        <w:rPr>
          <w:rFonts w:ascii="宋体" w:hAnsi="宋体" w:eastAsia="宋体" w:cs="宋体"/>
          <w:b w:val="0"/>
          <w:bCs w:val="0"/>
          <w:sz w:val="24"/>
          <w:szCs w:val="24"/>
        </w:rPr>
        <w:t>全面贯彻党的二十大和二十届二中、三中全会精神</w:t>
      </w:r>
      <w:r>
        <w:rPr>
          <w:rFonts w:hint="eastAsia" w:ascii="宋体" w:hAnsi="宋体" w:cs="宋体"/>
          <w:b w:val="0"/>
          <w:bCs w:val="0"/>
          <w:sz w:val="24"/>
          <w:szCs w:val="24"/>
          <w:lang w:eastAsia="zh-CN"/>
        </w:rPr>
        <w:t>，</w:t>
      </w:r>
      <w:r>
        <w:rPr>
          <w:rFonts w:ascii="宋体" w:hAnsi="宋体" w:eastAsia="宋体" w:cs="宋体"/>
          <w:b w:val="0"/>
          <w:bCs w:val="0"/>
          <w:sz w:val="24"/>
          <w:szCs w:val="24"/>
        </w:rPr>
        <w:t>认真落实全国新型工业化推进大会部署要求，</w:t>
      </w:r>
      <w:r>
        <w:rPr>
          <w:rFonts w:hint="eastAsia" w:ascii="宋体" w:hAnsi="宋体" w:cs="宋体"/>
          <w:b w:val="0"/>
          <w:bCs w:val="0"/>
          <w:sz w:val="24"/>
          <w:szCs w:val="24"/>
          <w:lang w:val="en-US" w:eastAsia="zh-CN"/>
        </w:rPr>
        <w:t>2025年工业和信息化部</w:t>
      </w:r>
      <w:r>
        <w:rPr>
          <w:rFonts w:ascii="宋体" w:hAnsi="宋体" w:eastAsia="宋体" w:cs="宋体"/>
          <w:b w:val="0"/>
          <w:bCs w:val="0"/>
          <w:sz w:val="24"/>
          <w:szCs w:val="24"/>
        </w:rPr>
        <w:t>主要目标</w:t>
      </w:r>
      <w:r>
        <w:rPr>
          <w:rFonts w:hint="eastAsia" w:ascii="宋体" w:hAnsi="宋体" w:cs="宋体"/>
          <w:b w:val="0"/>
          <w:bCs w:val="0"/>
          <w:sz w:val="24"/>
          <w:szCs w:val="24"/>
          <w:lang w:val="en-US" w:eastAsia="zh-CN"/>
        </w:rPr>
        <w:t>是</w:t>
      </w:r>
      <w:r>
        <w:rPr>
          <w:rFonts w:ascii="宋体" w:hAnsi="宋体" w:eastAsia="宋体" w:cs="宋体"/>
          <w:b w:val="0"/>
          <w:bCs w:val="0"/>
          <w:sz w:val="24"/>
          <w:szCs w:val="24"/>
        </w:rPr>
        <w:t>围绕健全构建现代化产业体系</w:t>
      </w:r>
      <w:r>
        <w:rPr>
          <w:rFonts w:hint="eastAsia" w:ascii="宋体" w:hAnsi="宋体" w:cs="宋体"/>
          <w:b w:val="0"/>
          <w:bCs w:val="0"/>
          <w:sz w:val="24"/>
          <w:szCs w:val="24"/>
          <w:lang w:eastAsia="zh-CN"/>
        </w:rPr>
        <w:t>，</w:t>
      </w:r>
      <w:r>
        <w:rPr>
          <w:rFonts w:ascii="宋体" w:hAnsi="宋体" w:eastAsia="宋体" w:cs="宋体"/>
          <w:b w:val="0"/>
          <w:bCs w:val="0"/>
          <w:sz w:val="24"/>
          <w:szCs w:val="24"/>
        </w:rPr>
        <w:t>围绕筑牢产业发展安全底线</w:t>
      </w:r>
      <w:r>
        <w:rPr>
          <w:rFonts w:hint="eastAsia" w:ascii="宋体" w:hAnsi="宋体" w:cs="宋体"/>
          <w:b w:val="0"/>
          <w:bCs w:val="0"/>
          <w:sz w:val="24"/>
          <w:szCs w:val="24"/>
          <w:lang w:eastAsia="zh-CN"/>
        </w:rPr>
        <w:t>，</w:t>
      </w:r>
      <w:r>
        <w:rPr>
          <w:rFonts w:ascii="宋体" w:hAnsi="宋体" w:eastAsia="宋体" w:cs="宋体"/>
          <w:b w:val="0"/>
          <w:bCs w:val="0"/>
          <w:sz w:val="24"/>
          <w:szCs w:val="24"/>
        </w:rPr>
        <w:t>围绕推动产业全球化发展</w:t>
      </w:r>
      <w:r>
        <w:rPr>
          <w:rFonts w:hint="eastAsia" w:ascii="宋体" w:hAnsi="宋体" w:cs="宋体"/>
          <w:b w:val="0"/>
          <w:bCs w:val="0"/>
          <w:sz w:val="24"/>
          <w:szCs w:val="24"/>
          <w:lang w:eastAsia="zh-CN"/>
        </w:rPr>
        <w:t>。</w:t>
      </w:r>
    </w:p>
    <w:p>
      <w:pPr>
        <w:keepNext w:val="0"/>
        <w:keepLines w:val="0"/>
        <w:widowControl/>
        <w:numPr>
          <w:ilvl w:val="0"/>
          <w:numId w:val="0"/>
        </w:numPr>
        <w:suppressLineNumbers w:val="0"/>
        <w:spacing w:line="360" w:lineRule="auto"/>
        <w:ind w:firstLine="480" w:firstLineChars="200"/>
        <w:jc w:val="left"/>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主要目标:围绕健全构建现代化产业体系，实施《新产业标准化领航工程实施方案(2023-2035年)》，持续完善新兴产业标准体系建设，前瞻布局未来产业标准研究，</w:t>
      </w:r>
      <w:r>
        <w:rPr>
          <w:rFonts w:hint="eastAsia" w:ascii="宋体" w:hAnsi="宋体" w:cs="宋体"/>
          <w:b/>
          <w:bCs/>
          <w:sz w:val="24"/>
          <w:szCs w:val="24"/>
          <w:lang w:val="en-US" w:eastAsia="zh-CN"/>
        </w:rPr>
        <w:t>制定行业标准1800项以上，组建5个以上新兴产业和未来产业标准化技术组织。</w:t>
      </w:r>
      <w:r>
        <w:rPr>
          <w:rFonts w:hint="eastAsia" w:ascii="宋体" w:hAnsi="宋体" w:cs="宋体"/>
          <w:b w:val="0"/>
          <w:bCs w:val="0"/>
          <w:sz w:val="24"/>
          <w:szCs w:val="24"/>
          <w:lang w:val="en-US" w:eastAsia="zh-CN"/>
        </w:rPr>
        <w:t>围绕筑牢产业发展安全底线，</w:t>
      </w:r>
      <w:r>
        <w:rPr>
          <w:rFonts w:hint="eastAsia" w:ascii="宋体" w:hAnsi="宋体" w:cs="宋体"/>
          <w:b/>
          <w:bCs/>
          <w:sz w:val="24"/>
          <w:szCs w:val="24"/>
          <w:lang w:val="en-US" w:eastAsia="zh-CN"/>
        </w:rPr>
        <w:t>编制工业和信息化强制性国家标准体系建设指南</w:t>
      </w:r>
      <w:r>
        <w:rPr>
          <w:rFonts w:hint="eastAsia" w:ascii="宋体" w:hAnsi="宋体" w:cs="宋体"/>
          <w:b w:val="0"/>
          <w:bCs w:val="0"/>
          <w:sz w:val="24"/>
          <w:szCs w:val="24"/>
          <w:lang w:val="en-US" w:eastAsia="zh-CN"/>
        </w:rPr>
        <w:t>，组织编制强制性国家标准100项以上。围绕推动产业全球化发展，</w:t>
      </w:r>
      <w:r>
        <w:rPr>
          <w:rFonts w:hint="eastAsia" w:ascii="宋体" w:hAnsi="宋体" w:cs="宋体"/>
          <w:b/>
          <w:bCs/>
          <w:sz w:val="24"/>
          <w:szCs w:val="24"/>
          <w:lang w:val="en-US" w:eastAsia="zh-CN"/>
        </w:rPr>
        <w:t>支持100项以上由我国企事业单位牵头制定的国际标准，全行业国际标准转化率达到88%。</w:t>
      </w:r>
      <w:r>
        <w:rPr>
          <w:rFonts w:hint="eastAsia" w:ascii="宋体" w:hAnsi="宋体" w:cs="宋体"/>
          <w:b w:val="0"/>
          <w:bCs w:val="0"/>
          <w:sz w:val="24"/>
          <w:szCs w:val="24"/>
          <w:lang w:val="en-US" w:eastAsia="zh-CN"/>
        </w:rPr>
        <w:t>提升行业治理能力现代化水平，为推进新型工业化，加快建设制造强国和网络强国提供坚强保障。</w:t>
      </w:r>
    </w:p>
    <w:p>
      <w:pPr>
        <w:keepNext w:val="0"/>
        <w:keepLines w:val="0"/>
        <w:widowControl/>
        <w:numPr>
          <w:ilvl w:val="0"/>
          <w:numId w:val="0"/>
        </w:numPr>
        <w:suppressLineNumbers w:val="0"/>
        <w:spacing w:line="360" w:lineRule="auto"/>
        <w:ind w:firstLine="480" w:firstLineChars="200"/>
        <w:jc w:val="left"/>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重点工作包括加强标准对行业的服务。强化</w:t>
      </w:r>
      <w:r>
        <w:rPr>
          <w:rFonts w:hint="eastAsia" w:ascii="宋体" w:hAnsi="宋体" w:cs="宋体"/>
          <w:b/>
          <w:bCs/>
          <w:sz w:val="24"/>
          <w:szCs w:val="24"/>
          <w:lang w:val="en-US" w:eastAsia="zh-CN"/>
        </w:rPr>
        <w:t>重点领域标准工作顶层设计</w:t>
      </w:r>
      <w:r>
        <w:rPr>
          <w:rFonts w:hint="eastAsia" w:ascii="宋体" w:hAnsi="宋体" w:cs="宋体"/>
          <w:b w:val="0"/>
          <w:bCs w:val="0"/>
          <w:sz w:val="24"/>
          <w:szCs w:val="24"/>
          <w:lang w:val="en-US" w:eastAsia="zh-CN"/>
        </w:rPr>
        <w:t>，扎实推进《新产业标准化领航工程实施方案（2023—2035 年）》，建立健全智能制造、工业互联网、云计算、智慧家庭、全固态电池、汽车碳足迹等标准体系，以高水平标准建设服务行业高质量发展。加强标准对企业的服务。</w:t>
      </w:r>
    </w:p>
    <w:p>
      <w:pPr>
        <w:keepNext w:val="0"/>
        <w:keepLines w:val="0"/>
        <w:widowControl/>
        <w:numPr>
          <w:ilvl w:val="0"/>
          <w:numId w:val="0"/>
        </w:numPr>
        <w:suppressLineNumbers w:val="0"/>
        <w:spacing w:line="360" w:lineRule="auto"/>
        <w:ind w:firstLine="482" w:firstLineChars="200"/>
        <w:jc w:val="left"/>
        <w:rPr>
          <w:rFonts w:hint="eastAsia" w:ascii="宋体" w:hAnsi="宋体" w:cs="宋体"/>
          <w:b w:val="0"/>
          <w:bCs w:val="0"/>
          <w:sz w:val="24"/>
          <w:szCs w:val="24"/>
          <w:lang w:val="en-US" w:eastAsia="zh-CN"/>
        </w:rPr>
      </w:pPr>
      <w:r>
        <w:rPr>
          <w:rFonts w:hint="eastAsia" w:ascii="宋体" w:hAnsi="宋体" w:cs="宋体"/>
          <w:b/>
          <w:bCs/>
          <w:sz w:val="24"/>
          <w:szCs w:val="24"/>
          <w:lang w:val="en-US" w:eastAsia="zh-CN"/>
        </w:rPr>
        <w:t>探索推进“人工智能+标准化”</w:t>
      </w:r>
      <w:r>
        <w:rPr>
          <w:rFonts w:hint="eastAsia" w:ascii="宋体" w:hAnsi="宋体" w:cs="宋体"/>
          <w:b w:val="0"/>
          <w:bCs w:val="0"/>
          <w:sz w:val="24"/>
          <w:szCs w:val="24"/>
          <w:lang w:val="en-US" w:eastAsia="zh-CN"/>
        </w:rPr>
        <w:t>，利用人工智能大模型赋能标准化建设，推动人工智能技术在标准预研、编制、宣贯和实施推广等全生命周期的应用，提高标准制定效率，推动标准落地实施。</w:t>
      </w:r>
      <w:r>
        <w:rPr>
          <w:rFonts w:hint="eastAsia" w:ascii="宋体" w:hAnsi="宋体" w:cs="宋体"/>
          <w:b/>
          <w:bCs/>
          <w:sz w:val="24"/>
          <w:szCs w:val="24"/>
          <w:lang w:val="en-US" w:eastAsia="zh-CN"/>
        </w:rPr>
        <w:t>加强优势产业标准建设。</w:t>
      </w:r>
      <w:r>
        <w:rPr>
          <w:rFonts w:hint="eastAsia" w:ascii="宋体" w:hAnsi="宋体" w:cs="宋体"/>
          <w:b w:val="0"/>
          <w:bCs w:val="0"/>
          <w:sz w:val="24"/>
          <w:szCs w:val="24"/>
          <w:lang w:val="en-US" w:eastAsia="zh-CN"/>
        </w:rPr>
        <w:t>推进智能网联新能源汽车整车、关键部件、系统、智能网联关键技术和基础设施标准研制。开展风电装备产业标准体系研究。完善第五代移动通信（5G）标准体系，推动5G轻量化、5G毫米波、天通卫星功能等智能终端标准制定。</w:t>
      </w:r>
      <w:r>
        <w:rPr>
          <w:rFonts w:hint="eastAsia" w:ascii="宋体" w:hAnsi="宋体" w:cs="宋体"/>
          <w:b/>
          <w:bCs/>
          <w:sz w:val="24"/>
          <w:szCs w:val="24"/>
          <w:lang w:val="en-US" w:eastAsia="zh-CN"/>
        </w:rPr>
        <w:t>加强新兴产业标准建设</w:t>
      </w:r>
      <w:r>
        <w:rPr>
          <w:rFonts w:hint="eastAsia" w:ascii="宋体" w:hAnsi="宋体" w:cs="宋体"/>
          <w:b w:val="0"/>
          <w:bCs w:val="0"/>
          <w:sz w:val="24"/>
          <w:szCs w:val="24"/>
          <w:lang w:val="en-US" w:eastAsia="zh-CN"/>
        </w:rPr>
        <w:t>。优化完善云计算、大数 据、区块链、北斗导航等新一代信息技术标准，统筹推进新一代信息技术基础通用、关键技术、产品服务、行业应用、安全治理等标准制定，助力突破一批面向融合应用的新一代信息技术应用产品。</w:t>
      </w:r>
      <w:r>
        <w:rPr>
          <w:rFonts w:hint="eastAsia" w:ascii="宋体" w:hAnsi="宋体" w:cs="宋体"/>
          <w:b/>
          <w:bCs/>
          <w:sz w:val="24"/>
          <w:szCs w:val="24"/>
          <w:lang w:val="en-US" w:eastAsia="zh-CN"/>
        </w:rPr>
        <w:t>加快构建新型信息基础设施标准体系</w:t>
      </w:r>
      <w:r>
        <w:rPr>
          <w:rFonts w:hint="eastAsia" w:ascii="宋体" w:hAnsi="宋体" w:cs="宋体"/>
          <w:b w:val="0"/>
          <w:bCs w:val="0"/>
          <w:sz w:val="24"/>
          <w:szCs w:val="24"/>
          <w:lang w:val="en-US" w:eastAsia="zh-CN"/>
        </w:rPr>
        <w:t>，推进5G—A、低空信息基础设施、6G、量子保密通信等标准研究。</w:t>
      </w:r>
      <w:r>
        <w:rPr>
          <w:rFonts w:hint="eastAsia" w:ascii="宋体" w:hAnsi="宋体" w:cs="宋体"/>
          <w:b/>
          <w:bCs/>
          <w:sz w:val="24"/>
          <w:szCs w:val="24"/>
          <w:lang w:val="en-US" w:eastAsia="zh-CN"/>
        </w:rPr>
        <w:t>加强未来产业标准建设</w:t>
      </w:r>
      <w:r>
        <w:rPr>
          <w:rFonts w:hint="eastAsia" w:ascii="宋体" w:hAnsi="宋体" w:cs="宋体"/>
          <w:b w:val="0"/>
          <w:bCs w:val="0"/>
          <w:sz w:val="24"/>
          <w:szCs w:val="24"/>
          <w:lang w:val="en-US" w:eastAsia="zh-CN"/>
        </w:rPr>
        <w:t>。开展元宇宙、脑机接口、量子信息、人形机器人、生成式人工智能、生物制造、先进 计算、未来显示、未来网络、新型储能等标准研究。</w:t>
      </w:r>
      <w:r>
        <w:rPr>
          <w:rFonts w:hint="eastAsia" w:ascii="宋体" w:hAnsi="宋体" w:cs="宋体"/>
          <w:b/>
          <w:bCs/>
          <w:sz w:val="24"/>
          <w:szCs w:val="24"/>
          <w:lang w:val="en-US" w:eastAsia="zh-CN"/>
        </w:rPr>
        <w:t>加强制造业网络化协同标准建设</w:t>
      </w:r>
      <w:r>
        <w:rPr>
          <w:rFonts w:hint="eastAsia" w:ascii="宋体" w:hAnsi="宋体" w:cs="宋体"/>
          <w:b w:val="0"/>
          <w:bCs w:val="0"/>
          <w:sz w:val="24"/>
          <w:szCs w:val="24"/>
          <w:lang w:val="en-US" w:eastAsia="zh-CN"/>
        </w:rPr>
        <w:t>。加快构建算力基础设施标准体系，强化算力互联互通、算力资源池、算力平台等标准建设。推进5G+工业互联网、移动物联网、 IPv6/IPv6+、网络管理智能体、面向应用的端到端网络质量评测等标准研制。开展高速传输、全光一体交换、接入升级的光通信网络标准制修订。</w:t>
      </w:r>
      <w:r>
        <w:rPr>
          <w:rFonts w:hint="eastAsia" w:ascii="宋体" w:hAnsi="宋体" w:cs="宋体"/>
          <w:b/>
          <w:bCs/>
          <w:sz w:val="24"/>
          <w:szCs w:val="24"/>
          <w:lang w:val="en-US" w:eastAsia="zh-CN"/>
        </w:rPr>
        <w:t>加强制造业智能化赋能标准建设</w:t>
      </w:r>
      <w:r>
        <w:rPr>
          <w:rFonts w:hint="eastAsia" w:ascii="宋体" w:hAnsi="宋体" w:cs="宋体"/>
          <w:b w:val="0"/>
          <w:bCs w:val="0"/>
          <w:sz w:val="24"/>
          <w:szCs w:val="24"/>
          <w:lang w:val="en-US" w:eastAsia="zh-CN"/>
        </w:rPr>
        <w:t>。落实国家人工智能产业综合标准化体系建设指南，加强人工智能参考架构、测试评估等基础共性标准研制，加快数据服务、智能芯片、智能传感器、计算设备、算力中心等基础支撑标准研制，推进大模型、人机混合增强智能、具身智能等关键技术标准研制，加快人工智能关键技术在原材料、装备、消费品等重点行业应用标准的研制。落实国家智能制造标准体系建设指南，持续推进细分行业智能制造标准体系建设，加快智能工厂、智能装备、智慧供应链、智能制造新模式等关键技术领域标准制修订。扩大智能制造能力成熟度标准贯标范围，推进智能制造典型场景、系统解决方案标准优化提升，推进标准应用试点建设。</w:t>
      </w:r>
    </w:p>
    <w:p>
      <w:pPr>
        <w:keepNext w:val="0"/>
        <w:keepLines w:val="0"/>
        <w:widowControl/>
        <w:numPr>
          <w:ilvl w:val="0"/>
          <w:numId w:val="0"/>
        </w:numPr>
        <w:suppressLineNumbers w:val="0"/>
        <w:spacing w:line="360" w:lineRule="auto"/>
        <w:ind w:firstLine="480" w:firstLineChars="200"/>
        <w:jc w:val="left"/>
        <w:rPr>
          <w:rFonts w:hint="eastAsia" w:ascii="宋体" w:hAnsi="宋体" w:cs="宋体"/>
          <w:b w:val="0"/>
          <w:bCs w:val="0"/>
          <w:sz w:val="24"/>
          <w:szCs w:val="24"/>
          <w:lang w:val="en-US" w:eastAsia="zh-CN"/>
        </w:rPr>
      </w:pPr>
    </w:p>
    <w:bookmarkEnd w:id="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原文链接：https://www.miit.gov.cn/zwgk/zcwj/wjfb/tz/art/2025/art_02f418da5c244531b408b1eac63f1cf8.html</w:t>
      </w:r>
    </w:p>
    <w:bookmarkEnd w:id="7"/>
    <w:p>
      <w:pPr>
        <w:keepNext w:val="0"/>
        <w:keepLines w:val="0"/>
        <w:widowControl/>
        <w:numPr>
          <w:numId w:val="0"/>
        </w:numPr>
        <w:suppressLineNumbers w:val="0"/>
        <w:spacing w:line="360" w:lineRule="auto"/>
        <w:jc w:val="left"/>
        <w:rPr>
          <w:rFonts w:hint="eastAsia" w:ascii="Times New Roman" w:hAnsi="Times New Roman" w:eastAsia="宋体" w:cs="Times New Roman"/>
          <w:b/>
          <w:bCs/>
          <w:lang w:val="en-US" w:eastAsia="zh-CN"/>
        </w:rPr>
      </w:pPr>
      <w:bookmarkStart w:id="11" w:name="OLE_LINK46"/>
    </w:p>
    <w:p>
      <w:pPr>
        <w:keepNext w:val="0"/>
        <w:keepLines w:val="0"/>
        <w:widowControl/>
        <w:numPr>
          <w:ilvl w:val="0"/>
          <w:numId w:val="4"/>
        </w:numPr>
        <w:suppressLineNumbers w:val="0"/>
        <w:spacing w:line="360" w:lineRule="auto"/>
        <w:jc w:val="left"/>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国务院办公厅关于加快构建普通高等学校毕业生高质量就业服务体系的意见</w:t>
      </w:r>
    </w:p>
    <w:bookmarkEnd w:id="8"/>
    <w:bookmarkEnd w:id="11"/>
    <w:p>
      <w:pPr>
        <w:bidi w:val="0"/>
        <w:spacing w:line="360" w:lineRule="auto"/>
        <w:ind w:firstLine="480" w:firstLineChars="200"/>
        <w:rPr>
          <w:rFonts w:hint="eastAsia" w:ascii="Times New Roman" w:hAnsi="Times New Roman" w:eastAsia="宋体" w:cs="Times New Roman"/>
          <w:sz w:val="24"/>
          <w:szCs w:val="24"/>
          <w:lang w:val="en-US" w:eastAsia="zh-CN"/>
        </w:rPr>
      </w:pPr>
      <w:bookmarkStart w:id="12" w:name="OLE_LINK14"/>
      <w:r>
        <w:rPr>
          <w:rFonts w:hint="eastAsia" w:ascii="Times New Roman" w:hAnsi="Times New Roman" w:eastAsia="宋体" w:cs="Times New Roman"/>
          <w:sz w:val="24"/>
          <w:szCs w:val="24"/>
          <w:lang w:val="en-US" w:eastAsia="zh-CN"/>
        </w:rPr>
        <w:t>2025年4月8日国务院办公厅印发关于加快构建普通高等学校毕业生高质量就业服务体系的意见。意见中要求深入贯彻党的二十大和二十届二中、三中全会精神，实施就业优先战略，把高校毕业生就业作为重中之重，统筹抓好教育、培训和就业，以产业端人才需求和就业端评价反馈为指引，</w:t>
      </w:r>
      <w:r>
        <w:rPr>
          <w:rFonts w:hint="eastAsia" w:ascii="Times New Roman" w:hAnsi="Times New Roman" w:eastAsia="宋体" w:cs="Times New Roman"/>
          <w:b/>
          <w:bCs/>
          <w:sz w:val="24"/>
          <w:szCs w:val="24"/>
          <w:lang w:val="en-US" w:eastAsia="zh-CN"/>
        </w:rPr>
        <w:t>全链条优化培养供给、就业指导、求职招聘、帮扶援助、监测评价等服务，</w:t>
      </w:r>
      <w:r>
        <w:rPr>
          <w:rFonts w:hint="eastAsia" w:ascii="Times New Roman" w:hAnsi="Times New Roman" w:eastAsia="宋体" w:cs="Times New Roman"/>
          <w:sz w:val="24"/>
          <w:szCs w:val="24"/>
          <w:lang w:val="en-US" w:eastAsia="zh-CN"/>
        </w:rPr>
        <w:t>开发更多有利于发挥所学所长的就业岗位，完善供需对接机制。在创新监测评价体系中指出</w:t>
      </w:r>
      <w:r>
        <w:rPr>
          <w:rFonts w:hint="eastAsia" w:ascii="Times New Roman" w:hAnsi="Times New Roman" w:eastAsia="宋体" w:cs="Times New Roman"/>
          <w:b/>
          <w:bCs/>
          <w:sz w:val="24"/>
          <w:szCs w:val="24"/>
          <w:lang w:val="en-US" w:eastAsia="zh-CN"/>
        </w:rPr>
        <w:t>加强就业形势研判和进展监测</w:t>
      </w:r>
      <w:r>
        <w:rPr>
          <w:rFonts w:hint="eastAsia" w:ascii="Times New Roman" w:hAnsi="Times New Roman" w:eastAsia="宋体" w:cs="Times New Roman"/>
          <w:sz w:val="24"/>
          <w:szCs w:val="24"/>
          <w:lang w:val="en-US" w:eastAsia="zh-CN"/>
        </w:rPr>
        <w:t>，推进高校毕业生就业风险分级预警、分层响应、分类施策；简化高校毕业生就业手续，优化查询核验服务，实现去向登记信息同步转换为就业进展监测数据。</w:t>
      </w:r>
      <w:r>
        <w:rPr>
          <w:rFonts w:hint="eastAsia" w:ascii="Times New Roman" w:hAnsi="Times New Roman" w:eastAsia="宋体" w:cs="Times New Roman"/>
          <w:b/>
          <w:bCs/>
          <w:sz w:val="24"/>
          <w:szCs w:val="24"/>
          <w:lang w:val="en-US" w:eastAsia="zh-CN"/>
        </w:rPr>
        <w:t>完善就业进展监测数据核查和违规处理相关规定</w:t>
      </w:r>
      <w:r>
        <w:rPr>
          <w:rFonts w:hint="eastAsia" w:ascii="Times New Roman" w:hAnsi="Times New Roman" w:eastAsia="宋体" w:cs="Times New Roman"/>
          <w:sz w:val="24"/>
          <w:szCs w:val="24"/>
          <w:lang w:val="en-US" w:eastAsia="zh-CN"/>
        </w:rPr>
        <w:t>；丰富就业进展监测渠道，推进多部门大数据比对验证分析，持续监测高校毕业生就业状况；</w:t>
      </w:r>
      <w:r>
        <w:rPr>
          <w:rFonts w:hint="eastAsia" w:ascii="Times New Roman" w:hAnsi="Times New Roman" w:eastAsia="宋体" w:cs="Times New Roman"/>
          <w:b/>
          <w:bCs/>
          <w:sz w:val="24"/>
          <w:szCs w:val="24"/>
          <w:lang w:val="en-US" w:eastAsia="zh-CN"/>
        </w:rPr>
        <w:t>推广数字化就业服务新模式</w:t>
      </w:r>
      <w:r>
        <w:rPr>
          <w:rFonts w:hint="eastAsia" w:ascii="Times New Roman" w:hAnsi="Times New Roman" w:eastAsia="宋体" w:cs="Times New Roman"/>
          <w:sz w:val="24"/>
          <w:szCs w:val="24"/>
          <w:lang w:val="en-US" w:eastAsia="zh-CN"/>
        </w:rPr>
        <w:t>，建强国家大学生就业服务平台，推进国家、省、高校毕业生就业服务网络互联共享，打造“24365校园招聘服务”、“职引未来招聘服务”等品牌。</w:t>
      </w:r>
      <w:r>
        <w:rPr>
          <w:rFonts w:hint="eastAsia" w:ascii="Times New Roman" w:hAnsi="Times New Roman" w:eastAsia="宋体" w:cs="Times New Roman"/>
          <w:b/>
          <w:bCs/>
          <w:sz w:val="24"/>
          <w:szCs w:val="24"/>
          <w:lang w:val="en-US" w:eastAsia="zh-CN"/>
        </w:rPr>
        <w:t>加快就业服务智慧化升级</w:t>
      </w:r>
      <w:r>
        <w:rPr>
          <w:rFonts w:hint="eastAsia" w:ascii="Times New Roman" w:hAnsi="Times New Roman" w:eastAsia="宋体" w:cs="Times New Roman"/>
          <w:sz w:val="24"/>
          <w:szCs w:val="24"/>
          <w:lang w:val="en-US" w:eastAsia="zh-CN"/>
        </w:rPr>
        <w:t>，鼓励有条件的地方和高校推进大数据、人工智能等新技术在就业服务领域的研发和应用。</w:t>
      </w:r>
    </w:p>
    <w:bookmarkEnd w:id="1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发文单位：新华社</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13" w:name="OLE_LINK41"/>
      <w:r>
        <w:rPr>
          <w:rFonts w:hint="eastAsia" w:ascii="Microsoft YaHei UI" w:hAnsi="Microsoft YaHei UI" w:eastAsia="Microsoft YaHei UI" w:cs="Microsoft YaHei UI"/>
          <w:spacing w:val="7"/>
          <w:kern w:val="0"/>
          <w:sz w:val="15"/>
          <w:szCs w:val="15"/>
          <w:lang w:val="en-US" w:eastAsia="zh-CN" w:bidi="ar"/>
        </w:rPr>
        <w:t>原文链接：</w:t>
      </w:r>
    </w:p>
    <w:bookmarkEnd w:id="13"/>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https://www.gov.cn/zhengce/202504/content_7017579.htm</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bookmarkEnd w:id="9"/>
    <w:bookmarkEnd w:id="10"/>
    <w:p>
      <w:pPr>
        <w:keepNext w:val="0"/>
        <w:keepLines w:val="0"/>
        <w:widowControl/>
        <w:numPr>
          <w:ilvl w:val="0"/>
          <w:numId w:val="4"/>
        </w:numPr>
        <w:suppressLineNumbers w:val="0"/>
        <w:spacing w:line="360" w:lineRule="auto"/>
        <w:jc w:val="left"/>
        <w:rPr>
          <w:rFonts w:hint="default" w:ascii="Microsoft YaHei UI" w:hAnsi="Microsoft YaHei UI" w:eastAsia="Microsoft YaHei UI" w:cs="Microsoft YaHei UI"/>
          <w:spacing w:val="7"/>
          <w:kern w:val="0"/>
          <w:sz w:val="15"/>
          <w:szCs w:val="15"/>
          <w:lang w:val="en-US" w:eastAsia="zh-CN" w:bidi="ar"/>
        </w:rPr>
      </w:pPr>
      <w:bookmarkStart w:id="14" w:name="OLE_LINK5"/>
      <w:r>
        <w:rPr>
          <w:rFonts w:hint="eastAsia" w:ascii="Times New Roman" w:hAnsi="Times New Roman" w:eastAsia="宋体" w:cs="Times New Roman"/>
          <w:b/>
          <w:bCs/>
          <w:lang w:val="en-US" w:eastAsia="zh-CN"/>
        </w:rPr>
        <w:t>国家数据局综合司关于组织开展2025年可信数据空间创新发展试点工作的通知</w:t>
      </w:r>
    </w:p>
    <w:p>
      <w:pPr>
        <w:keepNext w:val="0"/>
        <w:keepLines w:val="0"/>
        <w:widowControl/>
        <w:numPr>
          <w:numId w:val="0"/>
        </w:numPr>
        <w:suppressLineNumbers w:val="0"/>
        <w:spacing w:line="360" w:lineRule="auto"/>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为落实《可信数据空间发展行动计划（2024—2028年）》工作部署，2025年4月7日，国家数据局综合司发布《关于组织开展2025年可信数据空间创新发展试点工作的通知》。总体目标，面向重点领域，</w:t>
      </w:r>
      <w:r>
        <w:rPr>
          <w:rFonts w:hint="eastAsia" w:ascii="Times New Roman" w:hAnsi="Times New Roman" w:eastAsia="宋体" w:cs="Times New Roman"/>
          <w:b/>
          <w:bCs/>
          <w:sz w:val="24"/>
          <w:szCs w:val="24"/>
          <w:lang w:val="en-US" w:eastAsia="zh-CN"/>
        </w:rPr>
        <w:t>组织开展企业、行业、城市三类可信数据空间试点工作，通过两年试点培育，形成一批资源丰富、应用创新、生态繁荣、成效显著的可信数据空间，探索数据资源规模化流通利用新模式新路径，</w:t>
      </w:r>
      <w:r>
        <w:rPr>
          <w:rFonts w:hint="eastAsia" w:ascii="Times New Roman" w:hAnsi="Times New Roman" w:eastAsia="宋体" w:cs="Times New Roman"/>
          <w:b w:val="0"/>
          <w:bCs w:val="0"/>
          <w:sz w:val="24"/>
          <w:szCs w:val="24"/>
          <w:lang w:val="en-US" w:eastAsia="zh-CN"/>
        </w:rPr>
        <w:t>积累国家数据基础设施运营经验，支撑全国一体化数据市场建设</w:t>
      </w:r>
      <w:r>
        <w:rPr>
          <w:rFonts w:hint="eastAsia" w:ascii="Times New Roman" w:hAnsi="Times New Roman" w:eastAsia="宋体" w:cs="Times New Roman"/>
          <w:sz w:val="24"/>
          <w:szCs w:val="24"/>
          <w:lang w:val="en-US" w:eastAsia="zh-CN"/>
        </w:rPr>
        <w:t>。</w:t>
      </w:r>
    </w:p>
    <w:p>
      <w:pPr>
        <w:keepNext w:val="0"/>
        <w:keepLines w:val="0"/>
        <w:widowControl/>
        <w:numPr>
          <w:numId w:val="0"/>
        </w:numPr>
        <w:suppressLineNumbers w:val="0"/>
        <w:spacing w:line="360" w:lineRule="auto"/>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在企业可信数据空间试点方面，鼓励龙头企业等运营企业可信数据空间，深化数据驱动型创新实践，完善数据供给机制，丰富数据应用场景，带动供应链上下游企业、生态合作伙伴等协同开放共享数据资源。</w:t>
      </w:r>
    </w:p>
    <w:p>
      <w:pPr>
        <w:keepNext w:val="0"/>
        <w:keepLines w:val="0"/>
        <w:widowControl/>
        <w:numPr>
          <w:numId w:val="0"/>
        </w:numPr>
        <w:suppressLineNumbers w:val="0"/>
        <w:spacing w:line="360" w:lineRule="auto"/>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行业可信数据空间试点方面，面向新材料、科技、能源、物流、医疗等行业，支持培育特定行业可信数据空间，建立共建共治、多方共赢的数据流通利用机制，促进数据资源跨域共享和高效对接，构建高价值行业数据库、知识库、模型库。</w:t>
      </w:r>
    </w:p>
    <w:p>
      <w:pPr>
        <w:keepNext w:val="0"/>
        <w:keepLines w:val="0"/>
        <w:widowControl/>
        <w:numPr>
          <w:numId w:val="0"/>
        </w:numPr>
        <w:suppressLineNumbers w:val="0"/>
        <w:spacing w:line="360" w:lineRule="auto"/>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在城市可信数据空间试点方面，围绕城市全域数字化转型需求，探索公共数据融合企业数据等创新应用的有效机制与激励措施，构建城市数据资源体系。</w:t>
      </w:r>
    </w:p>
    <w:p>
      <w:pPr>
        <w:keepNext w:val="0"/>
        <w:keepLines w:val="0"/>
        <w:widowControl/>
        <w:numPr>
          <w:numId w:val="0"/>
        </w:numPr>
        <w:suppressLineNumbers w:val="0"/>
        <w:spacing w:line="360" w:lineRule="auto"/>
        <w:jc w:val="left"/>
        <w:rPr>
          <w:rFonts w:hint="eastAsia" w:ascii="Times New Roman" w:hAnsi="Times New Roman" w:eastAsia="宋体" w:cs="Times New Roman"/>
          <w:sz w:val="24"/>
          <w:szCs w:val="24"/>
          <w:lang w:val="en-US" w:eastAsia="zh-CN"/>
        </w:rPr>
      </w:pPr>
    </w:p>
    <w:p>
      <w:pPr>
        <w:keepNext w:val="0"/>
        <w:keepLines w:val="0"/>
        <w:widowControl/>
        <w:numPr>
          <w:numId w:val="0"/>
        </w:numPr>
        <w:suppressLineNumbers w:val="0"/>
        <w:spacing w:line="360" w:lineRule="auto"/>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围绕以上总体目标和三个主要方向，《通知》提出六点重点工作任务，</w:t>
      </w:r>
      <w:r>
        <w:rPr>
          <w:rFonts w:hint="eastAsia" w:ascii="Times New Roman" w:hAnsi="Times New Roman" w:eastAsia="宋体" w:cs="Times New Roman"/>
          <w:b/>
          <w:bCs/>
          <w:sz w:val="24"/>
          <w:szCs w:val="24"/>
          <w:lang w:val="en-US" w:eastAsia="zh-CN"/>
        </w:rPr>
        <w:t>一是打造应用共创模式；二是构建数据资源高效流通机制；三是建立产业生态培育体系；四是构建可持续运营发展模式；五是推进可落地易复制的技术路径；六是探索数据空间互联互通。</w:t>
      </w:r>
    </w:p>
    <w:p>
      <w:pPr>
        <w:keepNext w:val="0"/>
        <w:keepLines w:val="0"/>
        <w:widowControl/>
        <w:numPr>
          <w:numId w:val="0"/>
        </w:numPr>
        <w:suppressLineNumbers w:val="0"/>
        <w:spacing w:line="360" w:lineRule="auto"/>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知》规定，每个省（区、市）、新疆生产建设兵团限报送8个项目，每个计划单列市限报送2个项目（不占本省推荐名额），每个推荐单位报送的城市可信数据空间项目不超过1个。两年试点期验收合格后，国家数据局组织成效明显的可信数据空间，总结成果经验，并面向全国推广。</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成文日期：2025年4月7日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发文单位：国家数据局</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widowControl/>
        <w:numPr>
          <w:ilvl w:val="0"/>
          <w:numId w:val="0"/>
        </w:numPr>
        <w:suppressLineNumbers w:val="0"/>
        <w:spacing w:line="360" w:lineRule="auto"/>
        <w:jc w:val="left"/>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https://www.nda.gov.cn/sjj/zwgk/tzgg/0407/20250407172325097704036_pc.html</w:t>
      </w:r>
    </w:p>
    <w:bookmarkEnd w:id="14"/>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bidi w:val="0"/>
        <w:spacing w:line="360" w:lineRule="auto"/>
        <w:rPr>
          <w:rFonts w:hint="eastAsia"/>
          <w:b/>
          <w:bCs/>
          <w:lang w:val="en-US" w:eastAsia="zh-CN"/>
        </w:rPr>
      </w:pPr>
      <w:r>
        <w:rPr>
          <w:rFonts w:hint="eastAsia"/>
          <w:b/>
          <w:bCs/>
          <w:lang w:val="en-US" w:eastAsia="zh-CN"/>
        </w:rPr>
        <w:t>一、</w:t>
      </w:r>
      <w:r>
        <w:rPr>
          <w:rFonts w:hint="eastAsia" w:ascii="Times New Roman" w:hAnsi="Times New Roman" w:eastAsia="宋体" w:cs="Times New Roman"/>
          <w:b/>
          <w:bCs/>
          <w:lang w:val="en-US" w:eastAsia="zh-CN"/>
        </w:rPr>
        <w:t>省数据局关于组织开展可信数据空间创新发展试点工作的通知</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both"/>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湖北省数据局已发布《省数据局关于组织开展可信数据空间创新发展试点工作的通知》，总体目标是重点面向应用需求旺盛、发展基础良好、经济社会价值高、示范带动力强的领域，组织开展企业、行业、城市三类可信数据空间试点工作，通过两年试点培育，形成一批资源丰富、应用创新、生态繁荣、成效显著的可信数据空间，在数据资源开发利用、数据安全可信流通、数据要素价值共创、数据制度机制创新等方面，形成可复制推广的经验模式，主要方向包括</w:t>
      </w:r>
      <w:r>
        <w:rPr>
          <w:rFonts w:hint="eastAsia" w:ascii="宋体" w:hAnsi="宋体" w:eastAsia="宋体" w:cs="宋体"/>
          <w:b/>
          <w:bCs/>
          <w:i w:val="0"/>
          <w:iCs w:val="0"/>
          <w:caps w:val="0"/>
          <w:color w:val="333333"/>
          <w:spacing w:val="0"/>
          <w:sz w:val="24"/>
          <w:szCs w:val="24"/>
          <w:shd w:val="clear" w:fill="FFFFFF"/>
        </w:rPr>
        <w:t>企业可信数据空间试点，行业可信数据空间试点，城市可信数据空间试点</w:t>
      </w:r>
      <w:r>
        <w:rPr>
          <w:rFonts w:hint="eastAsia" w:ascii="宋体" w:hAnsi="宋体" w:eastAsia="宋体" w:cs="宋体"/>
          <w:i w:val="0"/>
          <w:iCs w:val="0"/>
          <w:caps w:val="0"/>
          <w:color w:val="333333"/>
          <w:spacing w:val="0"/>
          <w:sz w:val="24"/>
          <w:szCs w:val="24"/>
          <w:shd w:val="clear" w:fill="FFFFFF"/>
        </w:rPr>
        <w:t>。</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both"/>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重点工作任务包括打造应用共创模式,构建高价值应用场景挖掘与评价体系，鼓励多主体联合开展应用创新和数据产品服务开发，形成可复制推广的数据共享共用模式；</w:t>
      </w:r>
      <w:r>
        <w:rPr>
          <w:rFonts w:hint="eastAsia" w:ascii="宋体" w:hAnsi="宋体" w:eastAsia="宋体" w:cs="宋体"/>
          <w:b/>
          <w:bCs/>
          <w:i w:val="0"/>
          <w:iCs w:val="0"/>
          <w:caps w:val="0"/>
          <w:color w:val="333333"/>
          <w:spacing w:val="0"/>
          <w:sz w:val="24"/>
          <w:szCs w:val="24"/>
          <w:shd w:val="clear" w:fill="FFFFFF"/>
        </w:rPr>
        <w:t>构建数据资源高效流通机制</w:t>
      </w:r>
      <w:r>
        <w:rPr>
          <w:rFonts w:hint="eastAsia" w:ascii="宋体" w:hAnsi="宋体" w:eastAsia="宋体" w:cs="宋体"/>
          <w:i w:val="0"/>
          <w:iCs w:val="0"/>
          <w:caps w:val="0"/>
          <w:color w:val="333333"/>
          <w:spacing w:val="0"/>
          <w:sz w:val="24"/>
          <w:szCs w:val="24"/>
          <w:shd w:val="clear" w:fill="FFFFFF"/>
        </w:rPr>
        <w:t>,打造场景驱动的数据跨域互操作新模式，实现多主体异构数据高效互联互通。通过构建数据目录、标识等方式推动数据资源高效查询、发现与调用，提升跨域数据资源协同利用水平；</w:t>
      </w:r>
      <w:r>
        <w:rPr>
          <w:rFonts w:hint="eastAsia" w:ascii="宋体" w:hAnsi="宋体" w:eastAsia="宋体" w:cs="宋体"/>
          <w:b/>
          <w:bCs/>
          <w:i w:val="0"/>
          <w:iCs w:val="0"/>
          <w:caps w:val="0"/>
          <w:color w:val="333333"/>
          <w:spacing w:val="0"/>
          <w:sz w:val="24"/>
          <w:szCs w:val="24"/>
          <w:shd w:val="clear" w:fill="FFFFFF"/>
        </w:rPr>
        <w:t>建立产业生态培育体系</w:t>
      </w:r>
      <w:r>
        <w:rPr>
          <w:rFonts w:hint="eastAsia" w:ascii="宋体" w:hAnsi="宋体" w:eastAsia="宋体" w:cs="宋体"/>
          <w:i w:val="0"/>
          <w:iCs w:val="0"/>
          <w:caps w:val="0"/>
          <w:color w:val="333333"/>
          <w:spacing w:val="0"/>
          <w:sz w:val="24"/>
          <w:szCs w:val="24"/>
          <w:shd w:val="clear" w:fill="FFFFFF"/>
        </w:rPr>
        <w:t>,探索免费试用、先用后付、应用分成等推广策略，提升数据提供方、使用方等主体的参与积极性，引导数据开发、数据经纪、数据托管、审计清算、合规审查等第三方服务机构接入数据空间，壮大数据空间生态规模；</w:t>
      </w:r>
      <w:r>
        <w:rPr>
          <w:rFonts w:hint="eastAsia" w:ascii="宋体" w:hAnsi="宋体" w:eastAsia="宋体" w:cs="宋体"/>
          <w:b/>
          <w:bCs/>
          <w:i w:val="0"/>
          <w:iCs w:val="0"/>
          <w:caps w:val="0"/>
          <w:color w:val="333333"/>
          <w:spacing w:val="0"/>
          <w:sz w:val="24"/>
          <w:szCs w:val="24"/>
          <w:shd w:val="clear" w:fill="FFFFFF"/>
        </w:rPr>
        <w:t>构建可持续运营发展模式</w:t>
      </w:r>
      <w:r>
        <w:rPr>
          <w:rFonts w:hint="eastAsia" w:ascii="宋体" w:hAnsi="宋体" w:eastAsia="宋体" w:cs="宋体"/>
          <w:i w:val="0"/>
          <w:iCs w:val="0"/>
          <w:caps w:val="0"/>
          <w:color w:val="333333"/>
          <w:spacing w:val="0"/>
          <w:sz w:val="24"/>
          <w:szCs w:val="24"/>
          <w:shd w:val="clear" w:fill="FFFFFF"/>
        </w:rPr>
        <w:t>,探索构建动态数据价值评估模型及收益分配机制，完善数据资源授权管理和争议处置流程，实现数据流通全过程可追溯、数据异议可处置、权益侵害可追责；推进可落地易复制的技术路径；</w:t>
      </w:r>
      <w:r>
        <w:rPr>
          <w:rFonts w:hint="eastAsia" w:ascii="宋体" w:hAnsi="宋体" w:eastAsia="宋体" w:cs="宋体"/>
          <w:b/>
          <w:bCs/>
          <w:i w:val="0"/>
          <w:iCs w:val="0"/>
          <w:caps w:val="0"/>
          <w:color w:val="333333"/>
          <w:spacing w:val="0"/>
          <w:sz w:val="24"/>
          <w:szCs w:val="24"/>
          <w:shd w:val="clear" w:fill="FFFFFF"/>
        </w:rPr>
        <w:t>探索数据空间互联互通</w:t>
      </w:r>
      <w:r>
        <w:rPr>
          <w:rFonts w:hint="eastAsia" w:ascii="宋体" w:hAnsi="宋体" w:eastAsia="宋体" w:cs="宋体"/>
          <w:i w:val="0"/>
          <w:iCs w:val="0"/>
          <w:caps w:val="0"/>
          <w:color w:val="333333"/>
          <w:spacing w:val="0"/>
          <w:sz w:val="24"/>
          <w:szCs w:val="24"/>
          <w:shd w:val="clear" w:fill="FFFFFF"/>
        </w:rPr>
        <w:t>,探索跨空间的身份互认与规则互认，支持跨空间使用管控、计量与收益分配。探索跨空间协同运营模式，推动跨空间的数据产品和服务协同复用，数据产业生态互促共进。</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both"/>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要求推荐单位于2025年4月17日前将项目申报文件、项目汇总表等材料（电子版光盘一份，纸质版一式三份），通过邮政EMS邮寄至湖北省数据局数据资源处。</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发文日期：2025年4月9日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发文单位：湖北省数据局</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"https://sjj.hubei.gov.cn/bmdt/tzgg/202504/t20250409_5608662.shtml"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Style w:val="32"/>
          <w:rFonts w:hint="eastAsia" w:ascii="Microsoft YaHei UI" w:hAnsi="Microsoft YaHei UI" w:eastAsia="Microsoft YaHei UI" w:cs="Microsoft YaHei UI"/>
          <w:spacing w:val="7"/>
          <w:kern w:val="0"/>
          <w:sz w:val="15"/>
          <w:szCs w:val="15"/>
          <w:lang w:val="en-US" w:eastAsia="zh-CN" w:bidi="ar"/>
        </w:rPr>
        <w:t>https://sjj.hubei.gov.cn/bmdt/tzgg/202504/t20250409_5608662.shtml</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8" w:lineRule="atLeast"/>
        <w:ind w:left="0" w:right="0" w:firstLine="0"/>
        <w:jc w:val="both"/>
        <w:rPr>
          <w:rFonts w:hint="eastAsia" w:ascii="Times New Roman" w:hAnsi="Times New Roman" w:eastAsia="宋体" w:cs="Times New Roman"/>
          <w:b/>
          <w:bCs/>
          <w:kern w:val="2"/>
          <w:sz w:val="24"/>
          <w:szCs w:val="24"/>
          <w:lang w:val="en-US" w:eastAsia="zh-CN" w:bidi="ar-SA"/>
        </w:rPr>
      </w:pPr>
      <w:r>
        <w:rPr>
          <w:rFonts w:hint="eastAsia"/>
          <w:b/>
          <w:bCs/>
          <w:lang w:val="en-US" w:eastAsia="zh-CN"/>
        </w:rPr>
        <w:t>二、</w:t>
      </w:r>
      <w:r>
        <w:rPr>
          <w:rFonts w:hint="eastAsia" w:ascii="Times New Roman" w:hAnsi="Times New Roman" w:eastAsia="宋体" w:cs="Times New Roman"/>
          <w:b/>
          <w:bCs/>
          <w:kern w:val="2"/>
          <w:sz w:val="24"/>
          <w:szCs w:val="24"/>
          <w:lang w:val="en-US" w:eastAsia="zh-CN" w:bidi="ar-SA"/>
        </w:rPr>
        <w:t>省数据局关于公布第一批重点联系服务示范场景建设清单的通知</w:t>
      </w:r>
    </w:p>
    <w:p>
      <w:pPr>
        <w:keepNext w:val="0"/>
        <w:keepLines w:val="0"/>
        <w:widowControl/>
        <w:suppressLineNumbers w:val="0"/>
        <w:spacing w:line="360" w:lineRule="auto"/>
        <w:ind w:firstLine="420" w:firstLineChars="0"/>
        <w:jc w:val="left"/>
      </w:pPr>
      <w:r>
        <w:rPr>
          <w:rFonts w:hint="eastAsia" w:ascii="宋体" w:hAnsi="宋体" w:eastAsia="宋体" w:cs="宋体"/>
          <w:i w:val="0"/>
          <w:iCs w:val="0"/>
          <w:caps w:val="0"/>
          <w:color w:val="333333"/>
          <w:spacing w:val="0"/>
          <w:kern w:val="0"/>
          <w:sz w:val="24"/>
          <w:szCs w:val="24"/>
          <w:shd w:val="clear" w:fill="FFFFFF"/>
          <w:lang w:val="en-US" w:eastAsia="zh-CN" w:bidi="ar"/>
        </w:rPr>
        <w:t>根据国家数据局重点联系示范场景建设工作要求，省数据局开展了示范场景征集培育工作。2025年4月8日，湖北省数据局公布第一批重点联系服务示范场景建设清单的通知。据《通知》公布，省数据局择优向国家数据局推荐了武汉市、宜昌市的“物流数据开放互联”场景、省应急厅的“多源数据融合驱动的湖北省防洪减灾闭环管理体系”场景，分别入选第一批、第二批国家数据局重点联系示范场景；</w:t>
      </w:r>
      <w:r>
        <w:rPr>
          <w:rFonts w:hint="eastAsia" w:ascii="宋体" w:hAnsi="宋体" w:eastAsia="宋体" w:cs="宋体"/>
          <w:b/>
          <w:bCs/>
          <w:i w:val="0"/>
          <w:iCs w:val="0"/>
          <w:caps w:val="0"/>
          <w:color w:val="333333"/>
          <w:spacing w:val="0"/>
          <w:kern w:val="0"/>
          <w:sz w:val="24"/>
          <w:szCs w:val="24"/>
          <w:shd w:val="clear" w:fill="FFFFFF"/>
          <w:lang w:val="en-US" w:eastAsia="zh-CN" w:bidi="ar"/>
        </w:rPr>
        <w:t>遴选确定了首批15个省数据局重点联系服务示范场景</w:t>
      </w:r>
      <w:r>
        <w:rPr>
          <w:rFonts w:hint="eastAsia" w:ascii="宋体" w:hAnsi="宋体" w:eastAsia="宋体" w:cs="宋体"/>
          <w:i w:val="0"/>
          <w:iCs w:val="0"/>
          <w:caps w:val="0"/>
          <w:color w:val="333333"/>
          <w:spacing w:val="0"/>
          <w:kern w:val="0"/>
          <w:sz w:val="24"/>
          <w:szCs w:val="24"/>
          <w:shd w:val="clear" w:fill="FFFFFF"/>
          <w:lang w:val="en-US" w:eastAsia="zh-CN" w:bidi="ar"/>
        </w:rPr>
        <w:t>，覆盖应急管理、医疗健康、交通运输、生态环保、科技创新、金融服务、自然资源、农业农村、卫星遥感等领域。《通知》要求，各牵头单位要高度重视场景建设工作，并分别于2025年6月底、11月底前向省数据局反馈场景建设进展、有关成效及工作建议。针对示范效应突出的场景，将在“数据要素×”大赛、“数据要素×”典型案例申报等方面予以重点支持。</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发文日期：2025年4月8日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发文单位：湖北省数据局</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7"/>
          <w:sz w:val="15"/>
          <w:szCs w:val="15"/>
          <w:bdr w:val="none" w:color="auto" w:sz="0" w:space="0"/>
          <w:shd w:val="clear" w:fill="FFFFFF"/>
        </w:rPr>
        <w:t>https://sjj.hubei.gov.cn/bmdt/tzgg/202504/t20250408_5606688.shtml</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Times New Roman" w:hAnsi="Times New Roman" w:eastAsia="宋体" w:cs="Times New Roman"/>
          <w:b/>
          <w:bCs/>
          <w:kern w:val="2"/>
          <w:sz w:val="24"/>
          <w:szCs w:val="24"/>
          <w:lang w:val="en-US" w:eastAsia="zh-CN" w:bidi="ar-SA"/>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b/>
          <w:bCs/>
          <w:lang w:val="en-US" w:eastAsia="zh-CN"/>
        </w:rPr>
        <w:t>三、</w:t>
      </w:r>
      <w:r>
        <w:rPr>
          <w:rFonts w:hint="eastAsia" w:ascii="Times New Roman" w:hAnsi="Times New Roman" w:eastAsia="宋体" w:cs="Times New Roman"/>
          <w:b/>
          <w:bCs/>
          <w:kern w:val="2"/>
          <w:sz w:val="24"/>
          <w:szCs w:val="24"/>
          <w:lang w:val="en-US" w:eastAsia="zh-CN" w:bidi="ar-SA"/>
        </w:rPr>
        <w:t>省数据局关于印发《湖北省公共数据资源登记实施细则（试行）》的通知</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both"/>
        <w:rPr>
          <w:rFonts w:hint="eastAsia" w:ascii="Microsoft YaHei UI" w:hAnsi="Microsoft YaHei UI" w:eastAsia="Microsoft YaHei UI" w:cs="Microsoft YaHei UI"/>
          <w:spacing w:val="7"/>
          <w:kern w:val="0"/>
          <w:sz w:val="15"/>
          <w:szCs w:val="15"/>
          <w:lang w:val="en-US" w:eastAsia="zh-CN" w:bidi="ar"/>
        </w:rPr>
      </w:pPr>
      <w:r>
        <w:rPr>
          <w:rFonts w:hint="eastAsia" w:ascii="宋体" w:hAnsi="宋体" w:eastAsia="宋体" w:cs="宋体"/>
          <w:i w:val="0"/>
          <w:iCs w:val="0"/>
          <w:caps w:val="0"/>
          <w:color w:val="333333"/>
          <w:spacing w:val="0"/>
          <w:sz w:val="24"/>
          <w:szCs w:val="24"/>
          <w:shd w:val="clear" w:fill="FFFFFF"/>
          <w:lang w:val="en-US" w:eastAsia="zh-CN"/>
        </w:rPr>
        <w:t>为贯彻落实《中共中央办公厅　国务院办公厅关于加快公共数据资源开发利用的意见》，规范公共数据资源登记工作，促进公共数据资源合规高效开发利用，湖北省数据局依据《公共数据资源登记管理暂行办法》（发改数据规〔2025〕26号）《公共数据资源授权运营实施规范（试行）》（发改数据规〔2025〕27号）等文件，制定了《湖北省公共数据资源登记实施细则（试行）》，请各市、州、直管市、林区数据管理部门，省直各单位、公用企业遵照执行。</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发文日期：2025年4月10日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发文单位：湖北省数据局</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7"/>
          <w:sz w:val="15"/>
          <w:szCs w:val="15"/>
          <w:bdr w:val="none" w:color="auto" w:sz="0" w:space="0"/>
          <w:shd w:val="clear" w:fill="FFFFFF"/>
        </w:rPr>
        <w:t>https://sjj.hubei.gov.cn/zfxxgk/zc/qtzdgkwj/202504/t20250410_5610774.shtml</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jc w:val="right"/>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widowControl/>
        <w:suppressLineNumbers w:val="0"/>
        <w:spacing w:line="360" w:lineRule="auto"/>
        <w:jc w:val="both"/>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N0iYdYAAAAHAQAADwAAAAAAAAABACAAAAAiAAAAZHJz&#10;L2Rvd25yZXYueG1sUEsBAhQAFAAAAAgAh07iQGhKqesGAgAA/wMAAA4AAAAAAAAAAQAgAAAAJQEA&#10;AGRycy9lMm9Eb2MueG1sUEsFBgAAAAAGAAYAWQEAAJ0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13" name="直接连接符 13"/>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l/bUvtgAAAAJAQAADwAAAAAAAAABACAAAAAiAAAAZHJzL2Rv&#10;d25yZXYueG1sUEsBAhQAFAAAAAgAh07iQJwyn94BAgAA9wMAAA4AAAAAAAAAAQAgAAAAJwEAAGRy&#10;cy9lMm9Eb2MueG1sUEsFBgAAAAAGAAYAWQEAAJoFAAAAAA==&#10;">
                <v:fill on="f" focussize="0,0"/>
                <v:stroke weight="0.5pt" color="#4F81BD" joinstyle="round"/>
                <v:imagedata o:title=""/>
                <o:lock v:ext="edit" aspectratio="f"/>
              </v:line>
            </w:pict>
          </mc:Fallback>
        </mc:AlternateContent>
      </w:r>
      <w:r>
        <w:rPr>
          <w:rFonts w:hint="eastAsia" w:ascii="Microsoft YaHei UI" w:hAnsi="Microsoft YaHei UI" w:eastAsia="Microsoft YaHei UI" w:cs="Microsoft YaHei UI"/>
          <w:spacing w:val="7"/>
          <w:kern w:val="0"/>
          <w:sz w:val="15"/>
          <w:szCs w:val="15"/>
          <w:lang w:val="en-US" w:eastAsia="zh-CN" w:bidi="ar"/>
        </w:rPr>
        <w:t xml:space="preserve">                                    </w:t>
      </w:r>
      <w:r>
        <w:rPr>
          <w:rFonts w:hint="eastAsia" w:ascii="微软雅黑" w:hAnsi="微软雅黑" w:eastAsia="微软雅黑" w:cs="微软雅黑"/>
          <w:b/>
          <w:bCs/>
          <w:sz w:val="32"/>
          <w:szCs w:val="32"/>
          <w:lang w:val="en-US" w:eastAsia="zh-CN"/>
        </w:rPr>
        <w:t>热点 · 资讯</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一、中央周边工作会议在北京举行 习近平发表重要讲话</w:t>
      </w:r>
    </w:p>
    <w:p>
      <w:pPr>
        <w:keepNext w:val="0"/>
        <w:keepLines w:val="0"/>
        <w:widowControl/>
        <w:suppressLineNumbers w:val="0"/>
        <w:spacing w:line="360" w:lineRule="auto"/>
        <w:ind w:firstLine="480" w:firstLineChars="200"/>
        <w:jc w:val="left"/>
        <w:rPr>
          <w:rFonts w:hint="eastAsia" w:ascii="Microsoft YaHei UI" w:hAnsi="Microsoft YaHei UI" w:eastAsia="Microsoft YaHei UI" w:cs="Microsoft YaHei UI"/>
          <w:color w:val="3E3E3E"/>
          <w:spacing w:val="30"/>
          <w:kern w:val="0"/>
          <w:sz w:val="21"/>
          <w:szCs w:val="21"/>
          <w:bdr w:val="none" w:color="auto" w:sz="0" w:space="0"/>
          <w:shd w:val="clear" w:fill="FFFFFF"/>
          <w:lang w:val="en-US" w:eastAsia="zh-CN" w:bidi="ar"/>
        </w:rPr>
      </w:pPr>
      <w:r>
        <w:rPr>
          <w:rFonts w:hint="eastAsia" w:ascii="宋体" w:hAnsi="宋体" w:eastAsia="宋体" w:cs="宋体"/>
          <w:i w:val="0"/>
          <w:iCs w:val="0"/>
          <w:caps w:val="0"/>
          <w:color w:val="333333"/>
          <w:spacing w:val="0"/>
          <w:kern w:val="0"/>
          <w:sz w:val="24"/>
          <w:szCs w:val="24"/>
          <w:shd w:val="clear" w:fill="FFFFFF"/>
          <w:lang w:val="en-US" w:eastAsia="zh-CN" w:bidi="ar"/>
        </w:rPr>
        <w:t>习近平在重要讲话中明确了今后一个时期周边工作的目标任务和思路举措，强调要聚焦构建周边命运共同体，努力开创周边工作新局面。李强在主持会议时强调，要认真贯彻习近平总书记重要讲话精神，扎扎实实抓好周边工作各项任务落实。习近平会议强调，构建周边命运共同体，要与周边国家巩固战略互信，支持地区国家走稳自身发展道路，妥善管控矛盾分歧；深化发展融合，构建高水平互联互通网络，加强产业链供应链合作；共同维护地区稳定，开展安全和执法合作，应对各类风险挑战；扩大交往交流，便利人员往来</w:t>
      </w:r>
      <w:r>
        <w:rPr>
          <w:rFonts w:hint="eastAsia" w:ascii="Microsoft YaHei UI" w:hAnsi="Microsoft YaHei UI" w:eastAsia="Microsoft YaHei UI" w:cs="Microsoft YaHei UI"/>
          <w:color w:val="3E3E3E"/>
          <w:spacing w:val="30"/>
          <w:kern w:val="0"/>
          <w:sz w:val="21"/>
          <w:szCs w:val="21"/>
          <w:bdr w:val="none" w:color="auto" w:sz="0" w:space="0"/>
          <w:shd w:val="clear" w:fill="FFFFFF"/>
          <w:lang w:val="en-US" w:eastAsia="zh-CN" w:bidi="ar"/>
        </w:rPr>
        <w:t>。</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bdr w:val="none" w:color="auto" w:sz="0" w:space="0"/>
          <w:lang w:val="en-US" w:eastAsia="zh-CN" w:bidi="ar"/>
        </w:rPr>
      </w:pPr>
      <w:r>
        <w:rPr>
          <w:rFonts w:hint="eastAsia" w:ascii="Microsoft YaHei UI" w:hAnsi="Microsoft YaHei UI" w:eastAsia="Microsoft YaHei UI" w:cs="Microsoft YaHei UI"/>
          <w:spacing w:val="7"/>
          <w:kern w:val="0"/>
          <w:sz w:val="15"/>
          <w:szCs w:val="15"/>
          <w:bdr w:val="none" w:color="auto" w:sz="0" w:space="0"/>
          <w:lang w:val="en-US" w:eastAsia="zh-CN" w:bidi="ar"/>
        </w:rPr>
        <w:t>成文日期：2025年4月9日</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bdr w:val="none" w:color="auto" w:sz="0" w:space="0"/>
          <w:lang w:val="en-US" w:eastAsia="zh-CN" w:bidi="ar"/>
        </w:rPr>
      </w:pPr>
      <w:r>
        <w:rPr>
          <w:rFonts w:hint="eastAsia" w:ascii="Microsoft YaHei UI" w:hAnsi="Microsoft YaHei UI" w:eastAsia="Microsoft YaHei UI" w:cs="Microsoft YaHei UI"/>
          <w:spacing w:val="7"/>
          <w:kern w:val="0"/>
          <w:sz w:val="15"/>
          <w:szCs w:val="15"/>
          <w:bdr w:val="none" w:color="auto" w:sz="0" w:space="0"/>
          <w:lang w:val="en-US" w:eastAsia="zh-CN" w:bidi="ar"/>
        </w:rPr>
        <w:t>发文单位：新华社</w:t>
      </w:r>
    </w:p>
    <w:p>
      <w:pPr>
        <w:keepNext w:val="0"/>
        <w:keepLines w:val="0"/>
        <w:widowControl/>
        <w:suppressLineNumbers w:val="0"/>
        <w:jc w:val="left"/>
      </w:pPr>
      <w:r>
        <w:rPr>
          <w:rFonts w:hint="eastAsia" w:ascii="Microsoft YaHei UI" w:hAnsi="Microsoft YaHei UI" w:eastAsia="Microsoft YaHei UI" w:cs="Microsoft YaHei UI"/>
          <w:spacing w:val="7"/>
          <w:kern w:val="0"/>
          <w:sz w:val="15"/>
          <w:szCs w:val="15"/>
          <w:bdr w:val="none" w:color="auto" w:sz="0" w:space="0"/>
          <w:lang w:val="en-US" w:eastAsia="zh-CN" w:bidi="ar"/>
        </w:rPr>
        <w:t>原文链接：</w:t>
      </w:r>
      <w:r>
        <w:rPr>
          <w:rFonts w:hint="eastAsia" w:ascii="Microsoft YaHei UI" w:hAnsi="Microsoft YaHei UI" w:eastAsia="Microsoft YaHei UI" w:cs="Microsoft YaHei UI"/>
          <w:i w:val="0"/>
          <w:iCs w:val="0"/>
          <w:caps w:val="0"/>
          <w:spacing w:val="7"/>
          <w:kern w:val="0"/>
          <w:sz w:val="15"/>
          <w:szCs w:val="15"/>
          <w:shd w:val="clear" w:fill="FFFFFF"/>
          <w:lang w:val="en-US" w:eastAsia="zh-CN" w:bidi="ar"/>
        </w:rPr>
        <w:t>https://www.gov.cn/yaowen/liebiao/202504/content_7017717.htm?ddtab=true</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8" w:lineRule="atLeast"/>
        <w:ind w:left="0" w:right="0" w:firstLine="0"/>
        <w:jc w:val="both"/>
        <w:rPr>
          <w:rFonts w:hint="eastAsia" w:ascii="Microsoft YaHei UI" w:hAnsi="Microsoft YaHei UI" w:eastAsia="Microsoft YaHei UI" w:cs="Microsoft YaHei UI"/>
          <w:i w:val="0"/>
          <w:iCs w:val="0"/>
          <w:caps w:val="0"/>
          <w:spacing w:val="8"/>
          <w:sz w:val="25"/>
          <w:szCs w:val="25"/>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二、农村农业部为落实党中央、国务院“三农”重大战略调研内容</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both"/>
        <w:rPr>
          <w:rFonts w:hint="default" w:ascii="Times New Roman" w:hAnsi="Times New Roman" w:cs="Times New Roman"/>
          <w:i w:val="0"/>
          <w:iCs w:val="0"/>
          <w:caps w:val="0"/>
          <w:spacing w:val="9"/>
          <w:sz w:val="24"/>
          <w:szCs w:val="24"/>
        </w:rPr>
      </w:pPr>
      <w:r>
        <w:rPr>
          <w:rFonts w:hint="eastAsia" w:ascii="Microsoft YaHei UI" w:hAnsi="Microsoft YaHei UI" w:eastAsia="Microsoft YaHei UI" w:cs="Microsoft YaHei UI"/>
          <w:i w:val="0"/>
          <w:iCs w:val="0"/>
          <w:caps w:val="0"/>
          <w:color w:val="3E3E3E"/>
          <w:spacing w:val="30"/>
          <w:sz w:val="21"/>
          <w:szCs w:val="21"/>
          <w:bdr w:val="none" w:color="auto" w:sz="0" w:space="0"/>
          <w:shd w:val="clear" w:fill="FFFFFF"/>
        </w:rPr>
        <w:t> </w:t>
      </w:r>
      <w:r>
        <w:rPr>
          <w:rFonts w:hint="eastAsia" w:ascii="宋体" w:hAnsi="宋体" w:eastAsia="宋体" w:cs="宋体"/>
          <w:i w:val="0"/>
          <w:iCs w:val="0"/>
          <w:caps w:val="0"/>
          <w:color w:val="333333"/>
          <w:spacing w:val="0"/>
          <w:sz w:val="24"/>
          <w:szCs w:val="24"/>
          <w:shd w:val="clear" w:fill="FFFFFF"/>
          <w:lang w:val="en-US" w:eastAsia="zh-CN"/>
        </w:rPr>
        <w:t xml:space="preserve">   为深入学习贯彻习近平总书记关于“三农”工作的重要论述，认真落实党中央、国务院决策部署，坚持党建引领、政治统领，主动谋划、真抓实干，为“三农”重大战略落实落地提供有力支撑。4月8日，农业农村部党组书记、部长韩俊在部直属单位调研时强调提升耕地质量，进一步强化技术支撑，优化监测点布局，完善监测标准体系，提高监测信息化数字化水平；加强数据共享，推进监测普查成果应用，为提升耕地质量提供基础支撑；着眼保障重要农产品稳定安全供给，持续做好畜牧业生产监测分析，进一步完善生猪产能调控机制，稳定基础产能；搭建全国农业科技企业服务管理平台，跟进做好指导服务，加快培育壮大农业科技企业，抓好国家农业高新技术产业示范区建设，持续推动科技创新和产业创新深度融合，推动农业科技成果更好更快转化为现实生产力。</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bdr w:val="none" w:color="auto" w:sz="0" w:space="0"/>
          <w:lang w:val="en-US" w:eastAsia="zh-CN" w:bidi="ar"/>
        </w:rPr>
      </w:pPr>
      <w:r>
        <w:rPr>
          <w:rFonts w:hint="eastAsia" w:ascii="Microsoft YaHei UI" w:hAnsi="Microsoft YaHei UI" w:eastAsia="Microsoft YaHei UI" w:cs="Microsoft YaHei UI"/>
          <w:spacing w:val="7"/>
          <w:kern w:val="0"/>
          <w:sz w:val="15"/>
          <w:szCs w:val="15"/>
          <w:bdr w:val="none" w:color="auto" w:sz="0" w:space="0"/>
          <w:lang w:val="en-US" w:eastAsia="zh-CN" w:bidi="ar"/>
        </w:rPr>
        <w:br w:type="textWrapping"/>
      </w:r>
      <w:r>
        <w:rPr>
          <w:rFonts w:hint="eastAsia" w:ascii="Microsoft YaHei UI" w:hAnsi="Microsoft YaHei UI" w:eastAsia="Microsoft YaHei UI" w:cs="Microsoft YaHei UI"/>
          <w:spacing w:val="7"/>
          <w:kern w:val="0"/>
          <w:sz w:val="15"/>
          <w:szCs w:val="15"/>
          <w:bdr w:val="none" w:color="auto" w:sz="0" w:space="0"/>
          <w:lang w:val="en-US" w:eastAsia="zh-CN" w:bidi="ar"/>
        </w:rPr>
        <w:t>成文日期：2025年4月9日</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bdr w:val="none" w:color="auto" w:sz="0" w:space="0"/>
          <w:lang w:val="en-US" w:eastAsia="zh-CN" w:bidi="ar"/>
        </w:rPr>
      </w:pPr>
      <w:r>
        <w:rPr>
          <w:rFonts w:hint="eastAsia" w:ascii="Microsoft YaHei UI" w:hAnsi="Microsoft YaHei UI" w:eastAsia="Microsoft YaHei UI" w:cs="Microsoft YaHei UI"/>
          <w:spacing w:val="7"/>
          <w:kern w:val="0"/>
          <w:sz w:val="15"/>
          <w:szCs w:val="15"/>
          <w:bdr w:val="none" w:color="auto" w:sz="0" w:space="0"/>
          <w:lang w:val="en-US" w:eastAsia="zh-CN" w:bidi="ar"/>
        </w:rPr>
        <w:t>发文单位：农业农村部</w:t>
      </w:r>
    </w:p>
    <w:p>
      <w:pPr>
        <w:keepNext w:val="0"/>
        <w:keepLines w:val="0"/>
        <w:widowControl/>
        <w:suppressLineNumbers w:val="0"/>
        <w:jc w:val="left"/>
        <w:rPr>
          <w:rFonts w:hint="eastAsia" w:ascii="Microsoft YaHei UI" w:hAnsi="Microsoft YaHei UI" w:eastAsia="Microsoft YaHei UI" w:cs="Microsoft YaHei UI"/>
          <w:i w:val="0"/>
          <w:iCs w:val="0"/>
          <w:caps w:val="0"/>
          <w:spacing w:val="7"/>
          <w:kern w:val="0"/>
          <w:sz w:val="15"/>
          <w:szCs w:val="15"/>
          <w:shd w:val="clear" w:fill="FFFFFF"/>
          <w:lang w:val="en-US" w:eastAsia="zh-CN" w:bidi="ar"/>
        </w:rPr>
      </w:pPr>
      <w:r>
        <w:rPr>
          <w:rFonts w:hint="eastAsia" w:ascii="Microsoft YaHei UI" w:hAnsi="Microsoft YaHei UI" w:eastAsia="Microsoft YaHei UI" w:cs="Microsoft YaHei UI"/>
          <w:spacing w:val="7"/>
          <w:kern w:val="0"/>
          <w:sz w:val="15"/>
          <w:szCs w:val="15"/>
          <w:bdr w:val="none" w:color="auto" w:sz="0" w:space="0"/>
          <w:lang w:val="en-US" w:eastAsia="zh-CN" w:bidi="ar"/>
        </w:rPr>
        <w:t>原文链接：</w:t>
      </w:r>
      <w:r>
        <w:rPr>
          <w:rFonts w:hint="eastAsia" w:ascii="Microsoft YaHei UI" w:hAnsi="Microsoft YaHei UI" w:eastAsia="Microsoft YaHei UI" w:cs="Microsoft YaHei UI"/>
          <w:i w:val="0"/>
          <w:iCs w:val="0"/>
          <w:caps w:val="0"/>
          <w:spacing w:val="7"/>
          <w:kern w:val="0"/>
          <w:sz w:val="15"/>
          <w:szCs w:val="15"/>
          <w:shd w:val="clear" w:fill="FFFFFF"/>
          <w:lang w:val="en-US" w:eastAsia="zh-CN" w:bidi="ar"/>
        </w:rPr>
        <w:fldChar w:fldCharType="begin"/>
      </w:r>
      <w:r>
        <w:rPr>
          <w:rFonts w:hint="eastAsia" w:ascii="Microsoft YaHei UI" w:hAnsi="Microsoft YaHei UI" w:eastAsia="Microsoft YaHei UI" w:cs="Microsoft YaHei UI"/>
          <w:i w:val="0"/>
          <w:iCs w:val="0"/>
          <w:caps w:val="0"/>
          <w:spacing w:val="7"/>
          <w:kern w:val="0"/>
          <w:sz w:val="15"/>
          <w:szCs w:val="15"/>
          <w:shd w:val="clear" w:fill="FFFFFF"/>
          <w:lang w:val="en-US" w:eastAsia="zh-CN" w:bidi="ar"/>
        </w:rPr>
        <w:instrText xml:space="preserve"> HYPERLINK "https://www.moa.gov.cn/xw/zwdt/202504/t20250409_6472962.htm" </w:instrText>
      </w:r>
      <w:r>
        <w:rPr>
          <w:rFonts w:hint="eastAsia" w:ascii="Microsoft YaHei UI" w:hAnsi="Microsoft YaHei UI" w:eastAsia="Microsoft YaHei UI" w:cs="Microsoft YaHei UI"/>
          <w:i w:val="0"/>
          <w:iCs w:val="0"/>
          <w:caps w:val="0"/>
          <w:spacing w:val="7"/>
          <w:kern w:val="0"/>
          <w:sz w:val="15"/>
          <w:szCs w:val="15"/>
          <w:shd w:val="clear" w:fill="FFFFFF"/>
          <w:lang w:val="en-US" w:eastAsia="zh-CN" w:bidi="ar"/>
        </w:rPr>
        <w:fldChar w:fldCharType="separate"/>
      </w:r>
      <w:r>
        <w:rPr>
          <w:rFonts w:hint="eastAsia" w:ascii="Microsoft YaHei UI" w:hAnsi="Microsoft YaHei UI" w:eastAsia="Microsoft YaHei UI" w:cs="Microsoft YaHei UI"/>
          <w:i w:val="0"/>
          <w:iCs w:val="0"/>
          <w:caps w:val="0"/>
          <w:spacing w:val="7"/>
          <w:kern w:val="0"/>
          <w:sz w:val="15"/>
          <w:szCs w:val="15"/>
          <w:shd w:val="clear" w:fill="FFFFFF"/>
          <w:lang w:val="en-US" w:eastAsia="zh-CN" w:bidi="ar"/>
        </w:rPr>
        <w:t>https://www.moa.gov.cn/xw/zwdt/202504/t20250409_6472962.htm</w:t>
      </w:r>
      <w:r>
        <w:rPr>
          <w:rFonts w:hint="eastAsia" w:ascii="Microsoft YaHei UI" w:hAnsi="Microsoft YaHei UI" w:eastAsia="Microsoft YaHei UI" w:cs="Microsoft YaHei UI"/>
          <w:i w:val="0"/>
          <w:iCs w:val="0"/>
          <w:caps w:val="0"/>
          <w:spacing w:val="7"/>
          <w:kern w:val="0"/>
          <w:sz w:val="15"/>
          <w:szCs w:val="15"/>
          <w:shd w:val="clear" w:fill="FFFFFF"/>
          <w:lang w:val="en-US" w:eastAsia="zh-CN" w:bidi="ar"/>
        </w:rPr>
        <w:fldChar w:fldCharType="end"/>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hint="eastAsia" w:ascii="Times New Roman" w:hAnsi="Times New Roman" w:eastAsia="宋体" w:cs="Times New Roman"/>
          <w:b/>
          <w:bCs/>
          <w:kern w:val="2"/>
          <w:sz w:val="24"/>
          <w:szCs w:val="24"/>
          <w:lang w:val="en-US" w:eastAsia="zh-CN" w:bidi="ar-SA"/>
        </w:rPr>
        <w:t>三、中国移动云智算大会｜中国移动董事长杨杰：围绕“算力多元化、算网一体化、全域AI化”强化产业实践</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jc w:val="both"/>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4月10日至11日，2025中国移动云智算大会在江苏苏州举行，主题为“由云向智，共绘算网新生态”。中国移动董事长杨杰在会上指出，中国移动将算网基础设施作为科技创新引领产业创新的重点领域，围绕算力多元化、算网一体化、全域AI化三个关键方向强化实践。目前，通用算力泛在部署，智能算力规模上量，多元算力汇聚融通；算网一体化融合加速，算网资源一体建设，算网大脑规模商用，算网技术加速突破；全域AI化水平提升，对内实现算网运营能力深度融智，对外实现算网产品服务全面注智。面对新形势，中国移动将强化云智算创新引领，聚力打造融合型算网基础设施、自助式工具平台、一站式模型服务、原生型产品应用，构建“AI全栈服务”，并提出共同攻坚核心技术、培育普惠应用、构筑全球生态的倡议，以推动云智算从理念走向实践，助力信息化推进中国式现代化。</w:t>
      </w:r>
    </w:p>
    <w:p>
      <w:pPr>
        <w:keepNext w:val="0"/>
        <w:keepLines w:val="0"/>
        <w:widowControl/>
        <w:suppressLineNumbers w:val="0"/>
        <w:jc w:val="left"/>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7"/>
          <w:sz w:val="15"/>
          <w:szCs w:val="15"/>
          <w:bdr w:val="none" w:color="auto" w:sz="0" w:space="0"/>
          <w:shd w:val="clear" w:fill="FFFFFF"/>
        </w:rPr>
        <w:t>成文日期：2025年4月10日</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7"/>
          <w:sz w:val="15"/>
          <w:szCs w:val="15"/>
          <w:bdr w:val="none" w:color="auto" w:sz="0" w:space="0"/>
          <w:shd w:val="clear" w:fill="FFFFFF"/>
        </w:rPr>
        <w:t>发文单位：人民邮电报</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7"/>
          <w:sz w:val="15"/>
          <w:szCs w:val="15"/>
          <w:bdr w:val="none" w:color="auto" w:sz="0" w:space="0"/>
          <w:shd w:val="clear" w:fill="FFFFFF"/>
        </w:rPr>
        <w:t>原文链接：</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7"/>
          <w:sz w:val="15"/>
          <w:szCs w:val="15"/>
          <w:shd w:val="clear" w:fill="FFFFFF"/>
        </w:rPr>
      </w:pPr>
      <w:r>
        <w:rPr>
          <w:rFonts w:hint="eastAsia" w:ascii="Microsoft YaHei UI" w:hAnsi="Microsoft YaHei UI" w:eastAsia="Microsoft YaHei UI" w:cs="Microsoft YaHei UI"/>
          <w:i w:val="0"/>
          <w:iCs w:val="0"/>
          <w:caps w:val="0"/>
          <w:spacing w:val="7"/>
          <w:sz w:val="15"/>
          <w:szCs w:val="15"/>
          <w:shd w:val="clear" w:fill="FFFFFF"/>
        </w:rPr>
        <w:t>https://www.10086.cn/aboutus/news/groupnews/index_detail_52303.html</w:t>
      </w:r>
    </w:p>
    <w:p>
      <w:pPr>
        <w:pStyle w:val="3"/>
        <w:numPr>
          <w:ilvl w:val="1"/>
          <w:numId w:val="0"/>
        </w:numPr>
        <w:ind w:leftChars="0"/>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eastAsia="宋体" w:cs="宋体"/>
          <w:i/>
          <w:iCs/>
          <w:caps w:val="0"/>
          <w:color w:val="666666"/>
          <w:spacing w:val="0"/>
          <w:sz w:val="21"/>
          <w:szCs w:val="21"/>
          <w:shd w:val="clear" w:fill="FFFFFF"/>
        </w:rPr>
        <w:t>袁琪</w:t>
      </w:r>
      <w:r>
        <w:rPr>
          <w:rFonts w:hint="eastAsia" w:ascii="宋体" w:hAnsi="宋体" w:cs="宋体"/>
          <w:i/>
          <w:iCs/>
          <w:caps w:val="0"/>
          <w:color w:val="666666"/>
          <w:spacing w:val="0"/>
          <w:sz w:val="21"/>
          <w:szCs w:val="21"/>
          <w:shd w:val="clear" w:fill="FFFFFF"/>
          <w:lang w:eastAsia="zh-CN"/>
        </w:rPr>
        <w:t>、</w:t>
      </w:r>
      <w:r>
        <w:rPr>
          <w:rFonts w:hint="eastAsia" w:ascii="宋体" w:hAnsi="宋体" w:cs="宋体"/>
          <w:i/>
          <w:iCs/>
          <w:caps w:val="0"/>
          <w:color w:val="666666"/>
          <w:spacing w:val="0"/>
          <w:kern w:val="0"/>
          <w:sz w:val="21"/>
          <w:szCs w:val="21"/>
          <w:shd w:val="clear" w:color="auto" w:fill="FFFFFF"/>
          <w:lang w:val="en-US" w:eastAsia="zh-CN" w:bidi="ar"/>
        </w:rPr>
        <w:t>刘玲</w:t>
      </w:r>
    </w:p>
    <w:p>
      <w:pPr>
        <w:rPr>
          <w:rFonts w:hint="default"/>
          <w:lang w:val="en-US" w:eastAsia="zh-CN"/>
        </w:rPr>
      </w:pPr>
      <w:bookmarkStart w:id="15" w:name="_GoBack"/>
      <w:bookmarkEnd w:id="15"/>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ascii="宋体" w:hAnsi="宋体" w:eastAsia="宋体" w:cs="宋体"/>
        <w:b/>
        <w:bCs/>
        <w:color w:val="000000" w:themeColor="text1"/>
        <w:sz w:val="24"/>
        <w:szCs w:val="24"/>
        <w14:textFill>
          <w14:solidFill>
            <w14:schemeClr w14:val="tx1"/>
          </w14:solidFill>
        </w14:textFill>
      </w:rPr>
    </w:lvl>
  </w:abstractNum>
  <w:abstractNum w:abstractNumId="1">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15D9"/>
    <w:rsid w:val="00137EEB"/>
    <w:rsid w:val="00140606"/>
    <w:rsid w:val="00150FE0"/>
    <w:rsid w:val="0019086E"/>
    <w:rsid w:val="001A30E5"/>
    <w:rsid w:val="001D5FB4"/>
    <w:rsid w:val="001E30B4"/>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33A2A"/>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269A2"/>
    <w:rsid w:val="00975339"/>
    <w:rsid w:val="00991ADF"/>
    <w:rsid w:val="00997D30"/>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3242"/>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042CD0"/>
    <w:rsid w:val="01505F15"/>
    <w:rsid w:val="016F430C"/>
    <w:rsid w:val="01730582"/>
    <w:rsid w:val="01A26771"/>
    <w:rsid w:val="01AA3877"/>
    <w:rsid w:val="01BC1E9D"/>
    <w:rsid w:val="01BD17FD"/>
    <w:rsid w:val="01CD2EF8"/>
    <w:rsid w:val="01D86637"/>
    <w:rsid w:val="01DD669F"/>
    <w:rsid w:val="01DF5C17"/>
    <w:rsid w:val="01FB2325"/>
    <w:rsid w:val="021F6013"/>
    <w:rsid w:val="0227136C"/>
    <w:rsid w:val="023E1794"/>
    <w:rsid w:val="02580567"/>
    <w:rsid w:val="02582765"/>
    <w:rsid w:val="02623074"/>
    <w:rsid w:val="0264611C"/>
    <w:rsid w:val="026D3223"/>
    <w:rsid w:val="02B81FC4"/>
    <w:rsid w:val="03232CF9"/>
    <w:rsid w:val="03506721"/>
    <w:rsid w:val="037C7044"/>
    <w:rsid w:val="039C5442"/>
    <w:rsid w:val="03C52BEB"/>
    <w:rsid w:val="03CA6453"/>
    <w:rsid w:val="03D2404C"/>
    <w:rsid w:val="03D33559"/>
    <w:rsid w:val="045C2652"/>
    <w:rsid w:val="04765C43"/>
    <w:rsid w:val="04BA20CD"/>
    <w:rsid w:val="04C74740"/>
    <w:rsid w:val="050F64AF"/>
    <w:rsid w:val="053E0EA6"/>
    <w:rsid w:val="05687CD1"/>
    <w:rsid w:val="05776166"/>
    <w:rsid w:val="058D22A7"/>
    <w:rsid w:val="05A57ED0"/>
    <w:rsid w:val="05E53F99"/>
    <w:rsid w:val="06352E45"/>
    <w:rsid w:val="0648154C"/>
    <w:rsid w:val="064A1761"/>
    <w:rsid w:val="06601CDF"/>
    <w:rsid w:val="0664493D"/>
    <w:rsid w:val="067D27D9"/>
    <w:rsid w:val="06815787"/>
    <w:rsid w:val="068715C6"/>
    <w:rsid w:val="06D51397"/>
    <w:rsid w:val="071023CF"/>
    <w:rsid w:val="071C5B32"/>
    <w:rsid w:val="072B1256"/>
    <w:rsid w:val="07683EC8"/>
    <w:rsid w:val="077961C6"/>
    <w:rsid w:val="078B5EF9"/>
    <w:rsid w:val="0826583C"/>
    <w:rsid w:val="08683CDA"/>
    <w:rsid w:val="08753AC5"/>
    <w:rsid w:val="087607E6"/>
    <w:rsid w:val="08AD661F"/>
    <w:rsid w:val="08D4742C"/>
    <w:rsid w:val="091D7025"/>
    <w:rsid w:val="09261B0E"/>
    <w:rsid w:val="092A7C8A"/>
    <w:rsid w:val="09405381"/>
    <w:rsid w:val="09A62F22"/>
    <w:rsid w:val="09C32C91"/>
    <w:rsid w:val="09DC47EA"/>
    <w:rsid w:val="0A1E72E5"/>
    <w:rsid w:val="0A324FD3"/>
    <w:rsid w:val="0A434350"/>
    <w:rsid w:val="0AC3612D"/>
    <w:rsid w:val="0AC92FC0"/>
    <w:rsid w:val="0AD02B39"/>
    <w:rsid w:val="0B057D70"/>
    <w:rsid w:val="0B2E376B"/>
    <w:rsid w:val="0B3348DE"/>
    <w:rsid w:val="0B4267D9"/>
    <w:rsid w:val="0B674587"/>
    <w:rsid w:val="0B907F82"/>
    <w:rsid w:val="0B922B80"/>
    <w:rsid w:val="0BA062C9"/>
    <w:rsid w:val="0BAE737B"/>
    <w:rsid w:val="0BDC6B84"/>
    <w:rsid w:val="0BE50054"/>
    <w:rsid w:val="0BF00A21"/>
    <w:rsid w:val="0BF5655F"/>
    <w:rsid w:val="0C07544A"/>
    <w:rsid w:val="0C4F07D9"/>
    <w:rsid w:val="0C817312"/>
    <w:rsid w:val="0C917B0E"/>
    <w:rsid w:val="0CA37841"/>
    <w:rsid w:val="0CAE4D2A"/>
    <w:rsid w:val="0CF839A0"/>
    <w:rsid w:val="0D1349C7"/>
    <w:rsid w:val="0D466B4A"/>
    <w:rsid w:val="0D4C612B"/>
    <w:rsid w:val="0D517404"/>
    <w:rsid w:val="0D7D63DD"/>
    <w:rsid w:val="0D865199"/>
    <w:rsid w:val="0D884641"/>
    <w:rsid w:val="0D894C89"/>
    <w:rsid w:val="0DA925F8"/>
    <w:rsid w:val="0DCC7F08"/>
    <w:rsid w:val="0E2D1AB8"/>
    <w:rsid w:val="0E34475A"/>
    <w:rsid w:val="0E6C1FC1"/>
    <w:rsid w:val="0E83792A"/>
    <w:rsid w:val="0E9F62EE"/>
    <w:rsid w:val="0ED62150"/>
    <w:rsid w:val="0ED95576"/>
    <w:rsid w:val="0F152C78"/>
    <w:rsid w:val="0F3E7C84"/>
    <w:rsid w:val="0F4870A8"/>
    <w:rsid w:val="0F541C19"/>
    <w:rsid w:val="0F981F55"/>
    <w:rsid w:val="0FB731AC"/>
    <w:rsid w:val="0FBC07B5"/>
    <w:rsid w:val="0FC92877"/>
    <w:rsid w:val="0FE954A1"/>
    <w:rsid w:val="10297193"/>
    <w:rsid w:val="10440482"/>
    <w:rsid w:val="104D01F0"/>
    <w:rsid w:val="106043C7"/>
    <w:rsid w:val="10874A3C"/>
    <w:rsid w:val="108F375B"/>
    <w:rsid w:val="10FC2F79"/>
    <w:rsid w:val="10FF77C5"/>
    <w:rsid w:val="11091D5E"/>
    <w:rsid w:val="111057C3"/>
    <w:rsid w:val="11111221"/>
    <w:rsid w:val="11245848"/>
    <w:rsid w:val="1143662A"/>
    <w:rsid w:val="116826AA"/>
    <w:rsid w:val="117143B2"/>
    <w:rsid w:val="11771249"/>
    <w:rsid w:val="11823249"/>
    <w:rsid w:val="118401F0"/>
    <w:rsid w:val="11AC6546"/>
    <w:rsid w:val="11D24E50"/>
    <w:rsid w:val="11DA1989"/>
    <w:rsid w:val="11DA1F57"/>
    <w:rsid w:val="11F969CD"/>
    <w:rsid w:val="12015736"/>
    <w:rsid w:val="120B217A"/>
    <w:rsid w:val="12134735"/>
    <w:rsid w:val="1218482D"/>
    <w:rsid w:val="12331C5D"/>
    <w:rsid w:val="123B7AAA"/>
    <w:rsid w:val="125A6BF4"/>
    <w:rsid w:val="125B5296"/>
    <w:rsid w:val="125F2DFF"/>
    <w:rsid w:val="12727028"/>
    <w:rsid w:val="12C26CEB"/>
    <w:rsid w:val="12D37F5C"/>
    <w:rsid w:val="136523E1"/>
    <w:rsid w:val="13653AA2"/>
    <w:rsid w:val="1367781A"/>
    <w:rsid w:val="13874EC8"/>
    <w:rsid w:val="13987DB4"/>
    <w:rsid w:val="139F5206"/>
    <w:rsid w:val="13A83D91"/>
    <w:rsid w:val="13D54396"/>
    <w:rsid w:val="13E64BE3"/>
    <w:rsid w:val="13EE1CEA"/>
    <w:rsid w:val="140C03C2"/>
    <w:rsid w:val="14157276"/>
    <w:rsid w:val="141F196B"/>
    <w:rsid w:val="142C6563"/>
    <w:rsid w:val="144349CA"/>
    <w:rsid w:val="14584F42"/>
    <w:rsid w:val="147E14B7"/>
    <w:rsid w:val="14A81E98"/>
    <w:rsid w:val="14C64FA3"/>
    <w:rsid w:val="14D7277E"/>
    <w:rsid w:val="150C0679"/>
    <w:rsid w:val="154D47EE"/>
    <w:rsid w:val="154F3C02"/>
    <w:rsid w:val="156F4137"/>
    <w:rsid w:val="159852FC"/>
    <w:rsid w:val="15B11221"/>
    <w:rsid w:val="15D500B0"/>
    <w:rsid w:val="15EE7D7F"/>
    <w:rsid w:val="161277D9"/>
    <w:rsid w:val="161A531E"/>
    <w:rsid w:val="16361726"/>
    <w:rsid w:val="165322D8"/>
    <w:rsid w:val="165D2153"/>
    <w:rsid w:val="16612C47"/>
    <w:rsid w:val="169A1CB5"/>
    <w:rsid w:val="16A23F8A"/>
    <w:rsid w:val="16AE5760"/>
    <w:rsid w:val="16FC4447"/>
    <w:rsid w:val="17142067"/>
    <w:rsid w:val="175C1163"/>
    <w:rsid w:val="17680B0C"/>
    <w:rsid w:val="176D73C9"/>
    <w:rsid w:val="17B83DC4"/>
    <w:rsid w:val="17C676BC"/>
    <w:rsid w:val="17C8624A"/>
    <w:rsid w:val="17D11706"/>
    <w:rsid w:val="17D64F6F"/>
    <w:rsid w:val="17FD7FE9"/>
    <w:rsid w:val="18023FB5"/>
    <w:rsid w:val="182757CA"/>
    <w:rsid w:val="18887BCD"/>
    <w:rsid w:val="18AB01A9"/>
    <w:rsid w:val="18E54171"/>
    <w:rsid w:val="19017DC9"/>
    <w:rsid w:val="190E24E6"/>
    <w:rsid w:val="1912647A"/>
    <w:rsid w:val="1918096B"/>
    <w:rsid w:val="194C3CCF"/>
    <w:rsid w:val="194D3E53"/>
    <w:rsid w:val="196A2CC7"/>
    <w:rsid w:val="19A83B6D"/>
    <w:rsid w:val="19B14137"/>
    <w:rsid w:val="19BC6CC5"/>
    <w:rsid w:val="19C464F5"/>
    <w:rsid w:val="19C57C95"/>
    <w:rsid w:val="19F142E2"/>
    <w:rsid w:val="19FD1B6F"/>
    <w:rsid w:val="1A0F674F"/>
    <w:rsid w:val="1A0F7083"/>
    <w:rsid w:val="1A2F0966"/>
    <w:rsid w:val="1A342C09"/>
    <w:rsid w:val="1A4A57A0"/>
    <w:rsid w:val="1A845EF2"/>
    <w:rsid w:val="1A9D4E5B"/>
    <w:rsid w:val="1AEA7426"/>
    <w:rsid w:val="1AF417A3"/>
    <w:rsid w:val="1B3E3557"/>
    <w:rsid w:val="1B4D379A"/>
    <w:rsid w:val="1B59234B"/>
    <w:rsid w:val="1B7D415C"/>
    <w:rsid w:val="1B7E1BA5"/>
    <w:rsid w:val="1BB618CD"/>
    <w:rsid w:val="1BF12377"/>
    <w:rsid w:val="1BF81957"/>
    <w:rsid w:val="1C13269C"/>
    <w:rsid w:val="1C2838BF"/>
    <w:rsid w:val="1C2F10F1"/>
    <w:rsid w:val="1C3861F8"/>
    <w:rsid w:val="1C4C1CA3"/>
    <w:rsid w:val="1C702A36"/>
    <w:rsid w:val="1C9A0C60"/>
    <w:rsid w:val="1C9A2A0F"/>
    <w:rsid w:val="1CA513C9"/>
    <w:rsid w:val="1CA62630"/>
    <w:rsid w:val="1CBE378E"/>
    <w:rsid w:val="1CD4055C"/>
    <w:rsid w:val="1CF57803"/>
    <w:rsid w:val="1D085BCA"/>
    <w:rsid w:val="1D0B7468"/>
    <w:rsid w:val="1D271D7A"/>
    <w:rsid w:val="1D281EAC"/>
    <w:rsid w:val="1D37585D"/>
    <w:rsid w:val="1D3F07C9"/>
    <w:rsid w:val="1D411809"/>
    <w:rsid w:val="1D4B5E4C"/>
    <w:rsid w:val="1D5F1562"/>
    <w:rsid w:val="1D65301C"/>
    <w:rsid w:val="1D725739"/>
    <w:rsid w:val="1D851279"/>
    <w:rsid w:val="1D921938"/>
    <w:rsid w:val="1DAD49C3"/>
    <w:rsid w:val="1DAF3787"/>
    <w:rsid w:val="1DAF3E2A"/>
    <w:rsid w:val="1DBE272D"/>
    <w:rsid w:val="1DCA2FAB"/>
    <w:rsid w:val="1DE1063C"/>
    <w:rsid w:val="1DF069A8"/>
    <w:rsid w:val="1DF443A0"/>
    <w:rsid w:val="1E442154"/>
    <w:rsid w:val="1E6D2C45"/>
    <w:rsid w:val="1EA35DE4"/>
    <w:rsid w:val="1EA60457"/>
    <w:rsid w:val="1EDE41E6"/>
    <w:rsid w:val="1EE44AF0"/>
    <w:rsid w:val="1EEB57A3"/>
    <w:rsid w:val="1EF74148"/>
    <w:rsid w:val="1F212856"/>
    <w:rsid w:val="1F2A1A19"/>
    <w:rsid w:val="1F3D76D1"/>
    <w:rsid w:val="1F3E7A96"/>
    <w:rsid w:val="1F8D70B7"/>
    <w:rsid w:val="1F9950FA"/>
    <w:rsid w:val="1FAA29C3"/>
    <w:rsid w:val="1FE82087"/>
    <w:rsid w:val="1FF16DE9"/>
    <w:rsid w:val="1FF70178"/>
    <w:rsid w:val="20041B75"/>
    <w:rsid w:val="20252704"/>
    <w:rsid w:val="20547378"/>
    <w:rsid w:val="208E0ED7"/>
    <w:rsid w:val="20914128"/>
    <w:rsid w:val="20B47E17"/>
    <w:rsid w:val="20BC2914"/>
    <w:rsid w:val="20C91B14"/>
    <w:rsid w:val="20E51F26"/>
    <w:rsid w:val="20F3093F"/>
    <w:rsid w:val="2103535F"/>
    <w:rsid w:val="21A9142B"/>
    <w:rsid w:val="21BA18CA"/>
    <w:rsid w:val="21E6176B"/>
    <w:rsid w:val="21F73395"/>
    <w:rsid w:val="21F827F4"/>
    <w:rsid w:val="22286F53"/>
    <w:rsid w:val="22322E8D"/>
    <w:rsid w:val="22514A82"/>
    <w:rsid w:val="2265761B"/>
    <w:rsid w:val="22803FAB"/>
    <w:rsid w:val="22A5535A"/>
    <w:rsid w:val="22D1559A"/>
    <w:rsid w:val="2307254B"/>
    <w:rsid w:val="23151041"/>
    <w:rsid w:val="231A50A3"/>
    <w:rsid w:val="23403BE4"/>
    <w:rsid w:val="23847F75"/>
    <w:rsid w:val="238C2419"/>
    <w:rsid w:val="239C52BE"/>
    <w:rsid w:val="23C0562A"/>
    <w:rsid w:val="23D5257E"/>
    <w:rsid w:val="23FE699A"/>
    <w:rsid w:val="24082A8D"/>
    <w:rsid w:val="24306535"/>
    <w:rsid w:val="243A4E0B"/>
    <w:rsid w:val="244D480A"/>
    <w:rsid w:val="2480698E"/>
    <w:rsid w:val="24AC6718"/>
    <w:rsid w:val="24B91EA0"/>
    <w:rsid w:val="24E25E51"/>
    <w:rsid w:val="25123F51"/>
    <w:rsid w:val="25306246"/>
    <w:rsid w:val="258B55B3"/>
    <w:rsid w:val="258F5A9A"/>
    <w:rsid w:val="25CE1DB0"/>
    <w:rsid w:val="25DB28FA"/>
    <w:rsid w:val="25DF5936"/>
    <w:rsid w:val="25FE1963"/>
    <w:rsid w:val="26153106"/>
    <w:rsid w:val="263E265D"/>
    <w:rsid w:val="266876DA"/>
    <w:rsid w:val="26A81ED5"/>
    <w:rsid w:val="26C43029"/>
    <w:rsid w:val="26EE1123"/>
    <w:rsid w:val="26FC3FBD"/>
    <w:rsid w:val="27010B22"/>
    <w:rsid w:val="271635D9"/>
    <w:rsid w:val="2776664F"/>
    <w:rsid w:val="277A5544"/>
    <w:rsid w:val="278D504A"/>
    <w:rsid w:val="2790513A"/>
    <w:rsid w:val="27B506FD"/>
    <w:rsid w:val="28356A45"/>
    <w:rsid w:val="283755B5"/>
    <w:rsid w:val="284571E0"/>
    <w:rsid w:val="284B3419"/>
    <w:rsid w:val="284B3726"/>
    <w:rsid w:val="287F0D0A"/>
    <w:rsid w:val="288D3427"/>
    <w:rsid w:val="28940C5A"/>
    <w:rsid w:val="28A46AA7"/>
    <w:rsid w:val="28B05368"/>
    <w:rsid w:val="28BC5ABB"/>
    <w:rsid w:val="28D63020"/>
    <w:rsid w:val="28EA4012"/>
    <w:rsid w:val="290A5904"/>
    <w:rsid w:val="290D23FE"/>
    <w:rsid w:val="29143B49"/>
    <w:rsid w:val="291C0481"/>
    <w:rsid w:val="29246C8C"/>
    <w:rsid w:val="292F44DF"/>
    <w:rsid w:val="29355D18"/>
    <w:rsid w:val="29387837"/>
    <w:rsid w:val="29606D8E"/>
    <w:rsid w:val="296B1032"/>
    <w:rsid w:val="29C66496"/>
    <w:rsid w:val="29CD2F7F"/>
    <w:rsid w:val="2A0E0437"/>
    <w:rsid w:val="2A133007"/>
    <w:rsid w:val="2A1B05EA"/>
    <w:rsid w:val="2A222295"/>
    <w:rsid w:val="2A2F3817"/>
    <w:rsid w:val="2A500BB0"/>
    <w:rsid w:val="2A5D4014"/>
    <w:rsid w:val="2A6508F8"/>
    <w:rsid w:val="2A67601F"/>
    <w:rsid w:val="2A832D34"/>
    <w:rsid w:val="2A84085A"/>
    <w:rsid w:val="2A86518A"/>
    <w:rsid w:val="2B1442F8"/>
    <w:rsid w:val="2B1716CE"/>
    <w:rsid w:val="2B715282"/>
    <w:rsid w:val="2B807273"/>
    <w:rsid w:val="2B8A4E7D"/>
    <w:rsid w:val="2B936FA7"/>
    <w:rsid w:val="2B9916DC"/>
    <w:rsid w:val="2BB2288B"/>
    <w:rsid w:val="2BB4516F"/>
    <w:rsid w:val="2BB67139"/>
    <w:rsid w:val="2BB87451"/>
    <w:rsid w:val="2BCF3A5F"/>
    <w:rsid w:val="2BDC1404"/>
    <w:rsid w:val="2BE713BB"/>
    <w:rsid w:val="2C200360"/>
    <w:rsid w:val="2C3B46EC"/>
    <w:rsid w:val="2C464019"/>
    <w:rsid w:val="2C5B292D"/>
    <w:rsid w:val="2C8A4A20"/>
    <w:rsid w:val="2CC47634"/>
    <w:rsid w:val="2CCB191D"/>
    <w:rsid w:val="2CD05FD9"/>
    <w:rsid w:val="2CF47F19"/>
    <w:rsid w:val="2CFE48F4"/>
    <w:rsid w:val="2D0956BF"/>
    <w:rsid w:val="2D1C4D7A"/>
    <w:rsid w:val="2D214E0A"/>
    <w:rsid w:val="2D6708C5"/>
    <w:rsid w:val="2D856BEC"/>
    <w:rsid w:val="2D990859"/>
    <w:rsid w:val="2DAD387D"/>
    <w:rsid w:val="2DB94CBF"/>
    <w:rsid w:val="2DC73D3E"/>
    <w:rsid w:val="2DE17B2F"/>
    <w:rsid w:val="2DE44242"/>
    <w:rsid w:val="2DE955A4"/>
    <w:rsid w:val="2E494C7C"/>
    <w:rsid w:val="2E595191"/>
    <w:rsid w:val="2E6D7F83"/>
    <w:rsid w:val="2EB85034"/>
    <w:rsid w:val="2ED7364E"/>
    <w:rsid w:val="2EF57F78"/>
    <w:rsid w:val="2EF87518"/>
    <w:rsid w:val="2F0A3A24"/>
    <w:rsid w:val="2F36681B"/>
    <w:rsid w:val="2F3E7A4E"/>
    <w:rsid w:val="2F6E2446"/>
    <w:rsid w:val="2F75430C"/>
    <w:rsid w:val="2FE51D9B"/>
    <w:rsid w:val="300512D8"/>
    <w:rsid w:val="300E30A0"/>
    <w:rsid w:val="30656B3C"/>
    <w:rsid w:val="30662EDC"/>
    <w:rsid w:val="30B26121"/>
    <w:rsid w:val="30C94292"/>
    <w:rsid w:val="30D53BBD"/>
    <w:rsid w:val="30E107B4"/>
    <w:rsid w:val="310247BE"/>
    <w:rsid w:val="310835FF"/>
    <w:rsid w:val="3146218A"/>
    <w:rsid w:val="315A11CA"/>
    <w:rsid w:val="317A00BB"/>
    <w:rsid w:val="318B0355"/>
    <w:rsid w:val="31A1082A"/>
    <w:rsid w:val="31AB4A33"/>
    <w:rsid w:val="31F42E08"/>
    <w:rsid w:val="32186458"/>
    <w:rsid w:val="32614B36"/>
    <w:rsid w:val="3264169D"/>
    <w:rsid w:val="327B2123"/>
    <w:rsid w:val="329C4004"/>
    <w:rsid w:val="32CA1293"/>
    <w:rsid w:val="32E87499"/>
    <w:rsid w:val="33281481"/>
    <w:rsid w:val="332B3F69"/>
    <w:rsid w:val="33354DE7"/>
    <w:rsid w:val="334A1BC6"/>
    <w:rsid w:val="33595EFA"/>
    <w:rsid w:val="3363215A"/>
    <w:rsid w:val="336456CD"/>
    <w:rsid w:val="33B2575C"/>
    <w:rsid w:val="33F627C9"/>
    <w:rsid w:val="34034EE6"/>
    <w:rsid w:val="340A6274"/>
    <w:rsid w:val="3423084C"/>
    <w:rsid w:val="342E49F7"/>
    <w:rsid w:val="34594B05"/>
    <w:rsid w:val="349124F1"/>
    <w:rsid w:val="34935BC5"/>
    <w:rsid w:val="34B85CD0"/>
    <w:rsid w:val="35725E7F"/>
    <w:rsid w:val="357A6A27"/>
    <w:rsid w:val="359A63E2"/>
    <w:rsid w:val="360B6DE2"/>
    <w:rsid w:val="3619453F"/>
    <w:rsid w:val="361E5CDB"/>
    <w:rsid w:val="362979CB"/>
    <w:rsid w:val="364542F2"/>
    <w:rsid w:val="3656754F"/>
    <w:rsid w:val="36705660"/>
    <w:rsid w:val="367E6AA5"/>
    <w:rsid w:val="368B560A"/>
    <w:rsid w:val="36D05553"/>
    <w:rsid w:val="36D14E27"/>
    <w:rsid w:val="36D42F37"/>
    <w:rsid w:val="36ED7BA0"/>
    <w:rsid w:val="37030542"/>
    <w:rsid w:val="3764308A"/>
    <w:rsid w:val="37732570"/>
    <w:rsid w:val="377A101B"/>
    <w:rsid w:val="37B87D95"/>
    <w:rsid w:val="37C14E9C"/>
    <w:rsid w:val="37C2539A"/>
    <w:rsid w:val="37C64260"/>
    <w:rsid w:val="37C8447C"/>
    <w:rsid w:val="37CA01F4"/>
    <w:rsid w:val="37CE370C"/>
    <w:rsid w:val="37E8395D"/>
    <w:rsid w:val="381948B8"/>
    <w:rsid w:val="386B1CA8"/>
    <w:rsid w:val="386B4E07"/>
    <w:rsid w:val="38802E42"/>
    <w:rsid w:val="38B764DA"/>
    <w:rsid w:val="38B90DAF"/>
    <w:rsid w:val="38D91F16"/>
    <w:rsid w:val="38F82975"/>
    <w:rsid w:val="39113C01"/>
    <w:rsid w:val="393873DF"/>
    <w:rsid w:val="393A4F06"/>
    <w:rsid w:val="394E275F"/>
    <w:rsid w:val="3954386D"/>
    <w:rsid w:val="397D4DF2"/>
    <w:rsid w:val="39B44138"/>
    <w:rsid w:val="39C678D5"/>
    <w:rsid w:val="39D734CB"/>
    <w:rsid w:val="3A064130"/>
    <w:rsid w:val="3A1351F8"/>
    <w:rsid w:val="3A4C06E3"/>
    <w:rsid w:val="3A767808"/>
    <w:rsid w:val="3A865F28"/>
    <w:rsid w:val="3A8A0F27"/>
    <w:rsid w:val="3A93709E"/>
    <w:rsid w:val="3A9C74FA"/>
    <w:rsid w:val="3AE50EA1"/>
    <w:rsid w:val="3AF17846"/>
    <w:rsid w:val="3AF87AF5"/>
    <w:rsid w:val="3B004723"/>
    <w:rsid w:val="3B164301"/>
    <w:rsid w:val="3B2B14D3"/>
    <w:rsid w:val="3B317A26"/>
    <w:rsid w:val="3BA530BB"/>
    <w:rsid w:val="3BC61B14"/>
    <w:rsid w:val="3BCE7B87"/>
    <w:rsid w:val="3C095063"/>
    <w:rsid w:val="3C0B2B89"/>
    <w:rsid w:val="3C3E2F5F"/>
    <w:rsid w:val="3C6A5B02"/>
    <w:rsid w:val="3C7826C2"/>
    <w:rsid w:val="3C7C3A87"/>
    <w:rsid w:val="3C957A74"/>
    <w:rsid w:val="3CA96714"/>
    <w:rsid w:val="3CAB72C2"/>
    <w:rsid w:val="3CB21257"/>
    <w:rsid w:val="3CDC748F"/>
    <w:rsid w:val="3CE753A4"/>
    <w:rsid w:val="3D0777F5"/>
    <w:rsid w:val="3D0A1093"/>
    <w:rsid w:val="3D17730C"/>
    <w:rsid w:val="3D197528"/>
    <w:rsid w:val="3D1F0B21"/>
    <w:rsid w:val="3D2A34E3"/>
    <w:rsid w:val="3D485319"/>
    <w:rsid w:val="3D4D7047"/>
    <w:rsid w:val="3D5440BC"/>
    <w:rsid w:val="3D544BC2"/>
    <w:rsid w:val="3D5F13DF"/>
    <w:rsid w:val="3D694272"/>
    <w:rsid w:val="3D6E0485"/>
    <w:rsid w:val="3D8A3F82"/>
    <w:rsid w:val="3DC01751"/>
    <w:rsid w:val="3DDD468F"/>
    <w:rsid w:val="3DF139AA"/>
    <w:rsid w:val="3DF3353C"/>
    <w:rsid w:val="3E0B6E71"/>
    <w:rsid w:val="3E1C107E"/>
    <w:rsid w:val="3E2E7003"/>
    <w:rsid w:val="3E410903"/>
    <w:rsid w:val="3E413B9C"/>
    <w:rsid w:val="3E497999"/>
    <w:rsid w:val="3E5720B6"/>
    <w:rsid w:val="3E75078E"/>
    <w:rsid w:val="3E8E35FE"/>
    <w:rsid w:val="3EA04765"/>
    <w:rsid w:val="3ECA64CC"/>
    <w:rsid w:val="3EED6576"/>
    <w:rsid w:val="3EF8593F"/>
    <w:rsid w:val="3F067638"/>
    <w:rsid w:val="3F147FA7"/>
    <w:rsid w:val="3F5274EE"/>
    <w:rsid w:val="3F605988"/>
    <w:rsid w:val="3F6B686A"/>
    <w:rsid w:val="3F7703C9"/>
    <w:rsid w:val="3F80388E"/>
    <w:rsid w:val="3FBB6674"/>
    <w:rsid w:val="400E49F6"/>
    <w:rsid w:val="401D5D3B"/>
    <w:rsid w:val="40324B88"/>
    <w:rsid w:val="40354679"/>
    <w:rsid w:val="40387CC5"/>
    <w:rsid w:val="40DE5DF9"/>
    <w:rsid w:val="40EC1D20"/>
    <w:rsid w:val="41287D39"/>
    <w:rsid w:val="412F2E76"/>
    <w:rsid w:val="41452699"/>
    <w:rsid w:val="414601C0"/>
    <w:rsid w:val="418D4040"/>
    <w:rsid w:val="41BD4926"/>
    <w:rsid w:val="41DB4DAC"/>
    <w:rsid w:val="41E9571B"/>
    <w:rsid w:val="41F83BB0"/>
    <w:rsid w:val="420A5691"/>
    <w:rsid w:val="42432277"/>
    <w:rsid w:val="426D634C"/>
    <w:rsid w:val="42CF2E9E"/>
    <w:rsid w:val="42E10978"/>
    <w:rsid w:val="42F425C9"/>
    <w:rsid w:val="433C187A"/>
    <w:rsid w:val="436D237B"/>
    <w:rsid w:val="436E6911"/>
    <w:rsid w:val="437B6846"/>
    <w:rsid w:val="43B26B9C"/>
    <w:rsid w:val="43DB72E5"/>
    <w:rsid w:val="43DE2931"/>
    <w:rsid w:val="441D16AC"/>
    <w:rsid w:val="443C6B00"/>
    <w:rsid w:val="4444198E"/>
    <w:rsid w:val="44445A26"/>
    <w:rsid w:val="44660041"/>
    <w:rsid w:val="44703211"/>
    <w:rsid w:val="44A26055"/>
    <w:rsid w:val="44A61752"/>
    <w:rsid w:val="44BC03D1"/>
    <w:rsid w:val="44D426B2"/>
    <w:rsid w:val="44F05DF6"/>
    <w:rsid w:val="44F720B3"/>
    <w:rsid w:val="450B5ED4"/>
    <w:rsid w:val="450F36EA"/>
    <w:rsid w:val="45260A34"/>
    <w:rsid w:val="453C3DB3"/>
    <w:rsid w:val="45AC718B"/>
    <w:rsid w:val="45C50129"/>
    <w:rsid w:val="45D07F1D"/>
    <w:rsid w:val="45D109A0"/>
    <w:rsid w:val="4623525F"/>
    <w:rsid w:val="46300235"/>
    <w:rsid w:val="46780E1B"/>
    <w:rsid w:val="46A47E62"/>
    <w:rsid w:val="46AE2A8F"/>
    <w:rsid w:val="46B40180"/>
    <w:rsid w:val="46B77214"/>
    <w:rsid w:val="46F174E0"/>
    <w:rsid w:val="47162FDB"/>
    <w:rsid w:val="472C4C55"/>
    <w:rsid w:val="473A22D0"/>
    <w:rsid w:val="47887784"/>
    <w:rsid w:val="478D1C10"/>
    <w:rsid w:val="479C6D8B"/>
    <w:rsid w:val="479E6FA7"/>
    <w:rsid w:val="47B70069"/>
    <w:rsid w:val="47BD1E82"/>
    <w:rsid w:val="47DA53A4"/>
    <w:rsid w:val="47EB2161"/>
    <w:rsid w:val="487A37DC"/>
    <w:rsid w:val="48A20AB1"/>
    <w:rsid w:val="48A95C04"/>
    <w:rsid w:val="48C71BA5"/>
    <w:rsid w:val="48FD7CFE"/>
    <w:rsid w:val="49093709"/>
    <w:rsid w:val="491A08B0"/>
    <w:rsid w:val="49236455"/>
    <w:rsid w:val="49263474"/>
    <w:rsid w:val="49303C95"/>
    <w:rsid w:val="493C0826"/>
    <w:rsid w:val="49405703"/>
    <w:rsid w:val="494531B0"/>
    <w:rsid w:val="49641B2B"/>
    <w:rsid w:val="49663AF5"/>
    <w:rsid w:val="49831FB1"/>
    <w:rsid w:val="4989333F"/>
    <w:rsid w:val="498E0956"/>
    <w:rsid w:val="49935F6C"/>
    <w:rsid w:val="499917D4"/>
    <w:rsid w:val="499A7B7E"/>
    <w:rsid w:val="49AC3041"/>
    <w:rsid w:val="49DB676B"/>
    <w:rsid w:val="4A0E7992"/>
    <w:rsid w:val="4A190B67"/>
    <w:rsid w:val="4A631532"/>
    <w:rsid w:val="4A880CE9"/>
    <w:rsid w:val="4A911877"/>
    <w:rsid w:val="4A945CA5"/>
    <w:rsid w:val="4ABB1C1E"/>
    <w:rsid w:val="4AC05487"/>
    <w:rsid w:val="4AC544BB"/>
    <w:rsid w:val="4AD757AA"/>
    <w:rsid w:val="4AF25931"/>
    <w:rsid w:val="4B1A6945"/>
    <w:rsid w:val="4B226DD3"/>
    <w:rsid w:val="4B4D32FF"/>
    <w:rsid w:val="4B5936AA"/>
    <w:rsid w:val="4B726781"/>
    <w:rsid w:val="4B7C7600"/>
    <w:rsid w:val="4B857DCA"/>
    <w:rsid w:val="4B8F15E5"/>
    <w:rsid w:val="4B9F639D"/>
    <w:rsid w:val="4BCB5F67"/>
    <w:rsid w:val="4BE26892"/>
    <w:rsid w:val="4C124ADB"/>
    <w:rsid w:val="4C14267B"/>
    <w:rsid w:val="4C235CCD"/>
    <w:rsid w:val="4C3954F1"/>
    <w:rsid w:val="4CB30463"/>
    <w:rsid w:val="4CB41768"/>
    <w:rsid w:val="4CE04F75"/>
    <w:rsid w:val="4CF84A64"/>
    <w:rsid w:val="4D0B6B70"/>
    <w:rsid w:val="4D244F88"/>
    <w:rsid w:val="4D341C91"/>
    <w:rsid w:val="4D6E6AAF"/>
    <w:rsid w:val="4D712506"/>
    <w:rsid w:val="4D830B2D"/>
    <w:rsid w:val="4D971D5B"/>
    <w:rsid w:val="4DA93FB0"/>
    <w:rsid w:val="4DBA4E98"/>
    <w:rsid w:val="4DE44FE8"/>
    <w:rsid w:val="4DF07E31"/>
    <w:rsid w:val="4DF33FE9"/>
    <w:rsid w:val="4E0A5D62"/>
    <w:rsid w:val="4E2B0E69"/>
    <w:rsid w:val="4E900BBB"/>
    <w:rsid w:val="4E974532"/>
    <w:rsid w:val="4EB42C0C"/>
    <w:rsid w:val="4F0C2A48"/>
    <w:rsid w:val="4F1204C5"/>
    <w:rsid w:val="4F1218D5"/>
    <w:rsid w:val="4F14474A"/>
    <w:rsid w:val="4F18763F"/>
    <w:rsid w:val="4F195165"/>
    <w:rsid w:val="4F1D0E77"/>
    <w:rsid w:val="4F2418C1"/>
    <w:rsid w:val="4F252466"/>
    <w:rsid w:val="4F4A09EC"/>
    <w:rsid w:val="4F4B6F82"/>
    <w:rsid w:val="4F4C72E9"/>
    <w:rsid w:val="4F5148FF"/>
    <w:rsid w:val="4F5D32A4"/>
    <w:rsid w:val="4F8B6063"/>
    <w:rsid w:val="4F8F40B1"/>
    <w:rsid w:val="4F9071D6"/>
    <w:rsid w:val="4F9842DC"/>
    <w:rsid w:val="4FBE557F"/>
    <w:rsid w:val="4FE373A1"/>
    <w:rsid w:val="4FFA4F97"/>
    <w:rsid w:val="503404A9"/>
    <w:rsid w:val="503974D8"/>
    <w:rsid w:val="504572C9"/>
    <w:rsid w:val="50602E08"/>
    <w:rsid w:val="50650662"/>
    <w:rsid w:val="507E2F1B"/>
    <w:rsid w:val="50804CA1"/>
    <w:rsid w:val="5080549C"/>
    <w:rsid w:val="509E3ECB"/>
    <w:rsid w:val="50C23D07"/>
    <w:rsid w:val="50CD151D"/>
    <w:rsid w:val="50CD6AB7"/>
    <w:rsid w:val="50D4623C"/>
    <w:rsid w:val="50DC7480"/>
    <w:rsid w:val="515A3F3F"/>
    <w:rsid w:val="515C2831"/>
    <w:rsid w:val="517E45FA"/>
    <w:rsid w:val="518014CC"/>
    <w:rsid w:val="51826FF2"/>
    <w:rsid w:val="519311FF"/>
    <w:rsid w:val="519A258E"/>
    <w:rsid w:val="51CD567E"/>
    <w:rsid w:val="51DD2A0A"/>
    <w:rsid w:val="51E23F34"/>
    <w:rsid w:val="51FA302C"/>
    <w:rsid w:val="521E7BC5"/>
    <w:rsid w:val="52201680"/>
    <w:rsid w:val="522649B0"/>
    <w:rsid w:val="523C0389"/>
    <w:rsid w:val="523E748B"/>
    <w:rsid w:val="526F57C8"/>
    <w:rsid w:val="527E5A0B"/>
    <w:rsid w:val="528043E7"/>
    <w:rsid w:val="52C92E63"/>
    <w:rsid w:val="52D65847"/>
    <w:rsid w:val="52F1442F"/>
    <w:rsid w:val="53465F4C"/>
    <w:rsid w:val="53491D61"/>
    <w:rsid w:val="535A355B"/>
    <w:rsid w:val="536313E2"/>
    <w:rsid w:val="538F45A4"/>
    <w:rsid w:val="53B41889"/>
    <w:rsid w:val="543F566E"/>
    <w:rsid w:val="544561F4"/>
    <w:rsid w:val="54490944"/>
    <w:rsid w:val="544F2E89"/>
    <w:rsid w:val="545817FC"/>
    <w:rsid w:val="547828EF"/>
    <w:rsid w:val="54846A8C"/>
    <w:rsid w:val="548A4B3B"/>
    <w:rsid w:val="54971006"/>
    <w:rsid w:val="54B8530B"/>
    <w:rsid w:val="54C618EB"/>
    <w:rsid w:val="54EE57E5"/>
    <w:rsid w:val="54F4142F"/>
    <w:rsid w:val="54F71AA5"/>
    <w:rsid w:val="55A25EB5"/>
    <w:rsid w:val="55B00354"/>
    <w:rsid w:val="55B55BE8"/>
    <w:rsid w:val="55CA71B9"/>
    <w:rsid w:val="55CE0A58"/>
    <w:rsid w:val="55D02A22"/>
    <w:rsid w:val="55D11403"/>
    <w:rsid w:val="55D13EE9"/>
    <w:rsid w:val="55D424FC"/>
    <w:rsid w:val="5647080A"/>
    <w:rsid w:val="564A639B"/>
    <w:rsid w:val="56521518"/>
    <w:rsid w:val="565765A9"/>
    <w:rsid w:val="565B7F3A"/>
    <w:rsid w:val="56707D61"/>
    <w:rsid w:val="569F0646"/>
    <w:rsid w:val="56AB6FEB"/>
    <w:rsid w:val="56C81E6F"/>
    <w:rsid w:val="57025A59"/>
    <w:rsid w:val="570A1F63"/>
    <w:rsid w:val="57146818"/>
    <w:rsid w:val="572465F5"/>
    <w:rsid w:val="574959B6"/>
    <w:rsid w:val="574A1DC1"/>
    <w:rsid w:val="57592C33"/>
    <w:rsid w:val="57B85C78"/>
    <w:rsid w:val="57CB3FEF"/>
    <w:rsid w:val="57CF09A1"/>
    <w:rsid w:val="57D367F9"/>
    <w:rsid w:val="57DE5369"/>
    <w:rsid w:val="57FF05EB"/>
    <w:rsid w:val="586948AA"/>
    <w:rsid w:val="58A91308"/>
    <w:rsid w:val="58C75E36"/>
    <w:rsid w:val="58CB6A3A"/>
    <w:rsid w:val="58D520FD"/>
    <w:rsid w:val="590A624B"/>
    <w:rsid w:val="591946E0"/>
    <w:rsid w:val="591F781C"/>
    <w:rsid w:val="594F0101"/>
    <w:rsid w:val="59822285"/>
    <w:rsid w:val="59923E8D"/>
    <w:rsid w:val="599B3347"/>
    <w:rsid w:val="59B329A3"/>
    <w:rsid w:val="59B51A6B"/>
    <w:rsid w:val="59C55D87"/>
    <w:rsid w:val="59D30900"/>
    <w:rsid w:val="59F42A57"/>
    <w:rsid w:val="5A1148EE"/>
    <w:rsid w:val="5A2537F3"/>
    <w:rsid w:val="5A290952"/>
    <w:rsid w:val="5A316BBC"/>
    <w:rsid w:val="5A3B2434"/>
    <w:rsid w:val="5A470DD9"/>
    <w:rsid w:val="5A492DA3"/>
    <w:rsid w:val="5AF059D7"/>
    <w:rsid w:val="5B10566E"/>
    <w:rsid w:val="5B310B71"/>
    <w:rsid w:val="5B49484F"/>
    <w:rsid w:val="5B651076"/>
    <w:rsid w:val="5B654180"/>
    <w:rsid w:val="5B697447"/>
    <w:rsid w:val="5B834092"/>
    <w:rsid w:val="5B964143"/>
    <w:rsid w:val="5B987F09"/>
    <w:rsid w:val="5BE32D83"/>
    <w:rsid w:val="5BE62ADD"/>
    <w:rsid w:val="5BF46D3E"/>
    <w:rsid w:val="5C1F7813"/>
    <w:rsid w:val="5C310D30"/>
    <w:rsid w:val="5C89392A"/>
    <w:rsid w:val="5C9D73D6"/>
    <w:rsid w:val="5CA11989"/>
    <w:rsid w:val="5CA95D7B"/>
    <w:rsid w:val="5CAA6A49"/>
    <w:rsid w:val="5CC82A8F"/>
    <w:rsid w:val="5CD41DD8"/>
    <w:rsid w:val="5CD728E8"/>
    <w:rsid w:val="5CE2128D"/>
    <w:rsid w:val="5D0F67F8"/>
    <w:rsid w:val="5D4C55AC"/>
    <w:rsid w:val="5D655B27"/>
    <w:rsid w:val="5D6F2B20"/>
    <w:rsid w:val="5D78571C"/>
    <w:rsid w:val="5DE6248C"/>
    <w:rsid w:val="5DF06833"/>
    <w:rsid w:val="5DFF1BDB"/>
    <w:rsid w:val="5E062073"/>
    <w:rsid w:val="5E1D07CE"/>
    <w:rsid w:val="5E203E1A"/>
    <w:rsid w:val="5E2636F4"/>
    <w:rsid w:val="5E2E636F"/>
    <w:rsid w:val="5E47584B"/>
    <w:rsid w:val="5E572837"/>
    <w:rsid w:val="5E754D87"/>
    <w:rsid w:val="5E852A2B"/>
    <w:rsid w:val="5E867220"/>
    <w:rsid w:val="5E8C325E"/>
    <w:rsid w:val="5EB236E5"/>
    <w:rsid w:val="5EF27BD4"/>
    <w:rsid w:val="5F144150"/>
    <w:rsid w:val="5F1F0576"/>
    <w:rsid w:val="5F2B024F"/>
    <w:rsid w:val="5F531FCE"/>
    <w:rsid w:val="5F7C32D2"/>
    <w:rsid w:val="5FBC6FBB"/>
    <w:rsid w:val="5FF2703A"/>
    <w:rsid w:val="60340051"/>
    <w:rsid w:val="603B33EE"/>
    <w:rsid w:val="603F2116"/>
    <w:rsid w:val="60512BA9"/>
    <w:rsid w:val="605B55DE"/>
    <w:rsid w:val="607C09C6"/>
    <w:rsid w:val="60B977EF"/>
    <w:rsid w:val="614918DA"/>
    <w:rsid w:val="61562613"/>
    <w:rsid w:val="61700C15"/>
    <w:rsid w:val="617D727E"/>
    <w:rsid w:val="61826B9A"/>
    <w:rsid w:val="61A436DC"/>
    <w:rsid w:val="61BE0A44"/>
    <w:rsid w:val="61CD250B"/>
    <w:rsid w:val="61D32BA6"/>
    <w:rsid w:val="621A1294"/>
    <w:rsid w:val="625D6F2E"/>
    <w:rsid w:val="62616BE9"/>
    <w:rsid w:val="62740BD9"/>
    <w:rsid w:val="62AD2DCC"/>
    <w:rsid w:val="62CC7192"/>
    <w:rsid w:val="62D8753A"/>
    <w:rsid w:val="62E53885"/>
    <w:rsid w:val="62F51D1A"/>
    <w:rsid w:val="62FF18AB"/>
    <w:rsid w:val="630C1982"/>
    <w:rsid w:val="6330170C"/>
    <w:rsid w:val="63387E58"/>
    <w:rsid w:val="634B7733"/>
    <w:rsid w:val="63696264"/>
    <w:rsid w:val="63827325"/>
    <w:rsid w:val="638C4E9F"/>
    <w:rsid w:val="6396315E"/>
    <w:rsid w:val="639F01FD"/>
    <w:rsid w:val="63A94710"/>
    <w:rsid w:val="63B70146"/>
    <w:rsid w:val="63D62198"/>
    <w:rsid w:val="63E063B5"/>
    <w:rsid w:val="63E61662"/>
    <w:rsid w:val="63E818F6"/>
    <w:rsid w:val="63EB0A27"/>
    <w:rsid w:val="63F773CC"/>
    <w:rsid w:val="63FA5093"/>
    <w:rsid w:val="64061D04"/>
    <w:rsid w:val="6420374D"/>
    <w:rsid w:val="6428605E"/>
    <w:rsid w:val="643C1282"/>
    <w:rsid w:val="643E324C"/>
    <w:rsid w:val="64B877C8"/>
    <w:rsid w:val="64DC0D39"/>
    <w:rsid w:val="64E434FC"/>
    <w:rsid w:val="64F447F9"/>
    <w:rsid w:val="64FB14A0"/>
    <w:rsid w:val="650049A6"/>
    <w:rsid w:val="65085608"/>
    <w:rsid w:val="65206DF6"/>
    <w:rsid w:val="65B7249A"/>
    <w:rsid w:val="65C47781"/>
    <w:rsid w:val="65D33E68"/>
    <w:rsid w:val="65D35C16"/>
    <w:rsid w:val="660404C6"/>
    <w:rsid w:val="660D737A"/>
    <w:rsid w:val="661204ED"/>
    <w:rsid w:val="666B48F5"/>
    <w:rsid w:val="66705A9C"/>
    <w:rsid w:val="66772F7A"/>
    <w:rsid w:val="66A650D9"/>
    <w:rsid w:val="66ED547A"/>
    <w:rsid w:val="66F32B34"/>
    <w:rsid w:val="676905E0"/>
    <w:rsid w:val="67713FFE"/>
    <w:rsid w:val="67732727"/>
    <w:rsid w:val="6781036F"/>
    <w:rsid w:val="679C68E0"/>
    <w:rsid w:val="67D068B1"/>
    <w:rsid w:val="68000819"/>
    <w:rsid w:val="68364FD5"/>
    <w:rsid w:val="68657677"/>
    <w:rsid w:val="687A05CB"/>
    <w:rsid w:val="68A63C48"/>
    <w:rsid w:val="68BB130F"/>
    <w:rsid w:val="68E72104"/>
    <w:rsid w:val="68EF0FB9"/>
    <w:rsid w:val="68F24605"/>
    <w:rsid w:val="68F433A1"/>
    <w:rsid w:val="693D1977"/>
    <w:rsid w:val="693F06BD"/>
    <w:rsid w:val="694E21FD"/>
    <w:rsid w:val="69572814"/>
    <w:rsid w:val="69780FAF"/>
    <w:rsid w:val="69F369E3"/>
    <w:rsid w:val="69F56662"/>
    <w:rsid w:val="6A016C7C"/>
    <w:rsid w:val="6A0A5658"/>
    <w:rsid w:val="6A4D2110"/>
    <w:rsid w:val="6A6065EE"/>
    <w:rsid w:val="6A8D4158"/>
    <w:rsid w:val="6A941E18"/>
    <w:rsid w:val="6AA95198"/>
    <w:rsid w:val="6ABA73A5"/>
    <w:rsid w:val="6AC03372"/>
    <w:rsid w:val="6AEF3147"/>
    <w:rsid w:val="6B301415"/>
    <w:rsid w:val="6B393506"/>
    <w:rsid w:val="6B445431"/>
    <w:rsid w:val="6B760CC0"/>
    <w:rsid w:val="6B7B2FD8"/>
    <w:rsid w:val="6B947D69"/>
    <w:rsid w:val="6BAF4A30"/>
    <w:rsid w:val="6BBD0307"/>
    <w:rsid w:val="6BC02799"/>
    <w:rsid w:val="6BE35E8E"/>
    <w:rsid w:val="6BE97F42"/>
    <w:rsid w:val="6C0C6E75"/>
    <w:rsid w:val="6C522AE3"/>
    <w:rsid w:val="6C5A0E3F"/>
    <w:rsid w:val="6C6D2921"/>
    <w:rsid w:val="6C955B85"/>
    <w:rsid w:val="6C977036"/>
    <w:rsid w:val="6CBF5146"/>
    <w:rsid w:val="6CE0643D"/>
    <w:rsid w:val="6D2B042A"/>
    <w:rsid w:val="6D4547D0"/>
    <w:rsid w:val="6D5D66CA"/>
    <w:rsid w:val="6DC26C9C"/>
    <w:rsid w:val="6DC52FB5"/>
    <w:rsid w:val="6DDA2238"/>
    <w:rsid w:val="6E231F38"/>
    <w:rsid w:val="6E241705"/>
    <w:rsid w:val="6E401E74"/>
    <w:rsid w:val="6E426C72"/>
    <w:rsid w:val="6E8E6B7E"/>
    <w:rsid w:val="6E8E6EA3"/>
    <w:rsid w:val="6EA23B18"/>
    <w:rsid w:val="6EB02F99"/>
    <w:rsid w:val="6EC8494C"/>
    <w:rsid w:val="6EEE6A18"/>
    <w:rsid w:val="6F204339"/>
    <w:rsid w:val="6F2B0871"/>
    <w:rsid w:val="6F793C5D"/>
    <w:rsid w:val="6FBF06AF"/>
    <w:rsid w:val="6FF11ABB"/>
    <w:rsid w:val="700370F8"/>
    <w:rsid w:val="700B0938"/>
    <w:rsid w:val="70117FCA"/>
    <w:rsid w:val="7017205C"/>
    <w:rsid w:val="701E1630"/>
    <w:rsid w:val="70333E81"/>
    <w:rsid w:val="705B5186"/>
    <w:rsid w:val="707A385E"/>
    <w:rsid w:val="709D6E51"/>
    <w:rsid w:val="70A22DB5"/>
    <w:rsid w:val="70C1148D"/>
    <w:rsid w:val="70DC0075"/>
    <w:rsid w:val="70E707C8"/>
    <w:rsid w:val="710571BE"/>
    <w:rsid w:val="713B6CCF"/>
    <w:rsid w:val="71515AAB"/>
    <w:rsid w:val="715776FB"/>
    <w:rsid w:val="71825363"/>
    <w:rsid w:val="718C1A9B"/>
    <w:rsid w:val="71AA0173"/>
    <w:rsid w:val="71CD4FC5"/>
    <w:rsid w:val="71E07CFF"/>
    <w:rsid w:val="720553A9"/>
    <w:rsid w:val="72457E9C"/>
    <w:rsid w:val="72616C53"/>
    <w:rsid w:val="72622BD7"/>
    <w:rsid w:val="72902B04"/>
    <w:rsid w:val="72A66B8C"/>
    <w:rsid w:val="72AA6A89"/>
    <w:rsid w:val="72AF1D34"/>
    <w:rsid w:val="72C94629"/>
    <w:rsid w:val="72CA2710"/>
    <w:rsid w:val="730D7F28"/>
    <w:rsid w:val="731C016A"/>
    <w:rsid w:val="732C3097"/>
    <w:rsid w:val="733F4FD0"/>
    <w:rsid w:val="73A330CC"/>
    <w:rsid w:val="73AE7C9B"/>
    <w:rsid w:val="73C4187C"/>
    <w:rsid w:val="73D00F12"/>
    <w:rsid w:val="73D47918"/>
    <w:rsid w:val="73F14733"/>
    <w:rsid w:val="740235EF"/>
    <w:rsid w:val="743261FE"/>
    <w:rsid w:val="74367A9C"/>
    <w:rsid w:val="749C79EF"/>
    <w:rsid w:val="74A0346D"/>
    <w:rsid w:val="74BE73F3"/>
    <w:rsid w:val="74C1539A"/>
    <w:rsid w:val="75151DA7"/>
    <w:rsid w:val="753A180E"/>
    <w:rsid w:val="7542549A"/>
    <w:rsid w:val="754B57C9"/>
    <w:rsid w:val="755A1EB0"/>
    <w:rsid w:val="755E374E"/>
    <w:rsid w:val="75AA4619"/>
    <w:rsid w:val="75E579CC"/>
    <w:rsid w:val="764C17F9"/>
    <w:rsid w:val="765F33E2"/>
    <w:rsid w:val="767E1BCE"/>
    <w:rsid w:val="76852F5D"/>
    <w:rsid w:val="7690626B"/>
    <w:rsid w:val="769C2B79"/>
    <w:rsid w:val="769E6F94"/>
    <w:rsid w:val="76A50F09"/>
    <w:rsid w:val="76C35815"/>
    <w:rsid w:val="7709372E"/>
    <w:rsid w:val="77311518"/>
    <w:rsid w:val="77476464"/>
    <w:rsid w:val="775C1F10"/>
    <w:rsid w:val="77764A63"/>
    <w:rsid w:val="777A2396"/>
    <w:rsid w:val="777F79AC"/>
    <w:rsid w:val="778B45A3"/>
    <w:rsid w:val="77AE0E57"/>
    <w:rsid w:val="77C246FB"/>
    <w:rsid w:val="77DA1306"/>
    <w:rsid w:val="77FC2DAB"/>
    <w:rsid w:val="780A0AD8"/>
    <w:rsid w:val="781C344D"/>
    <w:rsid w:val="783A4847"/>
    <w:rsid w:val="78603DDE"/>
    <w:rsid w:val="78B928E4"/>
    <w:rsid w:val="78F379A2"/>
    <w:rsid w:val="793116D4"/>
    <w:rsid w:val="793547C6"/>
    <w:rsid w:val="79395171"/>
    <w:rsid w:val="79524D9F"/>
    <w:rsid w:val="79570BE0"/>
    <w:rsid w:val="79786DA9"/>
    <w:rsid w:val="79856DD0"/>
    <w:rsid w:val="79907C4E"/>
    <w:rsid w:val="799D3B64"/>
    <w:rsid w:val="79D33FDF"/>
    <w:rsid w:val="79D60872"/>
    <w:rsid w:val="7A39200E"/>
    <w:rsid w:val="7A65786F"/>
    <w:rsid w:val="7A7A445B"/>
    <w:rsid w:val="7A886B78"/>
    <w:rsid w:val="7A8A48D5"/>
    <w:rsid w:val="7B0408F4"/>
    <w:rsid w:val="7B2014A6"/>
    <w:rsid w:val="7B286FC3"/>
    <w:rsid w:val="7B8508BE"/>
    <w:rsid w:val="7BB153E0"/>
    <w:rsid w:val="7BD079A4"/>
    <w:rsid w:val="7BD83B2F"/>
    <w:rsid w:val="7C003FD3"/>
    <w:rsid w:val="7C280612"/>
    <w:rsid w:val="7C5238E1"/>
    <w:rsid w:val="7C5C703D"/>
    <w:rsid w:val="7CB1685A"/>
    <w:rsid w:val="7CC16371"/>
    <w:rsid w:val="7CCB30D7"/>
    <w:rsid w:val="7D262DC5"/>
    <w:rsid w:val="7D306D89"/>
    <w:rsid w:val="7D392698"/>
    <w:rsid w:val="7D5D4835"/>
    <w:rsid w:val="7D637428"/>
    <w:rsid w:val="7D8B028D"/>
    <w:rsid w:val="7D8D024D"/>
    <w:rsid w:val="7D944060"/>
    <w:rsid w:val="7D9A2EA0"/>
    <w:rsid w:val="7DB008BF"/>
    <w:rsid w:val="7DCC4BF0"/>
    <w:rsid w:val="7DCF68BD"/>
    <w:rsid w:val="7DFC2925"/>
    <w:rsid w:val="7E171E3C"/>
    <w:rsid w:val="7E230E82"/>
    <w:rsid w:val="7E235340"/>
    <w:rsid w:val="7E2D63B4"/>
    <w:rsid w:val="7E374B3D"/>
    <w:rsid w:val="7E3E551B"/>
    <w:rsid w:val="7E4234E1"/>
    <w:rsid w:val="7EBE700C"/>
    <w:rsid w:val="7ECB34D7"/>
    <w:rsid w:val="7EF5689F"/>
    <w:rsid w:val="7EFE6266"/>
    <w:rsid w:val="7F0250CB"/>
    <w:rsid w:val="7F2C21C7"/>
    <w:rsid w:val="7F824394"/>
    <w:rsid w:val="7F834F38"/>
    <w:rsid w:val="7F8E4C30"/>
    <w:rsid w:val="7FBA7CAC"/>
    <w:rsid w:val="7FBB6CB6"/>
    <w:rsid w:val="7FE1745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9</Pages>
  <Words>6185</Words>
  <Characters>6979</Characters>
  <Lines>43</Lines>
  <Paragraphs>12</Paragraphs>
  <TotalTime>1</TotalTime>
  <ScaleCrop>false</ScaleCrop>
  <LinksUpToDate>false</LinksUpToDate>
  <CharactersWithSpaces>6986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2025-04-18T04:27:56Z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y fmtid="{D5CDD505-2E9C-101B-9397-08002B2CF9AE}" pid="4" name="KSOTemplateDocerSaveRecord">
    <vt:lpwstr>eyJoZGlkIjoiMzEwNTM5NzYwMDRjMzkwZTVkZjY2ODkwMGIxNGU0OTUiLCJ1c2VySWQiOiI5MjQxMDE2MDgifQ==</vt:lpwstr>
  </property>
</Properties>
</file>