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89613">
      <w:pPr>
        <w:pStyle w:val="21"/>
        <w:keepNext w:val="0"/>
        <w:keepLines w:val="0"/>
        <w:pageBreakBefore w:val="0"/>
        <w:widowControl w:val="0"/>
        <w:kinsoku/>
        <w:wordWrap/>
        <w:overflowPunct/>
        <w:topLinePunct w:val="0"/>
        <w:autoSpaceDE/>
        <w:autoSpaceDN/>
        <w:bidi w:val="0"/>
        <w:adjustRightInd/>
        <w:snapToGrid w:val="0"/>
        <w:spacing w:before="500"/>
        <w:jc w:val="center"/>
        <w:textAlignment w:val="auto"/>
        <w:rPr>
          <w:rFonts w:hint="eastAsia"/>
          <w:sz w:val="44"/>
        </w:rPr>
      </w:pPr>
      <w:r>
        <w:rPr>
          <w:rFonts w:hint="eastAsia"/>
          <w:sz w:val="44"/>
          <w:lang w:val="en-US" w:eastAsia="zh-CN"/>
        </w:rPr>
        <w:t>一周资讯速递</w:t>
      </w:r>
      <w:bookmarkStart w:id="0" w:name="OLE_LINK56"/>
      <w:r>
        <w:rPr>
          <w:rFonts w:hint="eastAsia"/>
          <w:sz w:val="44"/>
          <w:lang w:val="en-US" w:eastAsia="zh-CN"/>
        </w:rPr>
        <w:t>（</w:t>
      </w:r>
      <w:bookmarkStart w:id="1" w:name="OLE_LINK28"/>
      <w:r>
        <w:rPr>
          <w:rFonts w:hint="eastAsia"/>
          <w:sz w:val="44"/>
          <w:lang w:val="en-US" w:eastAsia="zh-CN"/>
        </w:rPr>
        <w:t>07.11-07.</w:t>
      </w:r>
      <w:bookmarkEnd w:id="1"/>
      <w:r>
        <w:rPr>
          <w:rFonts w:hint="eastAsia"/>
          <w:sz w:val="44"/>
          <w:lang w:val="en-US" w:eastAsia="zh-CN"/>
        </w:rPr>
        <w:t>18）</w:t>
      </w:r>
      <w:bookmarkEnd w:id="0"/>
    </w:p>
    <w:p w14:paraId="463C41C5">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14:paraId="0F8BE057">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14:paraId="7AC8BBCA">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为抢抓产业变革机遇，加快转型升级步伐，东湖智库整理社会各级工作领域政策、研究、热点资讯最新进展，特别推出“一周政策速递”专题进行推送。</w:t>
      </w:r>
      <w:bookmarkStart w:id="2" w:name="OLE_LINK39"/>
      <w:bookmarkStart w:id="3" w:name="OLE_LINK31"/>
      <w:bookmarkStart w:id="4" w:name="OLE_LINK25"/>
    </w:p>
    <w:p w14:paraId="0F868282">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2336"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2336;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3360"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3360;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bookmarkStart w:id="5" w:name="OLE_LINK24"/>
    </w:p>
    <w:bookmarkEnd w:id="5"/>
    <w:p w14:paraId="05E54C97">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lang w:val="en-US" w:eastAsia="zh-CN"/>
        </w:rPr>
      </w:pPr>
    </w:p>
    <w:p w14:paraId="29E3F7E0">
      <w:pPr>
        <w:keepNext w:val="0"/>
        <w:keepLines w:val="0"/>
        <w:pageBreakBefore w:val="0"/>
        <w:widowControl w:val="0"/>
        <w:kinsoku/>
        <w:wordWrap/>
        <w:overflowPunct/>
        <w:topLinePunct w:val="0"/>
        <w:autoSpaceDE/>
        <w:autoSpaceDN/>
        <w:bidi w:val="0"/>
        <w:adjustRightInd/>
        <w:snapToGrid w:val="0"/>
        <w:jc w:val="both"/>
        <w:textAlignment w:val="auto"/>
        <w:rPr>
          <w:rFonts w:hint="default"/>
          <w:lang w:val="en-US" w:eastAsia="zh-CN"/>
        </w:rPr>
      </w:pPr>
    </w:p>
    <w:p w14:paraId="4ACA4D86">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bookmarkStart w:id="6" w:name="OLE_LINK8"/>
    </w:p>
    <w:bookmarkEnd w:id="6"/>
    <w:p w14:paraId="5C38B2C6">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0"/>
        <w:jc w:val="center"/>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中央城市工作会议在北京举行</w:t>
      </w:r>
    </w:p>
    <w:p w14:paraId="1D68EB6D">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0"/>
        <w:jc w:val="center"/>
        <w:rPr>
          <w:rFonts w:hint="eastAsia" w:ascii="Times New Roman" w:hAnsi="Times New Roman" w:eastAsia="宋体" w:cs="Times New Roman"/>
          <w:b/>
          <w:bCs/>
          <w:kern w:val="44"/>
          <w:position w:val="-2"/>
          <w:sz w:val="28"/>
          <w:szCs w:val="44"/>
          <w:lang w:val="en-US" w:eastAsia="zh-CN" w:bidi="ar-SA"/>
        </w:rPr>
      </w:pPr>
    </w:p>
    <w:p w14:paraId="03BC5434">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月14日至15日，中央城市工作会议在北京举行。习近平出席并发表重要讲话，总结我国城市发展成就，分析形势，明确总体要求、原则与任务。会议指出，党的十八大以来，我国城市发展成就显著。当前和今后一个时期，城市工作要以建设现代化人民城市为目标，推动高质量发展。城镇化进入新阶段，城市工作需转变理念、方式、动力、重心和方法。会议部署7方面重点任务，包括优化城市体系、建设创新宜居等各类城市。强调建设现代化人民城市要加强党的全面领导，健全机制，树立正确政绩观，反对形式主义等。习近平讲话为城市工作提供根本遵循，各地要深刻把握相关要求抓好落实。</w:t>
      </w:r>
    </w:p>
    <w:p w14:paraId="29A70697">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firstLine="480" w:firstLineChars="200"/>
        <w:jc w:val="both"/>
        <w:rPr>
          <w:rFonts w:hint="eastAsia" w:ascii="Times New Roman" w:hAnsi="Times New Roman" w:eastAsia="宋体" w:cs="Times New Roman"/>
          <w:kern w:val="2"/>
          <w:sz w:val="24"/>
          <w:szCs w:val="24"/>
          <w:lang w:val="en-US" w:eastAsia="zh-CN" w:bidi="ar-SA"/>
        </w:rPr>
      </w:pPr>
    </w:p>
    <w:p w14:paraId="2C84697C">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发文日期：2025年7月15日</w:t>
      </w:r>
    </w:p>
    <w:p w14:paraId="795C1F00">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发文单位：新华社</w:t>
      </w:r>
    </w:p>
    <w:p w14:paraId="7460CA37">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原文链接：https://mp.weixin.qq.com/s/LNSX4PoeKXCdV1F5SdHC_w</w:t>
      </w:r>
    </w:p>
    <w:p w14:paraId="1A03CA2E">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8"/>
          <w:sz w:val="24"/>
          <w:szCs w:val="24"/>
        </w:rPr>
      </w:pPr>
    </w:p>
    <w:p w14:paraId="3FC43809">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0"/>
        <w:jc w:val="center"/>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“高质量完成‘十四五’规划”系列主题新闻发布会举办</w:t>
      </w:r>
    </w:p>
    <w:p w14:paraId="458A0605">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月18日，国新办举行“高质量完成‘十四五’规划”系列主题新闻发布会。发布会上，据商务部部长王文涛介绍：我国货物贸易规模稳居全球第一，服务贸易规模稳居全球第二；“十四五”以来累计吸收外资已超7000亿美元；今年我国社零总额有望突破50万亿元人民币，多项指标提前完成。</w:t>
      </w:r>
    </w:p>
    <w:p w14:paraId="6B8D7DA7">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0"/>
        <w:jc w:val="both"/>
        <w:rPr>
          <w:rFonts w:hint="eastAsia" w:ascii="Times New Roman" w:hAnsi="Times New Roman" w:eastAsia="宋体" w:cs="Times New Roman"/>
          <w:kern w:val="2"/>
          <w:sz w:val="24"/>
          <w:szCs w:val="24"/>
          <w:lang w:val="en-US" w:eastAsia="zh-CN" w:bidi="ar-SA"/>
        </w:rPr>
      </w:pPr>
    </w:p>
    <w:p w14:paraId="3B9A1833">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发文日期：2025年7月18日</w:t>
      </w:r>
    </w:p>
    <w:p w14:paraId="3E65308C">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w:t>
      </w:r>
    </w:p>
    <w:p w14:paraId="7E3DBF32">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原文链接：https://mp.weixin.qq.com/s/OmEQl5rfNdqwu3lm19WAqA</w:t>
      </w:r>
    </w:p>
    <w:p w14:paraId="65434532">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14:paraId="452A7783">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bookmarkEnd w:id="2"/>
    <w:bookmarkEnd w:id="3"/>
    <w:bookmarkEnd w:id="4"/>
    <w:p w14:paraId="7EC14DFA">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b/>
          <w:bCs/>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1312"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1312;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14:paraId="13478F83">
      <w:pPr>
        <w:jc w:val="center"/>
        <w:rPr>
          <w:rFonts w:hint="default" w:ascii="Microsoft YaHei UI" w:hAnsi="Microsoft YaHei UI" w:eastAsia="Microsoft YaHei UI" w:cs="Microsoft YaHei UI"/>
          <w:spacing w:val="7"/>
          <w:kern w:val="0"/>
          <w:sz w:val="15"/>
          <w:szCs w:val="15"/>
          <w:lang w:val="en-US" w:eastAsia="zh-CN" w:bidi="ar"/>
        </w:rPr>
      </w:pPr>
      <w:r>
        <w:rPr>
          <w:rFonts w:hint="eastAsia"/>
          <w:b/>
          <w:bCs/>
          <w:lang w:val="en-US" w:eastAsia="zh-CN"/>
        </w:rPr>
        <w:drawing>
          <wp:inline distT="0" distB="0" distL="114300" distR="114300">
            <wp:extent cx="476250" cy="752475"/>
            <wp:effectExtent l="0" t="0" r="0" b="9525"/>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tretch>
                      <a:fillRect/>
                    </a:stretch>
                  </pic:blipFill>
                  <pic:spPr>
                    <a:xfrm>
                      <a:off x="0" y="0"/>
                      <a:ext cx="476250" cy="752475"/>
                    </a:xfrm>
                    <a:prstGeom prst="rect">
                      <a:avLst/>
                    </a:prstGeom>
                  </pic:spPr>
                </pic:pic>
              </a:graphicData>
            </a:graphic>
          </wp:inline>
        </w:drawing>
      </w:r>
      <w:bookmarkStart w:id="7" w:name="OLE_LINK12"/>
      <w:bookmarkStart w:id="8" w:name="OLE_LINK27"/>
      <w:bookmarkStart w:id="9" w:name="OLE_LINK4"/>
    </w:p>
    <w:p w14:paraId="426B198A">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bookmarkEnd w:id="7"/>
    <w:bookmarkEnd w:id="8"/>
    <w:bookmarkEnd w:id="9"/>
    <w:p w14:paraId="61956861">
      <w:pPr>
        <w:pStyle w:val="2"/>
        <w:numPr>
          <w:ilvl w:val="0"/>
          <w:numId w:val="4"/>
        </w:numPr>
        <w:bidi w:val="0"/>
        <w:spacing w:line="360" w:lineRule="auto"/>
        <w:ind w:left="432" w:leftChars="0" w:hanging="432" w:firstLineChars="0"/>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《信息化和工业化融合2025年工作要点》</w:t>
      </w:r>
    </w:p>
    <w:p w14:paraId="341C7C3E">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工业和信息化部发布信息化和工业化融合2025年工作要点，以新型工业化为关键任务，新质生产力为主攻方向，推动两化融合迈向更高水平，为建设制造强国、网络强国提供支撑。一是健全发展制度，强化领导机制、健全政策体系、拓展评估监测。二是夯实发展基础，保障融合基础、攻关关键技术、提升数据供给、培育通用方案。三是强化赋能应用，推进数字化转型、促进网络化协同、提升智能化水平、引导产业链群改造。四是完善标准体系，推动标准协同配套、加快成熟标准推广。五是培育协同生态，健全服务载体、加大财政支持、培育技术人才、举办交流活动。</w:t>
      </w:r>
    </w:p>
    <w:p w14:paraId="795A3E20">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p>
    <w:p w14:paraId="5279D0DE">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发文日期：2025年7月11日</w:t>
      </w:r>
    </w:p>
    <w:p w14:paraId="1E321EF7">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w:t>
      </w:r>
    </w:p>
    <w:p w14:paraId="1FF13773">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8"/>
          <w:sz w:val="24"/>
          <w:szCs w:val="24"/>
        </w:rPr>
      </w:pPr>
      <w:r>
        <w:rPr>
          <w:rFonts w:hint="eastAsia" w:ascii="Microsoft YaHei UI" w:hAnsi="Microsoft YaHei UI" w:eastAsia="Microsoft YaHei UI" w:cs="Microsoft YaHei UI"/>
          <w:spacing w:val="7"/>
          <w:kern w:val="0"/>
          <w:sz w:val="15"/>
          <w:szCs w:val="15"/>
          <w:lang w:val="en-US" w:eastAsia="zh-CN" w:bidi="ar"/>
        </w:rPr>
        <w:t>原文链接：https://mp.weixin.qq.com/s/hLm3UjP1-UffuZ8K2EOkkg</w:t>
      </w:r>
    </w:p>
    <w:p w14:paraId="3A0E0AAF">
      <w:pPr>
        <w:pStyle w:val="2"/>
        <w:numPr>
          <w:ilvl w:val="0"/>
          <w:numId w:val="4"/>
        </w:numPr>
        <w:bidi w:val="0"/>
        <w:spacing w:line="360" w:lineRule="auto"/>
        <w:ind w:left="432" w:leftChars="0" w:hanging="432" w:firstLineChars="0"/>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《关于公布2025年可信数据空间创新发展试点名单的通知》</w:t>
      </w:r>
    </w:p>
    <w:p w14:paraId="4E4270B2">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落实《可信数据空间发展行动计划（2024—2028年）》部署，按照相关工作安排，经申报推荐、专家评审、名单公示，国家数据局综合司确定并公布2025年可信数据空间创新发展试点名单。名单涵盖城市、行业、企业三个方向，城市方向包括上海、重庆、雄安新区等多地试点；行业方向涉及能源、基础科学、物流等众多领域；企业方向有中国邮政、中国卫星网络等众多企业试点。有关地方数据管理部门和中央企业要做好试点项目管理和服务，推进试点工作，可给予政策、资金等支持。</w:t>
      </w:r>
    </w:p>
    <w:p w14:paraId="7D79E821">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p>
    <w:p w14:paraId="2CBFFE77">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发文日期：2025年7月16日</w:t>
      </w:r>
    </w:p>
    <w:p w14:paraId="5FFEF5C7">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发文单位：国家数据局综合司</w:t>
      </w:r>
    </w:p>
    <w:p w14:paraId="3833ABF0">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8"/>
          <w:sz w:val="24"/>
          <w:szCs w:val="24"/>
        </w:rPr>
      </w:pPr>
      <w:r>
        <w:rPr>
          <w:rFonts w:hint="eastAsia" w:ascii="Microsoft YaHei UI" w:hAnsi="Microsoft YaHei UI" w:eastAsia="Microsoft YaHei UI" w:cs="Microsoft YaHei UI"/>
          <w:spacing w:val="7"/>
          <w:kern w:val="0"/>
          <w:sz w:val="15"/>
          <w:szCs w:val="15"/>
          <w:lang w:val="en-US" w:eastAsia="zh-CN" w:bidi="ar"/>
        </w:rPr>
        <w:t>原文链接：https://mp.weixin.qq.com/s/r3ol0C7lln8I1ACTfCx0Mg</w:t>
      </w:r>
    </w:p>
    <w:p w14:paraId="49971485">
      <w:pPr>
        <w:pStyle w:val="2"/>
        <w:numPr>
          <w:ilvl w:val="0"/>
          <w:numId w:val="4"/>
        </w:numPr>
        <w:bidi w:val="0"/>
        <w:spacing w:line="360" w:lineRule="auto"/>
        <w:ind w:left="432" w:leftChars="0" w:hanging="432" w:firstLineChars="0"/>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《关于公布第二批文化和旅游部技术创新中心建设名单的通知》</w:t>
      </w:r>
    </w:p>
    <w:p w14:paraId="6E5C91DE">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近日，文化和旅游部发布通知，批准第二批11个文化和旅游部技术创新中心启动建设，旨在加强文化和旅游行业科技创新平台建设，实施创新驱动发展战略，健全科技创新体系，强化科技对文旅高质量发展的支撑引领作用。建设期不超过1年，建设期内以“文化和旅游部技术创新中心（筹）”名义运行，建设完成后将组织验收。</w:t>
      </w:r>
    </w:p>
    <w:p w14:paraId="74AA17CB">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p>
    <w:p w14:paraId="64EAA1F2">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发文日期：2025年7月10日</w:t>
      </w:r>
    </w:p>
    <w:p w14:paraId="2760A082">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发文单位：文化和旅游部</w:t>
      </w:r>
    </w:p>
    <w:p w14:paraId="023EF3B3">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8"/>
          <w:sz w:val="24"/>
          <w:szCs w:val="24"/>
        </w:rPr>
      </w:pPr>
      <w:r>
        <w:rPr>
          <w:rFonts w:hint="eastAsia" w:ascii="Microsoft YaHei UI" w:hAnsi="Microsoft YaHei UI" w:eastAsia="Microsoft YaHei UI" w:cs="Microsoft YaHei UI"/>
          <w:spacing w:val="7"/>
          <w:kern w:val="0"/>
          <w:sz w:val="15"/>
          <w:szCs w:val="15"/>
          <w:lang w:val="en-US" w:eastAsia="zh-CN" w:bidi="ar"/>
        </w:rPr>
        <w:t>原文链接：https://mp.weixin.qq.com/s/g7YO4IifUkK4yUt-rplBSQ</w:t>
      </w:r>
    </w:p>
    <w:p w14:paraId="3239439D">
      <w:pPr>
        <w:pStyle w:val="2"/>
        <w:numPr>
          <w:ilvl w:val="0"/>
          <w:numId w:val="4"/>
        </w:numPr>
        <w:bidi w:val="0"/>
        <w:spacing w:line="360" w:lineRule="auto"/>
        <w:ind w:left="432" w:leftChars="0" w:hanging="432" w:firstLineChars="0"/>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《河湖库一体化监测感知体系建设三年行动方案（2025—2027年）》</w:t>
      </w:r>
    </w:p>
    <w:p w14:paraId="2367547A">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深入贯彻习近平总书记“节水优先、空间均衡、系统治理、两手发力”治水思路和关于治水重要论述精神，扎实推进数字孪生水利建设，应用卫星遥感、视频监控、无人机、北斗等技术强化河湖库水域岸线空间管控，水利部近日印发《河湖库一体化监测感知体系建设三年行动方案（2025—2027年）》。目标是到2027年，基本构建卫星遥感为主、视频监控和无人机为补充，贯通监测、研判、预警、处置全链条的监测感知网，实现河湖库“四乱”（乱占、乱采、乱堆、乱建）、妨碍河道行洪、侵占水库库容等问题“发现—研判—预警信息推送—处置反馈”全流程在线管理。</w:t>
      </w:r>
    </w:p>
    <w:p w14:paraId="7A89751C">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p>
    <w:p w14:paraId="6EC25F2B">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发文日期：2025年7月16日</w:t>
      </w:r>
    </w:p>
    <w:p w14:paraId="4A15FE1F">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发文单位：水利部</w:t>
      </w:r>
    </w:p>
    <w:p w14:paraId="1634DD6C">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8"/>
          <w:sz w:val="24"/>
          <w:szCs w:val="24"/>
        </w:rPr>
      </w:pPr>
      <w:r>
        <w:rPr>
          <w:rFonts w:hint="eastAsia" w:ascii="Microsoft YaHei UI" w:hAnsi="Microsoft YaHei UI" w:eastAsia="Microsoft YaHei UI" w:cs="Microsoft YaHei UI"/>
          <w:spacing w:val="7"/>
          <w:kern w:val="0"/>
          <w:sz w:val="15"/>
          <w:szCs w:val="15"/>
          <w:lang w:val="en-US" w:eastAsia="zh-CN" w:bidi="ar"/>
        </w:rPr>
        <w:t>原文链接：https://mp.weixin.qq.com/s/GoFV0d_b5bh_guLHvIAvzw</w:t>
      </w:r>
    </w:p>
    <w:p w14:paraId="695FC536">
      <w:pPr>
        <w:pStyle w:val="2"/>
        <w:numPr>
          <w:ilvl w:val="0"/>
          <w:numId w:val="4"/>
        </w:numPr>
        <w:bidi w:val="0"/>
        <w:spacing w:line="360" w:lineRule="auto"/>
        <w:ind w:left="432" w:leftChars="0" w:hanging="432" w:firstLineChars="0"/>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《关于开展大规模职业技能提升培训行动的指导意见》</w:t>
      </w:r>
    </w:p>
    <w:p w14:paraId="6598D2E9">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近日，国务院就业促进和劳动保护工作领导小组印发《关于开展大规模职业技能提升培训行动的指导意见》。《意见》提出，2025 - 2027年底，围绕增加制造业、服务业紧缺技能人才供给，以“技能照亮前程”培训行动为牵引开展职业技能提升培训，补贴性培训超3000万人次，促进劳动者技能就业等。《意见》明确聚焦多领域开展分行业职业技能提升培训，加强对企业职工等重点群体培训。《意见》要求提高培训质效，激发企业培训主体作用，发挥各类培训载体作用，推行项目化培训模式并加强质量评估。</w:t>
      </w:r>
    </w:p>
    <w:p w14:paraId="0233F4E5">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p>
    <w:p w14:paraId="3090CC6A">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发文日期：2025年7月15日</w:t>
      </w:r>
    </w:p>
    <w:p w14:paraId="38A739E6">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发文单位：国务院就业促进和劳动保护工作领导小组</w:t>
      </w:r>
    </w:p>
    <w:p w14:paraId="31E6E438">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8"/>
          <w:sz w:val="24"/>
          <w:szCs w:val="24"/>
        </w:rPr>
      </w:pPr>
      <w:r>
        <w:rPr>
          <w:rFonts w:hint="eastAsia" w:ascii="Microsoft YaHei UI" w:hAnsi="Microsoft YaHei UI" w:eastAsia="Microsoft YaHei UI" w:cs="Microsoft YaHei UI"/>
          <w:spacing w:val="7"/>
          <w:kern w:val="0"/>
          <w:sz w:val="15"/>
          <w:szCs w:val="15"/>
          <w:lang w:val="en-US" w:eastAsia="zh-CN" w:bidi="ar"/>
        </w:rPr>
        <w:t>原文链接：https://mp.weixin.qq.com/s/s4IWpM2BBVXB8jZRSpSOFw</w:t>
      </w:r>
    </w:p>
    <w:p w14:paraId="464646E5">
      <w:pPr>
        <w:pStyle w:val="2"/>
        <w:numPr>
          <w:ilvl w:val="0"/>
          <w:numId w:val="4"/>
        </w:numPr>
        <w:bidi w:val="0"/>
        <w:spacing w:line="360" w:lineRule="auto"/>
        <w:ind w:left="432" w:leftChars="0" w:hanging="432" w:firstLineChars="0"/>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《关于跨电网经营区常态化电力交易机制方案的复函》</w:t>
      </w:r>
    </w:p>
    <w:p w14:paraId="76D6EE07">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近日，国家发展改革委、国家能源局印发《关于跨电网经营区常态化电力交易机制方案的复函》，要求国家电网公司、南方电网公司在年底前统一市场规则等，实现跨电网交易常态化开市。方案提出近、中、远期目标，今年要实现跨电网交易常态化开市，组织绿电交易。复函还要求两公司完善交易规则，强化技术平台和信息共享，实现市场成员“一地注册、全国共享”。</w:t>
      </w:r>
    </w:p>
    <w:p w14:paraId="2A518BD3">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p>
    <w:p w14:paraId="3F2DDC8E">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发文日期：2025年7月12日</w:t>
      </w:r>
    </w:p>
    <w:p w14:paraId="2E1DCD9A">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发文单位：国家发展改革委、国家能源局</w:t>
      </w:r>
    </w:p>
    <w:p w14:paraId="79983227">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r>
        <w:rPr>
          <w:rFonts w:hint="eastAsia" w:ascii="Microsoft YaHei UI" w:hAnsi="Microsoft YaHei UI" w:eastAsia="Microsoft YaHei UI" w:cs="Microsoft YaHei UI"/>
          <w:color w:val="auto"/>
          <w:spacing w:val="7"/>
          <w:kern w:val="0"/>
          <w:sz w:val="15"/>
          <w:szCs w:val="15"/>
          <w:u w:val="none"/>
          <w:lang w:val="en-US" w:eastAsia="zh-CN" w:bidi="ar"/>
        </w:rPr>
        <w:t>https://mp.weixin.qq.com/s/h_bbsfP7ufk1pPgfAhuilg</w:t>
      </w:r>
    </w:p>
    <w:p w14:paraId="0BC6EE7B">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spacing w:val="7"/>
          <w:kern w:val="0"/>
          <w:sz w:val="15"/>
          <w:szCs w:val="15"/>
          <w:lang w:val="en-US" w:eastAsia="zh-CN" w:bidi="ar"/>
        </w:rPr>
      </w:pPr>
    </w:p>
    <w:p w14:paraId="45F561C6">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color w:val="0762D2"/>
          <w:sz w:val="18"/>
          <w:szCs w:val="18"/>
          <w:lang w:val="en-US" w:eastAsia="zh-CN"/>
        </w:rPr>
      </w:pPr>
    </w:p>
    <w:p w14:paraId="6FE890B1">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14:paraId="1B0D8F72">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14:paraId="29E71BE1">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eastAsia" w:ascii="Microsoft YaHei UI" w:hAnsi="Microsoft YaHei UI" w:eastAsia="Microsoft YaHei UI" w:cs="Microsoft YaHei UI"/>
          <w:spacing w:val="7"/>
          <w:kern w:val="0"/>
          <w:sz w:val="15"/>
          <w:szCs w:val="15"/>
          <w:lang w:val="en-US" w:eastAsia="zh-CN" w:bidi="ar"/>
        </w:rPr>
      </w:pPr>
      <w:r>
        <w:rPr>
          <w:rFonts w:hint="default" w:ascii="宋体" w:hAnsi="宋体" w:eastAsia="宋体" w:cs="宋体"/>
          <w:i/>
          <w:iCs/>
          <w:caps w:val="0"/>
          <w:color w:val="666666"/>
          <w:spacing w:val="0"/>
          <w:kern w:val="0"/>
          <w:sz w:val="21"/>
          <w:szCs w:val="21"/>
          <w:shd w:val="clear" w:color="auto" w:fill="FFFFFF"/>
          <w:lang w:val="en-US" w:eastAsia="zh-CN" w:bidi="ar"/>
        </w:rPr>
        <w:drawing>
          <wp:inline distT="0" distB="0" distL="114300" distR="114300">
            <wp:extent cx="581025" cy="733425"/>
            <wp:effectExtent l="0" t="0" r="9525" b="9525"/>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tretch>
                      <a:fillRect/>
                    </a:stretch>
                  </pic:blipFill>
                  <pic:spPr>
                    <a:xfrm>
                      <a:off x="0" y="0"/>
                      <a:ext cx="581025" cy="733425"/>
                    </a:xfrm>
                    <a:prstGeom prst="rect">
                      <a:avLst/>
                    </a:prstGeom>
                  </pic:spPr>
                </pic:pic>
              </a:graphicData>
            </a:graphic>
          </wp:inline>
        </w:drawing>
      </w:r>
    </w:p>
    <w:p w14:paraId="79AF8246">
      <w:pPr>
        <w:pStyle w:val="2"/>
        <w:numPr>
          <w:ilvl w:val="0"/>
          <w:numId w:val="5"/>
        </w:numPr>
        <w:bidi w:val="0"/>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《湖北省加快建设多元化养老服务体系实施方案》</w:t>
      </w:r>
    </w:p>
    <w:p w14:paraId="3AFBC653">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近日，湖北省人民政府印发《湖北省加快建设多元化养老服务体系实施方案》，提出18条政策措施，旨在构建分级分类、普惠可及、覆盖城乡、持续发展的养老服务体系。方案明确到2027年，三级养老服务网络基本建成，全省养老床位达54万张以上，护理型床位占比75%以上等目标。方案从多方面发力，包括提升居家养老服务，健全三级公共养老服务网络，提升机构养老专业服务能力，促进医养深度融合，积极培育发展养老产业等，如每个市（州）至少建1家具有老年医疗特色专科的三级医疗机构，建设2 - 3个银发经济和康复辅具产业园等。</w:t>
      </w:r>
    </w:p>
    <w:p w14:paraId="40B570D6">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14:paraId="5100131C">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发文日期：2025年7月17日</w:t>
      </w:r>
    </w:p>
    <w:p w14:paraId="742FC1FA">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发文单位：湖北省人民政府</w:t>
      </w:r>
    </w:p>
    <w:p w14:paraId="3E1F7ABF">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原文链接：https://mp.weixin.qq.com/s/jMiJFzt2wpdFExmRCsR4yA</w:t>
      </w:r>
    </w:p>
    <w:p w14:paraId="2051C031">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8"/>
          <w:sz w:val="24"/>
          <w:szCs w:val="24"/>
        </w:rPr>
      </w:pPr>
    </w:p>
    <w:p w14:paraId="688AFF9F">
      <w:pPr>
        <w:pStyle w:val="2"/>
        <w:numPr>
          <w:ilvl w:val="0"/>
          <w:numId w:val="5"/>
        </w:numPr>
        <w:bidi w:val="0"/>
        <w:spacing w:line="360" w:lineRule="auto"/>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《湖北省数据局发布第二批公共数据“跑起来”重点联系服务示范场景》</w:t>
      </w:r>
    </w:p>
    <w:p w14:paraId="0C057748">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去年12月起，湖北省数据局启动示范场景培育工作，按季度征集、遴选、发布示范场景并择优向国家数据局推荐，获各地各部门积极响应，武汉、宜昌等地的多个场景先后入选国家示范场景。今年4月，省数据局发布首批15个重点联系服务示范场景，二季度又确定第二批15个示范场景，覆盖知识产权、气象服务等多个领域并予以公布。此举旨在以场景建设激发供数动力、释放用数活力，打造应用成果。下一步，省数据局将会同相关方，利用政务数据共享等方式，聚焦用数难点，挖掘培育更多社会效益突出的场景，推动公共数据发挥更大作用。</w:t>
      </w:r>
    </w:p>
    <w:p w14:paraId="28AD94CC">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14:paraId="4C101CE7">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发文日期：2025年7月16日</w:t>
      </w:r>
    </w:p>
    <w:p w14:paraId="6B009BEB">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发文单位：湖北省数据局</w:t>
      </w:r>
    </w:p>
    <w:p w14:paraId="5E7548C8">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原文链接：https://mp.weixin.qq.com/s/-OaNMr7Apdk8Apbd48K6AQ</w:t>
      </w:r>
    </w:p>
    <w:p w14:paraId="7F73F730">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8"/>
          <w:sz w:val="24"/>
          <w:szCs w:val="24"/>
        </w:rPr>
      </w:pPr>
    </w:p>
    <w:p w14:paraId="0B26CC01">
      <w:pPr>
        <w:pStyle w:val="2"/>
        <w:numPr>
          <w:ilvl w:val="0"/>
          <w:numId w:val="5"/>
        </w:numPr>
        <w:bidi w:val="0"/>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《荆州市支持民营经济高质量发展若干措施》</w:t>
      </w:r>
    </w:p>
    <w:p w14:paraId="6B692FFB">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月10日，荆州市发布《荆州市支持民营经济高质量发展若干措施》，从四个维度提出18条举措，为民营经济发展注入动能。在支持产业壮大方面，“18条”给出厚实“礼包”：专项资金向民企大幅倾斜，制造业、服务业专项资金支持比例分别不低于80%和50%；每年面向民间资本推介项目不低于500亿元；实施梯度培育计划，力争“四上”企业中民企占比达85%以上；每年组织200家次民企参加50场以上国际展会，展位费补助最高达70%；每年定期举办不少于20场次产业对接会；明确推动民企参与洪湖实验室建设，支持民企通过荆州（武汉）离岸科创中心转化科技成果。</w:t>
      </w:r>
    </w:p>
    <w:p w14:paraId="7E5C2E21">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14:paraId="57D75613">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发文日期：2025年7月10日</w:t>
      </w:r>
    </w:p>
    <w:p w14:paraId="5402D7F3">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发文单位：荆州市政府</w:t>
      </w:r>
    </w:p>
    <w:p w14:paraId="589E6348">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原文链接：https://mp.weixin.qq.com/s/jlMvkH-azTKUY56eN8B2nA</w:t>
      </w:r>
    </w:p>
    <w:p w14:paraId="67A4859E">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14:paraId="446DB6CA">
      <w:pPr>
        <w:rPr>
          <w:rFonts w:hint="eastAsia"/>
        </w:rPr>
      </w:pPr>
    </w:p>
    <w:p w14:paraId="43D2AC24">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14:paraId="549B3C3B">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jdImHWAAAABwEAAA8AAAAAAAAAAQAgAAAAIgAAAGRycy9kb3ducmV2LnhtbFBLAQIU&#10;ABQAAAAIAIdO4kAPgBD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5" o:spid="_x0000_s1026" o:spt="20" style="position:absolute;left:0pt;margin-left:257.4pt;margin-top:14.75pt;height:0.15pt;width:156.45pt;z-index:251665408;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UvtgAAAAJAQAADwAAAAAAAAABACAAAAAiAAAAZHJzL2Rvd25yZXYueG1sUEsBAhQAFAAA&#10;AAgAh07iQGmnflfvAQAA3wMAAA4AAAAAAAAAAQAgAAAAJwEAAGRycy9lMm9Eb2MueG1sUEsFBgAA&#10;AAAGAAYAWQEAAIg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热点 · 资讯</w:t>
      </w:r>
    </w:p>
    <w:p w14:paraId="473905E1">
      <w:pPr>
        <w:pStyle w:val="2"/>
        <w:numPr>
          <w:ilvl w:val="0"/>
          <w:numId w:val="6"/>
        </w:numPr>
        <w:bidi w:val="0"/>
        <w:spacing w:line="360" w:lineRule="auto"/>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国际电信联盟信息社会世界峰会二十年审议高级别活动和“人工智能向善”全球峰会在瑞士日内瓦举办</w:t>
      </w:r>
    </w:p>
    <w:p w14:paraId="1C85A56E">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月7日至11日，国际电联在瑞士日内瓦举办信息社会世界峰会二十年审议高级别活动、“人工智能向善”全球峰会等系列活动。在国际电联WSIS+20高级别活动部级圆桌会议上，单忠德称中国落实峰会成果成效显著，愿与各方合作建设信息社会。在“人工智能向善”全球峰会主论坛治理对话上，他分享中国政策实践，介绍开源创新情况，提出构建创新生态，强调以《全球人工智能治理倡议》为指引推动人工智能发展。此外，工信部与国际电联举办高级别研讨会，单忠德表示中国将为全球数字化作贡献。</w:t>
      </w:r>
    </w:p>
    <w:p w14:paraId="5CB86B41">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发文日期：2025年7月12日</w:t>
      </w:r>
    </w:p>
    <w:p w14:paraId="56498CA6">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w:t>
      </w:r>
    </w:p>
    <w:p w14:paraId="7C0954E6">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原文链接：https://mp.weixin.qq.com/s/ExVWg3CQ67lyppTg1UB4rw</w:t>
      </w:r>
    </w:p>
    <w:p w14:paraId="7EAC54D8">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8"/>
          <w:sz w:val="24"/>
          <w:szCs w:val="24"/>
        </w:rPr>
      </w:pPr>
    </w:p>
    <w:p w14:paraId="23DF1405">
      <w:pPr>
        <w:pStyle w:val="2"/>
        <w:numPr>
          <w:ilvl w:val="0"/>
          <w:numId w:val="6"/>
        </w:numPr>
        <w:bidi w:val="0"/>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2025上合组织数字经济论坛在天津召开 </w:t>
      </w:r>
    </w:p>
    <w:p w14:paraId="01BDC664">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7月11日，由国家数据局、天津市人民政府共同主办的2025上合组织数字经济论坛开幕。论坛以“数字经济新纽带 共拓合作新空间”为主题，通过开幕式暨主论坛、4个主题论坛及相关体验活动，聚焦数据流通交易等领域，推动数字经济项目洽谈和落地。主论坛上，600余名嘉宾围绕多议题交流，推动建立合作生态。活动中，专家演讲，发布典型案例，12个项目签约。</w:t>
      </w:r>
    </w:p>
    <w:p w14:paraId="396A96B1">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14:paraId="451628BE">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发文日期:2025年7月13日</w:t>
      </w:r>
    </w:p>
    <w:p w14:paraId="5EDB347F">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发文单位:国家数据局</w:t>
      </w:r>
    </w:p>
    <w:p w14:paraId="4236D98E">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原文链接:https://mp.weixin.qq.com/s/BD_q6Gm37DoAQnleRzV1tQ</w:t>
      </w:r>
    </w:p>
    <w:p w14:paraId="0F1D66C7">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imes New Roman" w:hAnsi="Times New Roman" w:eastAsia="宋体" w:cs="Times New Roman"/>
          <w:b/>
          <w:bCs/>
          <w:kern w:val="44"/>
          <w:position w:val="-2"/>
          <w:sz w:val="28"/>
          <w:szCs w:val="44"/>
          <w:lang w:val="en-US" w:eastAsia="zh-CN" w:bidi="ar-SA"/>
        </w:rPr>
      </w:pPr>
    </w:p>
    <w:p w14:paraId="508F0E2C">
      <w:pPr>
        <w:pStyle w:val="2"/>
        <w:numPr>
          <w:ilvl w:val="0"/>
          <w:numId w:val="6"/>
        </w:numPr>
        <w:bidi w:val="0"/>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2025</w:t>
      </w:r>
      <w:r>
        <w:rPr>
          <w:rFonts w:hint="eastAsia" w:ascii="Times New Roman" w:hAnsi="Times New Roman" w:eastAsia="宋体" w:cs="Times New Roman"/>
          <w:b/>
          <w:bCs/>
          <w:kern w:val="44"/>
          <w:position w:val="-2"/>
          <w:sz w:val="28"/>
          <w:szCs w:val="44"/>
          <w:lang w:val="en-US" w:eastAsia="zh-CN" w:bidi="ar-SA"/>
        </w:rPr>
        <w:t>绿色算力（人工智能）大会在呼和浩特召开</w:t>
      </w:r>
    </w:p>
    <w:p w14:paraId="0DCA2F2F">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月12日，2025绿色算力（人工智能）大会在呼和浩特召开，主题为“共筑绿色算力大生态、共创人工智能新未来”。大会旨在贯彻落实习近平总书记对内蒙古重要指示精神，服务“东数西算”战略，打造绿色算力保障基地，构筑人工智能产业创新生态。会上，和林格尔集群多云算力资源监测与调度平台接入全国一体化算力网监测调度平台，内蒙古成全国首个省级算力网与国家算力网联通省份。多个项目启动建设、运营，多项成果集中发布，还签约10个项目，总投资200亿元。大会发布权威信息和支持政策，提振行业信心。下午召开“东数西算”交流会和专题会议。此次大会将推进绿色算力和人工智能发展，促进“数字经济”与实体经济融合。</w:t>
      </w:r>
    </w:p>
    <w:p w14:paraId="63293736">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14:paraId="62B224CE">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发文日期：2025年7月14日</w:t>
      </w:r>
    </w:p>
    <w:p w14:paraId="7895C517">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发文单位：国家数据局</w:t>
      </w:r>
    </w:p>
    <w:p w14:paraId="57D1303C">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原文链接：https://mp.weixin.qq.com/s/DkuGeS_vjgs41Kejvlg9_g</w:t>
      </w:r>
    </w:p>
    <w:p w14:paraId="74038A39">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8"/>
          <w:sz w:val="24"/>
          <w:szCs w:val="24"/>
        </w:rPr>
      </w:pPr>
    </w:p>
    <w:p w14:paraId="636D0840">
      <w:pPr>
        <w:pStyle w:val="2"/>
        <w:numPr>
          <w:ilvl w:val="0"/>
          <w:numId w:val="6"/>
        </w:numPr>
        <w:bidi w:val="0"/>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“十五五”数字湖北建设规划编制工作座谈会召开</w:t>
      </w:r>
    </w:p>
    <w:p w14:paraId="7D2D3024">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月10日下午，湖北省数据局召开“十五五”数字湖北建设规划编制工作座谈会。会上，来自高校、企业和机构的代表结合自身研究与实践，围绕“十五五”数字湖北建设规划的“四要素”及重大战略、改革、工程项目提出意见，深入分析数字湖北建设面临的机遇与挑战。“十五五”数字湖北建设规划是全省重点规划之一，省数据局下一步将充分吸纳各方意见，按照省委、省政府要求，强化“末端感知、网络互联、数据融通、算力共享、智慧应用、安全监管”六个支撑，统筹数字经济、文化、社会、生态、政府等建设，为经济、社会和人民生活提供助力。</w:t>
      </w:r>
    </w:p>
    <w:p w14:paraId="2EDFA77B">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14:paraId="5414C546">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发文日期：2025年7月15日</w:t>
      </w:r>
    </w:p>
    <w:p w14:paraId="36BAD596">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发文单位：湖北省数据局</w:t>
      </w:r>
    </w:p>
    <w:p w14:paraId="71C9E561">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原文链接：https://mp.weixin.qq.com/s/F-Lyl1DBg5o0AuHJ4BJTxA</w:t>
      </w:r>
    </w:p>
    <w:p w14:paraId="15453EA3">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8"/>
          <w:sz w:val="24"/>
          <w:szCs w:val="24"/>
        </w:rPr>
      </w:pPr>
    </w:p>
    <w:p w14:paraId="0C5DA7F3">
      <w:pPr>
        <w:pStyle w:val="2"/>
        <w:numPr>
          <w:ilvl w:val="0"/>
          <w:numId w:val="6"/>
        </w:numPr>
        <w:bidi w:val="0"/>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新版湖北公共数据开放网上线运行</w:t>
      </w:r>
    </w:p>
    <w:p w14:paraId="12E1E62F">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湖北公共数据开放网于7月15日以全新版面上线运行。截至目前已开放近2万个数据集, 150个创新应用。目前已有35个企业提供了涵盖12个行业领域的高质量数据集，方便公众和企业申请使用。新版开放网以“用户导向、服务闭环、管理提效”为核心，通过调整版面、深化功能、优化数据供给、提升用户体验、丰富数据应用等，为数字政府建设和数字经济创新提供了有力支撑。</w:t>
      </w:r>
    </w:p>
    <w:p w14:paraId="465DB8FA">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14:paraId="2609D862">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发文日期：2025年7月17日</w:t>
      </w:r>
    </w:p>
    <w:p w14:paraId="277978D6">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发文单位：湖北省数据局</w:t>
      </w:r>
    </w:p>
    <w:p w14:paraId="68BBE836">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原文链接：https://mp.weixin.qq.com/s/A55RDCQgz1GB3Ho1pjiDcQ</w:t>
      </w:r>
    </w:p>
    <w:p w14:paraId="548BC2DC">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8"/>
          <w:sz w:val="24"/>
          <w:szCs w:val="24"/>
        </w:rPr>
      </w:pPr>
    </w:p>
    <w:p w14:paraId="37AFB26E">
      <w:pPr>
        <w:pStyle w:val="2"/>
        <w:numPr>
          <w:ilvl w:val="0"/>
          <w:numId w:val="6"/>
        </w:numPr>
        <w:bidi w:val="0"/>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全国首家！湖北数字经济学院揭牌</w:t>
      </w:r>
    </w:p>
    <w:p w14:paraId="7497197F">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月12日，全国首家由省政府统筹打造的湖北数字经济学院在中南财经政法大学揭牌成立。该学院在省政府领导及多部门指导下，由中南大牵头，以其四大主干学科为基础，构建数字经济学科专业集群。学院将培养适应市场需求的数字经济拔尖创新人才，打造数字经济联盟与产业要素整合平台，建成政府决策咨询中心。学院首批开设两个实验班，面向全国招本科生100人，实施本硕博贯通培养；首期招收60余名数字经济专业硕士，未来完善全方位学位体系。</w:t>
      </w:r>
    </w:p>
    <w:p w14:paraId="3E04E410">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14:paraId="148082EA">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发文日期：2025年7月14日</w:t>
      </w:r>
    </w:p>
    <w:p w14:paraId="384F90FA">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14:paraId="1B7D4C88">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原文链接：https://mp.weixin.qq.com/s/DavvBvq77Tq29rMEb4K1iA</w:t>
      </w:r>
    </w:p>
    <w:p w14:paraId="11574B17">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8"/>
          <w:sz w:val="24"/>
          <w:szCs w:val="24"/>
        </w:rPr>
      </w:pPr>
    </w:p>
    <w:p w14:paraId="77C2E5ED">
      <w:pPr>
        <w:pStyle w:val="2"/>
        <w:numPr>
          <w:ilvl w:val="0"/>
          <w:numId w:val="6"/>
        </w:numPr>
        <w:bidi w:val="0"/>
        <w:rPr>
          <w:rFonts w:hint="eastAsia" w:ascii="Times New Roman" w:hAnsi="Times New Roman" w:eastAsia="宋体" w:cs="Times New Roman"/>
          <w:b/>
          <w:bCs/>
          <w:kern w:val="44"/>
          <w:position w:val="-2"/>
          <w:sz w:val="28"/>
          <w:szCs w:val="44"/>
          <w:lang w:val="en-US" w:eastAsia="zh-CN" w:bidi="ar-SA"/>
        </w:rPr>
      </w:pPr>
      <w:r>
        <w:rPr>
          <w:rFonts w:hint="eastAsia" w:ascii="Times New Roman" w:hAnsi="Times New Roman" w:eastAsia="宋体" w:cs="Times New Roman"/>
          <w:b/>
          <w:bCs/>
          <w:kern w:val="44"/>
          <w:position w:val="-2"/>
          <w:sz w:val="28"/>
          <w:szCs w:val="44"/>
          <w:lang w:val="en-US" w:eastAsia="zh-CN" w:bidi="ar-SA"/>
        </w:rPr>
        <w:t>全省工业企业稳规进规工作培训会在孝感召开</w:t>
      </w:r>
    </w:p>
    <w:p w14:paraId="2D36B1CF">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月15日，全省工业企业稳规进规工作培训会在孝感召开。会议强调，要聚焦“51020”先进制造业集群升级和规上企业“扩增量、稳存量、提质量”，在“升、进、转、分、稳、谋”上下功夫。坚持目标导向，完善工作机制，构建融通生态，深化企业服务，加强政策激励。会议要求，总结上半年工作，抓好当前重点工作，确保工业经济稳运行、任务“双过半”。培训期间，参训人员实地调研学习。</w:t>
      </w:r>
    </w:p>
    <w:p w14:paraId="6DD86FA4">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14:paraId="3BACB686">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10" w:name="_GoBack"/>
      <w:bookmarkEnd w:id="10"/>
      <w:r>
        <w:rPr>
          <w:rFonts w:hint="eastAsia" w:ascii="Microsoft YaHei UI" w:hAnsi="Microsoft YaHei UI" w:eastAsia="Microsoft YaHei UI" w:cs="Microsoft YaHei UI"/>
          <w:spacing w:val="7"/>
          <w:kern w:val="0"/>
          <w:sz w:val="15"/>
          <w:szCs w:val="15"/>
          <w:lang w:val="en-US" w:eastAsia="zh-CN" w:bidi="ar"/>
        </w:rPr>
        <w:t>发文日期：2025年7月16日</w:t>
      </w:r>
    </w:p>
    <w:p w14:paraId="38FD5898">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发文单位：武汉市经信局</w:t>
      </w:r>
    </w:p>
    <w:p w14:paraId="006C0F41">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原文链接：https://mp.weixin.qq.com/s/rAE5j9hlwJLmVmFD-fuyQw</w:t>
      </w:r>
    </w:p>
    <w:p w14:paraId="65590497">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14:paraId="2C98183C">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14:paraId="11ADDAFF">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艾瑞咨询 刘玲、陈慕洁</w:t>
      </w: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88577">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14:paraId="434B864E">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AF0E6">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99FFF0"/>
    <w:multiLevelType w:val="multilevel"/>
    <w:tmpl w:val="E099FFF0"/>
    <w:lvl w:ilvl="0" w:tentative="0">
      <w:start w:val="1"/>
      <w:numFmt w:val="chineseCounting"/>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1">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2CB8"/>
    <w:rsid w:val="0020370A"/>
    <w:rsid w:val="002053B4"/>
    <w:rsid w:val="00207853"/>
    <w:rsid w:val="00245C9C"/>
    <w:rsid w:val="00287B2E"/>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82632"/>
    <w:rsid w:val="007B46F9"/>
    <w:rsid w:val="007C77FE"/>
    <w:rsid w:val="007F56DD"/>
    <w:rsid w:val="008006AE"/>
    <w:rsid w:val="0081596E"/>
    <w:rsid w:val="00845ADF"/>
    <w:rsid w:val="008538D5"/>
    <w:rsid w:val="008B3B56"/>
    <w:rsid w:val="00975339"/>
    <w:rsid w:val="009C0E39"/>
    <w:rsid w:val="009D31A7"/>
    <w:rsid w:val="009F1D21"/>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70B03"/>
    <w:rsid w:val="00E85314"/>
    <w:rsid w:val="00E871FE"/>
    <w:rsid w:val="00EA5E1D"/>
    <w:rsid w:val="00ED3C13"/>
    <w:rsid w:val="00F27307"/>
    <w:rsid w:val="00F34435"/>
    <w:rsid w:val="00F64BE0"/>
    <w:rsid w:val="00F736F0"/>
    <w:rsid w:val="00F776A6"/>
    <w:rsid w:val="00F90747"/>
    <w:rsid w:val="016F430C"/>
    <w:rsid w:val="01A26771"/>
    <w:rsid w:val="01BC1E9D"/>
    <w:rsid w:val="01CD2EF8"/>
    <w:rsid w:val="01DD669F"/>
    <w:rsid w:val="023E1794"/>
    <w:rsid w:val="02580567"/>
    <w:rsid w:val="02582765"/>
    <w:rsid w:val="02623074"/>
    <w:rsid w:val="02B81FC4"/>
    <w:rsid w:val="03506721"/>
    <w:rsid w:val="037C7044"/>
    <w:rsid w:val="039C5442"/>
    <w:rsid w:val="03D2404C"/>
    <w:rsid w:val="045C2652"/>
    <w:rsid w:val="04765C43"/>
    <w:rsid w:val="04BA20CD"/>
    <w:rsid w:val="050F64AF"/>
    <w:rsid w:val="05687CD1"/>
    <w:rsid w:val="058D22A7"/>
    <w:rsid w:val="05E53F99"/>
    <w:rsid w:val="0648154C"/>
    <w:rsid w:val="064A1761"/>
    <w:rsid w:val="06601CDF"/>
    <w:rsid w:val="067D27D9"/>
    <w:rsid w:val="06815787"/>
    <w:rsid w:val="068715C6"/>
    <w:rsid w:val="071C5B32"/>
    <w:rsid w:val="072B1256"/>
    <w:rsid w:val="07683EC8"/>
    <w:rsid w:val="0826583C"/>
    <w:rsid w:val="08683CDA"/>
    <w:rsid w:val="08753AC5"/>
    <w:rsid w:val="087607E6"/>
    <w:rsid w:val="08AD661F"/>
    <w:rsid w:val="09261B0E"/>
    <w:rsid w:val="09405381"/>
    <w:rsid w:val="09A62F22"/>
    <w:rsid w:val="09C32C91"/>
    <w:rsid w:val="0A1E72E5"/>
    <w:rsid w:val="0A434350"/>
    <w:rsid w:val="0AC3612D"/>
    <w:rsid w:val="0AD02B39"/>
    <w:rsid w:val="0B4267D9"/>
    <w:rsid w:val="0B922B80"/>
    <w:rsid w:val="0BA062C9"/>
    <w:rsid w:val="0BAE737B"/>
    <w:rsid w:val="0BDC6B84"/>
    <w:rsid w:val="0BE50054"/>
    <w:rsid w:val="0BF5655F"/>
    <w:rsid w:val="0C07544A"/>
    <w:rsid w:val="0C4F07D9"/>
    <w:rsid w:val="0C817312"/>
    <w:rsid w:val="0CA37841"/>
    <w:rsid w:val="0CAE4D2A"/>
    <w:rsid w:val="0CF839A0"/>
    <w:rsid w:val="0D466B4A"/>
    <w:rsid w:val="0D517404"/>
    <w:rsid w:val="0D7D63DD"/>
    <w:rsid w:val="0D884641"/>
    <w:rsid w:val="0DA925F8"/>
    <w:rsid w:val="0DCC7F08"/>
    <w:rsid w:val="0E1135D5"/>
    <w:rsid w:val="0E34475A"/>
    <w:rsid w:val="0E6C1FC1"/>
    <w:rsid w:val="0E83792A"/>
    <w:rsid w:val="0ED95576"/>
    <w:rsid w:val="0F3E7C84"/>
    <w:rsid w:val="0F4870A8"/>
    <w:rsid w:val="0F541C19"/>
    <w:rsid w:val="0F981F55"/>
    <w:rsid w:val="0FB731AC"/>
    <w:rsid w:val="0FBC07B5"/>
    <w:rsid w:val="0FE954A1"/>
    <w:rsid w:val="10297193"/>
    <w:rsid w:val="10440482"/>
    <w:rsid w:val="10874A3C"/>
    <w:rsid w:val="108F375B"/>
    <w:rsid w:val="10FC2F79"/>
    <w:rsid w:val="10FF77C5"/>
    <w:rsid w:val="11091D5E"/>
    <w:rsid w:val="111057C3"/>
    <w:rsid w:val="11111221"/>
    <w:rsid w:val="11245848"/>
    <w:rsid w:val="116826AA"/>
    <w:rsid w:val="11771249"/>
    <w:rsid w:val="11823249"/>
    <w:rsid w:val="118401F0"/>
    <w:rsid w:val="11AC6546"/>
    <w:rsid w:val="11DA1989"/>
    <w:rsid w:val="11F969CD"/>
    <w:rsid w:val="120B217A"/>
    <w:rsid w:val="12134735"/>
    <w:rsid w:val="12331C5D"/>
    <w:rsid w:val="123B7AAA"/>
    <w:rsid w:val="125B5296"/>
    <w:rsid w:val="125F2DFF"/>
    <w:rsid w:val="12727028"/>
    <w:rsid w:val="12C26CEB"/>
    <w:rsid w:val="12D37F5C"/>
    <w:rsid w:val="136523E1"/>
    <w:rsid w:val="13874EC8"/>
    <w:rsid w:val="13D54396"/>
    <w:rsid w:val="141F196B"/>
    <w:rsid w:val="142C6563"/>
    <w:rsid w:val="14334B3C"/>
    <w:rsid w:val="144349CA"/>
    <w:rsid w:val="14584F42"/>
    <w:rsid w:val="147E14B7"/>
    <w:rsid w:val="14C64FA3"/>
    <w:rsid w:val="154F3C02"/>
    <w:rsid w:val="156F4137"/>
    <w:rsid w:val="159852FC"/>
    <w:rsid w:val="15B11221"/>
    <w:rsid w:val="15D500B0"/>
    <w:rsid w:val="161277D9"/>
    <w:rsid w:val="161A531E"/>
    <w:rsid w:val="16A23F8A"/>
    <w:rsid w:val="16FC4447"/>
    <w:rsid w:val="17142067"/>
    <w:rsid w:val="175C1163"/>
    <w:rsid w:val="17680B0C"/>
    <w:rsid w:val="17B83DC4"/>
    <w:rsid w:val="17C676BC"/>
    <w:rsid w:val="17C8624A"/>
    <w:rsid w:val="17FD7FE9"/>
    <w:rsid w:val="183F1643"/>
    <w:rsid w:val="18887BCD"/>
    <w:rsid w:val="190E24E6"/>
    <w:rsid w:val="1918096B"/>
    <w:rsid w:val="194C3CCF"/>
    <w:rsid w:val="194D3E53"/>
    <w:rsid w:val="196A2CC7"/>
    <w:rsid w:val="19A83B6D"/>
    <w:rsid w:val="19B14137"/>
    <w:rsid w:val="19BC6CC5"/>
    <w:rsid w:val="19C464F5"/>
    <w:rsid w:val="19C57C95"/>
    <w:rsid w:val="19FD1B6F"/>
    <w:rsid w:val="1A0F674F"/>
    <w:rsid w:val="1A0F7083"/>
    <w:rsid w:val="1A342C09"/>
    <w:rsid w:val="1A845EF2"/>
    <w:rsid w:val="1A9D4E5B"/>
    <w:rsid w:val="1AF417A3"/>
    <w:rsid w:val="1B59234B"/>
    <w:rsid w:val="1B7D415C"/>
    <w:rsid w:val="1BB618CD"/>
    <w:rsid w:val="1BF12377"/>
    <w:rsid w:val="1C13269C"/>
    <w:rsid w:val="1C702A36"/>
    <w:rsid w:val="1CA513C9"/>
    <w:rsid w:val="1CA62630"/>
    <w:rsid w:val="1CD4055C"/>
    <w:rsid w:val="1CF57803"/>
    <w:rsid w:val="1D271D7A"/>
    <w:rsid w:val="1D281EAC"/>
    <w:rsid w:val="1D37585D"/>
    <w:rsid w:val="1D3F07C9"/>
    <w:rsid w:val="1D411809"/>
    <w:rsid w:val="1D4B5E4C"/>
    <w:rsid w:val="1D851279"/>
    <w:rsid w:val="1DAF3787"/>
    <w:rsid w:val="1DAF3E2A"/>
    <w:rsid w:val="1DCA2FAB"/>
    <w:rsid w:val="1DE1063C"/>
    <w:rsid w:val="1DF069A8"/>
    <w:rsid w:val="1E442154"/>
    <w:rsid w:val="1E6D2C45"/>
    <w:rsid w:val="1EA35DE4"/>
    <w:rsid w:val="1EA60457"/>
    <w:rsid w:val="1EDE41E6"/>
    <w:rsid w:val="1EE44AF0"/>
    <w:rsid w:val="1F212856"/>
    <w:rsid w:val="1F2A1A19"/>
    <w:rsid w:val="1F3D76D1"/>
    <w:rsid w:val="1F3E7A96"/>
    <w:rsid w:val="1F8D70B7"/>
    <w:rsid w:val="1F9950FA"/>
    <w:rsid w:val="1FAA29C3"/>
    <w:rsid w:val="1FE82087"/>
    <w:rsid w:val="20041B75"/>
    <w:rsid w:val="20252704"/>
    <w:rsid w:val="208E0ED7"/>
    <w:rsid w:val="20BC2914"/>
    <w:rsid w:val="20E51F26"/>
    <w:rsid w:val="2103535F"/>
    <w:rsid w:val="21A9142B"/>
    <w:rsid w:val="21BA18CA"/>
    <w:rsid w:val="21E6176B"/>
    <w:rsid w:val="21F73395"/>
    <w:rsid w:val="21F827F4"/>
    <w:rsid w:val="22286F53"/>
    <w:rsid w:val="22322E8D"/>
    <w:rsid w:val="22514A82"/>
    <w:rsid w:val="22803FAB"/>
    <w:rsid w:val="22D1559A"/>
    <w:rsid w:val="231A50A3"/>
    <w:rsid w:val="238C2419"/>
    <w:rsid w:val="23C0562A"/>
    <w:rsid w:val="23FE699A"/>
    <w:rsid w:val="24082A8D"/>
    <w:rsid w:val="24306535"/>
    <w:rsid w:val="243A4E0B"/>
    <w:rsid w:val="244D480A"/>
    <w:rsid w:val="24AC6718"/>
    <w:rsid w:val="24E25E51"/>
    <w:rsid w:val="25123F51"/>
    <w:rsid w:val="25306246"/>
    <w:rsid w:val="258B55B3"/>
    <w:rsid w:val="258F5A9A"/>
    <w:rsid w:val="25CE1DB0"/>
    <w:rsid w:val="25DB28FA"/>
    <w:rsid w:val="25FE1963"/>
    <w:rsid w:val="266876DA"/>
    <w:rsid w:val="26A81ED5"/>
    <w:rsid w:val="26C43029"/>
    <w:rsid w:val="26EE1123"/>
    <w:rsid w:val="26FC3FBD"/>
    <w:rsid w:val="27010B22"/>
    <w:rsid w:val="2776664F"/>
    <w:rsid w:val="277A5544"/>
    <w:rsid w:val="28356A45"/>
    <w:rsid w:val="284571E0"/>
    <w:rsid w:val="284B3419"/>
    <w:rsid w:val="284B3726"/>
    <w:rsid w:val="28A46AA7"/>
    <w:rsid w:val="290A5904"/>
    <w:rsid w:val="290D23FE"/>
    <w:rsid w:val="291C0481"/>
    <w:rsid w:val="29246C8C"/>
    <w:rsid w:val="29355D18"/>
    <w:rsid w:val="296B1032"/>
    <w:rsid w:val="29C66496"/>
    <w:rsid w:val="29CD2F7F"/>
    <w:rsid w:val="2A0E0437"/>
    <w:rsid w:val="2A1B05EA"/>
    <w:rsid w:val="2A2F3817"/>
    <w:rsid w:val="2A5D4014"/>
    <w:rsid w:val="2A6508F8"/>
    <w:rsid w:val="2A67601F"/>
    <w:rsid w:val="2A86518A"/>
    <w:rsid w:val="2AED50A0"/>
    <w:rsid w:val="2B1442F8"/>
    <w:rsid w:val="2B8A4E7D"/>
    <w:rsid w:val="2B9916DC"/>
    <w:rsid w:val="2BB87451"/>
    <w:rsid w:val="2BCF3A5F"/>
    <w:rsid w:val="2BDC1404"/>
    <w:rsid w:val="2BE713BB"/>
    <w:rsid w:val="2C200360"/>
    <w:rsid w:val="2C3B46EC"/>
    <w:rsid w:val="2C5B292D"/>
    <w:rsid w:val="2C8A4A20"/>
    <w:rsid w:val="2CCB191D"/>
    <w:rsid w:val="2D0956BF"/>
    <w:rsid w:val="2D6708C5"/>
    <w:rsid w:val="2D856BEC"/>
    <w:rsid w:val="2D990859"/>
    <w:rsid w:val="2DAD387D"/>
    <w:rsid w:val="2DC73D3E"/>
    <w:rsid w:val="2DE17B2F"/>
    <w:rsid w:val="2DE44242"/>
    <w:rsid w:val="2DE955A4"/>
    <w:rsid w:val="2E595191"/>
    <w:rsid w:val="2EB85034"/>
    <w:rsid w:val="2F0A3A24"/>
    <w:rsid w:val="2F36681B"/>
    <w:rsid w:val="2F3E7A4E"/>
    <w:rsid w:val="2F6E2446"/>
    <w:rsid w:val="2F75430C"/>
    <w:rsid w:val="300512D8"/>
    <w:rsid w:val="30656B3C"/>
    <w:rsid w:val="30C94292"/>
    <w:rsid w:val="310247BE"/>
    <w:rsid w:val="310835FF"/>
    <w:rsid w:val="3146218A"/>
    <w:rsid w:val="315A11CA"/>
    <w:rsid w:val="317A00BB"/>
    <w:rsid w:val="318145AA"/>
    <w:rsid w:val="318B0355"/>
    <w:rsid w:val="31A1082A"/>
    <w:rsid w:val="31AB4A33"/>
    <w:rsid w:val="32186458"/>
    <w:rsid w:val="32614B36"/>
    <w:rsid w:val="327B2123"/>
    <w:rsid w:val="329C4004"/>
    <w:rsid w:val="32CA1293"/>
    <w:rsid w:val="32E87499"/>
    <w:rsid w:val="33281481"/>
    <w:rsid w:val="334A1BC6"/>
    <w:rsid w:val="33595EFA"/>
    <w:rsid w:val="3363215A"/>
    <w:rsid w:val="33B2575C"/>
    <w:rsid w:val="342E49F7"/>
    <w:rsid w:val="34935BC5"/>
    <w:rsid w:val="35725E7F"/>
    <w:rsid w:val="357A6A27"/>
    <w:rsid w:val="359A63E2"/>
    <w:rsid w:val="360B6DE2"/>
    <w:rsid w:val="3619453F"/>
    <w:rsid w:val="361E5CDB"/>
    <w:rsid w:val="362979CB"/>
    <w:rsid w:val="36705660"/>
    <w:rsid w:val="36D42F37"/>
    <w:rsid w:val="36ED7BA0"/>
    <w:rsid w:val="37030542"/>
    <w:rsid w:val="379C6FDB"/>
    <w:rsid w:val="37C2539A"/>
    <w:rsid w:val="37CE370C"/>
    <w:rsid w:val="37E8395D"/>
    <w:rsid w:val="381948B8"/>
    <w:rsid w:val="386B1CA8"/>
    <w:rsid w:val="38802E42"/>
    <w:rsid w:val="38B764DA"/>
    <w:rsid w:val="38B90DAF"/>
    <w:rsid w:val="38D91F16"/>
    <w:rsid w:val="38F82975"/>
    <w:rsid w:val="3954386D"/>
    <w:rsid w:val="397D4DF2"/>
    <w:rsid w:val="39B44138"/>
    <w:rsid w:val="39C678D5"/>
    <w:rsid w:val="39D734CB"/>
    <w:rsid w:val="3A064130"/>
    <w:rsid w:val="3A1351F8"/>
    <w:rsid w:val="3A4C06E3"/>
    <w:rsid w:val="3A767808"/>
    <w:rsid w:val="3A8A0F27"/>
    <w:rsid w:val="3A93709E"/>
    <w:rsid w:val="3AE36932"/>
    <w:rsid w:val="3AF87AF5"/>
    <w:rsid w:val="3B004723"/>
    <w:rsid w:val="3B164301"/>
    <w:rsid w:val="3B2B14D3"/>
    <w:rsid w:val="3B317A26"/>
    <w:rsid w:val="3BA530BB"/>
    <w:rsid w:val="3BC61B14"/>
    <w:rsid w:val="3C7826C2"/>
    <w:rsid w:val="3C957A74"/>
    <w:rsid w:val="3CA96714"/>
    <w:rsid w:val="3CAB72C2"/>
    <w:rsid w:val="3CB21257"/>
    <w:rsid w:val="3CDC748F"/>
    <w:rsid w:val="3D0777F5"/>
    <w:rsid w:val="3D1F0B21"/>
    <w:rsid w:val="3D485319"/>
    <w:rsid w:val="3D4D7047"/>
    <w:rsid w:val="3D544BC2"/>
    <w:rsid w:val="3D694272"/>
    <w:rsid w:val="3D6E0485"/>
    <w:rsid w:val="3DDD468F"/>
    <w:rsid w:val="3DF139AA"/>
    <w:rsid w:val="3DF3353C"/>
    <w:rsid w:val="3E410903"/>
    <w:rsid w:val="3EA04765"/>
    <w:rsid w:val="3ECA64CC"/>
    <w:rsid w:val="3EF8593F"/>
    <w:rsid w:val="3F5274EE"/>
    <w:rsid w:val="3F605988"/>
    <w:rsid w:val="3F6B686A"/>
    <w:rsid w:val="400E49F6"/>
    <w:rsid w:val="401D5D3B"/>
    <w:rsid w:val="40387CC5"/>
    <w:rsid w:val="40DE5DF9"/>
    <w:rsid w:val="42432277"/>
    <w:rsid w:val="42E10978"/>
    <w:rsid w:val="436E6911"/>
    <w:rsid w:val="43B26B9C"/>
    <w:rsid w:val="44176989"/>
    <w:rsid w:val="44364543"/>
    <w:rsid w:val="443C6B00"/>
    <w:rsid w:val="4444198E"/>
    <w:rsid w:val="44445A26"/>
    <w:rsid w:val="44660041"/>
    <w:rsid w:val="44703211"/>
    <w:rsid w:val="44A61752"/>
    <w:rsid w:val="44BC03D1"/>
    <w:rsid w:val="44F05DF6"/>
    <w:rsid w:val="44F720B3"/>
    <w:rsid w:val="450B5ED4"/>
    <w:rsid w:val="45C50129"/>
    <w:rsid w:val="45D07F1D"/>
    <w:rsid w:val="4623525F"/>
    <w:rsid w:val="46300235"/>
    <w:rsid w:val="46B40180"/>
    <w:rsid w:val="46B77214"/>
    <w:rsid w:val="46F174E0"/>
    <w:rsid w:val="47162FDB"/>
    <w:rsid w:val="472C4C55"/>
    <w:rsid w:val="473A22D0"/>
    <w:rsid w:val="478D1C10"/>
    <w:rsid w:val="47BD1E82"/>
    <w:rsid w:val="47DA53A4"/>
    <w:rsid w:val="47EB2161"/>
    <w:rsid w:val="487A37DC"/>
    <w:rsid w:val="48A20AB1"/>
    <w:rsid w:val="48C71BA5"/>
    <w:rsid w:val="49093709"/>
    <w:rsid w:val="49236455"/>
    <w:rsid w:val="49263474"/>
    <w:rsid w:val="49303C95"/>
    <w:rsid w:val="49405703"/>
    <w:rsid w:val="494531B0"/>
    <w:rsid w:val="499A7B7E"/>
    <w:rsid w:val="49AC3041"/>
    <w:rsid w:val="49DB676B"/>
    <w:rsid w:val="4A0E7992"/>
    <w:rsid w:val="4A631532"/>
    <w:rsid w:val="4A880CE9"/>
    <w:rsid w:val="4A945CA5"/>
    <w:rsid w:val="4AC544BB"/>
    <w:rsid w:val="4AD757AA"/>
    <w:rsid w:val="4AF25931"/>
    <w:rsid w:val="4B160812"/>
    <w:rsid w:val="4B226DD3"/>
    <w:rsid w:val="4B2E4C22"/>
    <w:rsid w:val="4B4D32FF"/>
    <w:rsid w:val="4B5936AA"/>
    <w:rsid w:val="4B857DCA"/>
    <w:rsid w:val="4B9F639D"/>
    <w:rsid w:val="4BCB5F67"/>
    <w:rsid w:val="4C124ADB"/>
    <w:rsid w:val="4C14267B"/>
    <w:rsid w:val="4CB30463"/>
    <w:rsid w:val="4CB41768"/>
    <w:rsid w:val="4CE04F75"/>
    <w:rsid w:val="4D0B6B70"/>
    <w:rsid w:val="4D341C91"/>
    <w:rsid w:val="4D712506"/>
    <w:rsid w:val="4D830B2D"/>
    <w:rsid w:val="4D971D5B"/>
    <w:rsid w:val="4DBA4E98"/>
    <w:rsid w:val="4DF33FE9"/>
    <w:rsid w:val="4E0A5D62"/>
    <w:rsid w:val="4E2B0E69"/>
    <w:rsid w:val="4E900BBB"/>
    <w:rsid w:val="4E974532"/>
    <w:rsid w:val="4EA70B05"/>
    <w:rsid w:val="4F1204C5"/>
    <w:rsid w:val="4F14474A"/>
    <w:rsid w:val="4F1D0E77"/>
    <w:rsid w:val="4F2418C1"/>
    <w:rsid w:val="4F252466"/>
    <w:rsid w:val="4F4A09EC"/>
    <w:rsid w:val="4F4B6F82"/>
    <w:rsid w:val="4F8F40B1"/>
    <w:rsid w:val="4FBE557F"/>
    <w:rsid w:val="4FE373A1"/>
    <w:rsid w:val="50602E08"/>
    <w:rsid w:val="50804CA1"/>
    <w:rsid w:val="509E3ECB"/>
    <w:rsid w:val="50CD151D"/>
    <w:rsid w:val="50CD6AB7"/>
    <w:rsid w:val="50D4623C"/>
    <w:rsid w:val="50DC7480"/>
    <w:rsid w:val="512541B4"/>
    <w:rsid w:val="515C2831"/>
    <w:rsid w:val="517E45FA"/>
    <w:rsid w:val="51CD567E"/>
    <w:rsid w:val="51DD2A0A"/>
    <w:rsid w:val="51E23F34"/>
    <w:rsid w:val="51FA302C"/>
    <w:rsid w:val="521E7BC5"/>
    <w:rsid w:val="52201680"/>
    <w:rsid w:val="523C0389"/>
    <w:rsid w:val="523E748B"/>
    <w:rsid w:val="528043E7"/>
    <w:rsid w:val="52C92E63"/>
    <w:rsid w:val="53465F4C"/>
    <w:rsid w:val="53491D61"/>
    <w:rsid w:val="536313E2"/>
    <w:rsid w:val="538F45A4"/>
    <w:rsid w:val="53B41889"/>
    <w:rsid w:val="544561F4"/>
    <w:rsid w:val="54490944"/>
    <w:rsid w:val="544F2E89"/>
    <w:rsid w:val="545817FC"/>
    <w:rsid w:val="547828EF"/>
    <w:rsid w:val="54846A8C"/>
    <w:rsid w:val="54B8530B"/>
    <w:rsid w:val="54EE57E5"/>
    <w:rsid w:val="54F4142F"/>
    <w:rsid w:val="55B00354"/>
    <w:rsid w:val="55D11403"/>
    <w:rsid w:val="55D13EE9"/>
    <w:rsid w:val="55D424FC"/>
    <w:rsid w:val="564A639B"/>
    <w:rsid w:val="565765A9"/>
    <w:rsid w:val="565B7F3A"/>
    <w:rsid w:val="56707D61"/>
    <w:rsid w:val="56C81E6F"/>
    <w:rsid w:val="57025A59"/>
    <w:rsid w:val="57146818"/>
    <w:rsid w:val="572465F5"/>
    <w:rsid w:val="574959B6"/>
    <w:rsid w:val="574A1DC1"/>
    <w:rsid w:val="57592C33"/>
    <w:rsid w:val="57B85C78"/>
    <w:rsid w:val="57CB3FEF"/>
    <w:rsid w:val="57CF09A1"/>
    <w:rsid w:val="57DE5369"/>
    <w:rsid w:val="57FF05EB"/>
    <w:rsid w:val="586948AA"/>
    <w:rsid w:val="58A91308"/>
    <w:rsid w:val="58C75E36"/>
    <w:rsid w:val="58CB6A3A"/>
    <w:rsid w:val="59B329A3"/>
    <w:rsid w:val="59B51A6B"/>
    <w:rsid w:val="59C55D87"/>
    <w:rsid w:val="59D30900"/>
    <w:rsid w:val="5A1148EE"/>
    <w:rsid w:val="5A2537F3"/>
    <w:rsid w:val="5A316BBC"/>
    <w:rsid w:val="5AF059D7"/>
    <w:rsid w:val="5B310B71"/>
    <w:rsid w:val="5B49484F"/>
    <w:rsid w:val="5B654180"/>
    <w:rsid w:val="5B697447"/>
    <w:rsid w:val="5B964143"/>
    <w:rsid w:val="5B987F09"/>
    <w:rsid w:val="5BE62ADD"/>
    <w:rsid w:val="5C1F7813"/>
    <w:rsid w:val="5C310D30"/>
    <w:rsid w:val="5C89392A"/>
    <w:rsid w:val="5CA11989"/>
    <w:rsid w:val="5CAA6A49"/>
    <w:rsid w:val="5CC82A8F"/>
    <w:rsid w:val="5CD41DD8"/>
    <w:rsid w:val="5CD728E8"/>
    <w:rsid w:val="5D085D78"/>
    <w:rsid w:val="5D0F67F8"/>
    <w:rsid w:val="5D655B27"/>
    <w:rsid w:val="5D78571C"/>
    <w:rsid w:val="5DE6248C"/>
    <w:rsid w:val="5DFF1BDB"/>
    <w:rsid w:val="5E2636F4"/>
    <w:rsid w:val="5E2E636F"/>
    <w:rsid w:val="5E572837"/>
    <w:rsid w:val="5E754D87"/>
    <w:rsid w:val="5E852A2B"/>
    <w:rsid w:val="5E867220"/>
    <w:rsid w:val="5EB236E5"/>
    <w:rsid w:val="5EF27BD4"/>
    <w:rsid w:val="5F144150"/>
    <w:rsid w:val="5F2B024F"/>
    <w:rsid w:val="5FBC6FBB"/>
    <w:rsid w:val="5FF2703A"/>
    <w:rsid w:val="603B33EE"/>
    <w:rsid w:val="603F2116"/>
    <w:rsid w:val="60512BA9"/>
    <w:rsid w:val="607C09C6"/>
    <w:rsid w:val="60B977EF"/>
    <w:rsid w:val="61562613"/>
    <w:rsid w:val="617D727E"/>
    <w:rsid w:val="61A436DC"/>
    <w:rsid w:val="61BE0A44"/>
    <w:rsid w:val="621A1294"/>
    <w:rsid w:val="625D6F2E"/>
    <w:rsid w:val="62616BE9"/>
    <w:rsid w:val="62AD2DCC"/>
    <w:rsid w:val="62CC7192"/>
    <w:rsid w:val="62D8753A"/>
    <w:rsid w:val="62FF18AB"/>
    <w:rsid w:val="630C1982"/>
    <w:rsid w:val="6330170C"/>
    <w:rsid w:val="634B7733"/>
    <w:rsid w:val="638C4E9F"/>
    <w:rsid w:val="639F01FD"/>
    <w:rsid w:val="63A94710"/>
    <w:rsid w:val="63B70146"/>
    <w:rsid w:val="63D62198"/>
    <w:rsid w:val="63E063B5"/>
    <w:rsid w:val="63E818F6"/>
    <w:rsid w:val="63FA5093"/>
    <w:rsid w:val="6428605E"/>
    <w:rsid w:val="64B877C8"/>
    <w:rsid w:val="64DC0D39"/>
    <w:rsid w:val="64E434FC"/>
    <w:rsid w:val="64F447F9"/>
    <w:rsid w:val="64FB14A0"/>
    <w:rsid w:val="65B7249A"/>
    <w:rsid w:val="65C47781"/>
    <w:rsid w:val="666B48F5"/>
    <w:rsid w:val="66705A9C"/>
    <w:rsid w:val="66772F7A"/>
    <w:rsid w:val="66ED547A"/>
    <w:rsid w:val="66F32B34"/>
    <w:rsid w:val="67713FFE"/>
    <w:rsid w:val="67732727"/>
    <w:rsid w:val="678F2366"/>
    <w:rsid w:val="679C68E0"/>
    <w:rsid w:val="67D068B1"/>
    <w:rsid w:val="68364FD5"/>
    <w:rsid w:val="68A63C48"/>
    <w:rsid w:val="68F433A1"/>
    <w:rsid w:val="693D1977"/>
    <w:rsid w:val="693F06BD"/>
    <w:rsid w:val="694E21FD"/>
    <w:rsid w:val="69F369E3"/>
    <w:rsid w:val="69F56662"/>
    <w:rsid w:val="6A016C7C"/>
    <w:rsid w:val="6A0A5658"/>
    <w:rsid w:val="6A4D2110"/>
    <w:rsid w:val="6A6065EE"/>
    <w:rsid w:val="6A8D4158"/>
    <w:rsid w:val="6AC03372"/>
    <w:rsid w:val="6B393506"/>
    <w:rsid w:val="6B445431"/>
    <w:rsid w:val="6B947D69"/>
    <w:rsid w:val="6BBD0307"/>
    <w:rsid w:val="6BE35E8E"/>
    <w:rsid w:val="6C0C6E75"/>
    <w:rsid w:val="6C522AE3"/>
    <w:rsid w:val="6C977036"/>
    <w:rsid w:val="6CE0643D"/>
    <w:rsid w:val="6D2B042A"/>
    <w:rsid w:val="6D4547D0"/>
    <w:rsid w:val="6D5D66CA"/>
    <w:rsid w:val="6DC52FB5"/>
    <w:rsid w:val="6E231F38"/>
    <w:rsid w:val="6E401E74"/>
    <w:rsid w:val="6E426C72"/>
    <w:rsid w:val="6E8E6EA3"/>
    <w:rsid w:val="6EA23B18"/>
    <w:rsid w:val="6EC8494C"/>
    <w:rsid w:val="6EEE6A18"/>
    <w:rsid w:val="6F204339"/>
    <w:rsid w:val="6F793C5D"/>
    <w:rsid w:val="6FBF06AF"/>
    <w:rsid w:val="700B0938"/>
    <w:rsid w:val="70117FCA"/>
    <w:rsid w:val="7017205C"/>
    <w:rsid w:val="701E1630"/>
    <w:rsid w:val="709D6E51"/>
    <w:rsid w:val="710571BE"/>
    <w:rsid w:val="713B6CCF"/>
    <w:rsid w:val="71515AAB"/>
    <w:rsid w:val="71825363"/>
    <w:rsid w:val="71CD4FC5"/>
    <w:rsid w:val="71E07CFF"/>
    <w:rsid w:val="72616C53"/>
    <w:rsid w:val="72622BD7"/>
    <w:rsid w:val="72902B04"/>
    <w:rsid w:val="72AA6A89"/>
    <w:rsid w:val="72AF1D34"/>
    <w:rsid w:val="72CA2710"/>
    <w:rsid w:val="730D7F28"/>
    <w:rsid w:val="731C016A"/>
    <w:rsid w:val="732C3097"/>
    <w:rsid w:val="733F4FD0"/>
    <w:rsid w:val="73AE7C9B"/>
    <w:rsid w:val="73C4187C"/>
    <w:rsid w:val="73D00F12"/>
    <w:rsid w:val="73D47918"/>
    <w:rsid w:val="73F14733"/>
    <w:rsid w:val="749C79EF"/>
    <w:rsid w:val="74A0346D"/>
    <w:rsid w:val="74BE73F3"/>
    <w:rsid w:val="7542549A"/>
    <w:rsid w:val="75AA4619"/>
    <w:rsid w:val="765F33E2"/>
    <w:rsid w:val="769C2B79"/>
    <w:rsid w:val="769E6F94"/>
    <w:rsid w:val="76C35815"/>
    <w:rsid w:val="7709372E"/>
    <w:rsid w:val="77311518"/>
    <w:rsid w:val="77764A63"/>
    <w:rsid w:val="77AE0E57"/>
    <w:rsid w:val="77C246FB"/>
    <w:rsid w:val="780A0AD8"/>
    <w:rsid w:val="783A4847"/>
    <w:rsid w:val="78603DDE"/>
    <w:rsid w:val="78B928E4"/>
    <w:rsid w:val="78BC68FB"/>
    <w:rsid w:val="78F379A2"/>
    <w:rsid w:val="793116D4"/>
    <w:rsid w:val="79395171"/>
    <w:rsid w:val="79524D9F"/>
    <w:rsid w:val="799D3B64"/>
    <w:rsid w:val="79D33FDF"/>
    <w:rsid w:val="79D60872"/>
    <w:rsid w:val="7A39200E"/>
    <w:rsid w:val="7A65786F"/>
    <w:rsid w:val="7A8A48D5"/>
    <w:rsid w:val="7B286FC3"/>
    <w:rsid w:val="7B8508BE"/>
    <w:rsid w:val="7BB153E0"/>
    <w:rsid w:val="7BD079A4"/>
    <w:rsid w:val="7C003FD3"/>
    <w:rsid w:val="7C5C703D"/>
    <w:rsid w:val="7CCB30D7"/>
    <w:rsid w:val="7D262DC5"/>
    <w:rsid w:val="7D392698"/>
    <w:rsid w:val="7D5D4835"/>
    <w:rsid w:val="7D8B028D"/>
    <w:rsid w:val="7D8D024D"/>
    <w:rsid w:val="7D944060"/>
    <w:rsid w:val="7D9A2EA0"/>
    <w:rsid w:val="7DCC4BF0"/>
    <w:rsid w:val="7DCF68BD"/>
    <w:rsid w:val="7DFC2925"/>
    <w:rsid w:val="7E230E82"/>
    <w:rsid w:val="7E235340"/>
    <w:rsid w:val="7E3E551B"/>
    <w:rsid w:val="7EF5689F"/>
    <w:rsid w:val="7EFE6266"/>
    <w:rsid w:val="7F0250CB"/>
    <w:rsid w:val="7F834F38"/>
    <w:rsid w:val="7FBA7CAC"/>
    <w:rsid w:val="7FBB6CB6"/>
    <w:rsid w:val="7FE40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460" w:after="450" w:line="240" w:lineRule="auto"/>
      <w:ind w:left="432" w:hanging="432"/>
      <w:outlineLvl w:val="0"/>
    </w:pPr>
    <w:rPr>
      <w:b/>
      <w:bCs/>
      <w:kern w:val="44"/>
      <w:position w:val="-2"/>
      <w:sz w:val="28"/>
      <w:szCs w:val="44"/>
    </w:rPr>
  </w:style>
  <w:style w:type="paragraph" w:styleId="3">
    <w:name w:val="heading 2"/>
    <w:basedOn w:val="1"/>
    <w:next w:val="1"/>
    <w:qFormat/>
    <w:uiPriority w:val="0"/>
    <w:pPr>
      <w:keepNext/>
      <w:keepLines/>
      <w:numPr>
        <w:ilvl w:val="1"/>
        <w:numId w:val="1"/>
      </w:numPr>
      <w:spacing w:before="260" w:after="260" w:line="240" w:lineRule="auto"/>
      <w:ind w:left="576" w:hanging="576"/>
      <w:outlineLvl w:val="1"/>
    </w:pPr>
    <w:rPr>
      <w:rFonts w:ascii="Arial" w:hAnsi="Arial" w:eastAsia="黑体"/>
      <w:b/>
      <w:bCs/>
      <w:sz w:val="24"/>
      <w:szCs w:val="32"/>
    </w:rPr>
  </w:style>
  <w:style w:type="paragraph" w:styleId="4">
    <w:name w:val="heading 3"/>
    <w:basedOn w:val="3"/>
    <w:next w:val="1"/>
    <w:qFormat/>
    <w:uiPriority w:val="0"/>
    <w:pPr>
      <w:keepNext/>
      <w:keepLines/>
      <w:numPr>
        <w:ilvl w:val="2"/>
        <w:numId w:val="1"/>
      </w:numPr>
      <w:tabs>
        <w:tab w:val="clear" w:pos="576"/>
      </w:tabs>
      <w:spacing w:before="260" w:after="260" w:line="240" w:lineRule="auto"/>
      <w:outlineLvl w:val="2"/>
    </w:pPr>
    <w:rPr>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9</Pages>
  <Words>4101</Words>
  <Characters>4866</Characters>
  <Lines>43</Lines>
  <Paragraphs>12</Paragraphs>
  <TotalTime>13</TotalTime>
  <ScaleCrop>false</ScaleCrop>
  <LinksUpToDate>false</LinksUpToDate>
  <CharactersWithSpaces>4876</CharactersWithSpaces>
  <Application>WPS Office_12.1.0.21911_F1E327BC-269C-435d-A152-05C5408002CA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不懂</cp:lastModifiedBy>
  <cp:lastPrinted>2001-08-11T02:42:00Z</cp:lastPrinted>
  <dcterms:modified xsi:type="dcterms:W3CDTF">2025-07-25T07:57:13Z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2052-12.1.0.21911</vt:lpwstr>
  </property>
  <property fmtid="{D5CDD505-2E9C-101B-9397-08002B2CF9AE}" pid="3" name="ICV">
    <vt:lpwstr>28040C6ED92A40F6B8E0F68BC83D0FCF</vt:lpwstr>
  </property>
  <property fmtid="{D5CDD505-2E9C-101B-9397-08002B2CF9AE}" pid="4" name="KSOTemplateDocerSaveRecord">
    <vt:lpwstr>eyJoZGlkIjoiOTAxNTlmMmUzMzFjNzJlNDQ2OGRiYmFmYmIzODljNDUiLCJ1c2VySWQiOiIxNTI2OTgyNjY2In0=</vt:lpwstr>
  </property>
</Properties>
</file>