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0334C">
      <w:pPr>
        <w:snapToGrid w:val="0"/>
        <w:spacing w:line="360" w:lineRule="auto"/>
        <w:ind w:firstLine="897"/>
        <w:jc w:val="both"/>
        <w:rPr>
          <w:rFonts w:ascii="黑体" w:hAnsi="黑体" w:eastAsia="黑体" w:cs="黑体"/>
          <w:b/>
          <w:bCs/>
          <w:sz w:val="44"/>
          <w:szCs w:val="52"/>
        </w:rPr>
      </w:pPr>
    </w:p>
    <w:p w14:paraId="1D726450">
      <w:pPr>
        <w:snapToGrid w:val="0"/>
        <w:spacing w:line="360" w:lineRule="auto"/>
        <w:ind w:firstLine="897"/>
        <w:jc w:val="both"/>
        <w:rPr>
          <w:rFonts w:ascii="黑体" w:hAnsi="黑体" w:eastAsia="黑体" w:cs="黑体"/>
          <w:b/>
          <w:bCs/>
          <w:sz w:val="44"/>
          <w:szCs w:val="52"/>
        </w:rPr>
      </w:pPr>
    </w:p>
    <w:p w14:paraId="189DC712">
      <w:pPr>
        <w:snapToGrid w:val="0"/>
        <w:spacing w:line="360" w:lineRule="auto"/>
        <w:ind w:firstLine="897"/>
        <w:jc w:val="both"/>
        <w:rPr>
          <w:rFonts w:ascii="黑体" w:hAnsi="黑体" w:eastAsia="黑体" w:cs="黑体"/>
          <w:b/>
          <w:bCs/>
          <w:sz w:val="44"/>
          <w:szCs w:val="52"/>
        </w:rPr>
      </w:pPr>
    </w:p>
    <w:p w14:paraId="3FC599BD">
      <w:pPr>
        <w:snapToGrid w:val="0"/>
        <w:spacing w:line="360" w:lineRule="auto"/>
        <w:ind w:firstLine="897"/>
        <w:jc w:val="both"/>
        <w:rPr>
          <w:rFonts w:ascii="黑体" w:hAnsi="黑体" w:eastAsia="黑体" w:cs="黑体"/>
          <w:b/>
          <w:bCs/>
          <w:sz w:val="44"/>
          <w:szCs w:val="52"/>
        </w:rPr>
      </w:pPr>
    </w:p>
    <w:p w14:paraId="00278D5D">
      <w:pPr>
        <w:snapToGrid w:val="0"/>
        <w:spacing w:line="360" w:lineRule="auto"/>
        <w:ind w:firstLine="897"/>
        <w:jc w:val="both"/>
        <w:rPr>
          <w:rFonts w:ascii="黑体" w:hAnsi="黑体" w:eastAsia="黑体" w:cs="黑体"/>
          <w:b/>
          <w:bCs/>
          <w:sz w:val="44"/>
          <w:szCs w:val="52"/>
        </w:rPr>
      </w:pPr>
    </w:p>
    <w:p w14:paraId="5D9F7C82">
      <w:pPr>
        <w:snapToGrid w:val="0"/>
        <w:spacing w:line="360" w:lineRule="auto"/>
        <w:ind w:firstLine="897"/>
        <w:jc w:val="both"/>
        <w:rPr>
          <w:rFonts w:ascii="黑体" w:hAnsi="黑体" w:eastAsia="黑体" w:cs="黑体"/>
          <w:b/>
          <w:bCs/>
          <w:sz w:val="44"/>
          <w:szCs w:val="52"/>
        </w:rPr>
      </w:pPr>
    </w:p>
    <w:p w14:paraId="6002290B">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49B54A9F">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w:t>
      </w:r>
      <w:r>
        <w:rPr>
          <w:rFonts w:hint="eastAsia" w:ascii="黑体" w:hAnsi="黑体" w:eastAsia="黑体" w:cs="黑体"/>
          <w:b/>
          <w:bCs/>
          <w:sz w:val="44"/>
          <w:szCs w:val="52"/>
          <w:lang w:val="en-US" w:eastAsia="zh-CN"/>
        </w:rPr>
        <w:t>8</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8</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8</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15</w:t>
      </w:r>
      <w:r>
        <w:rPr>
          <w:rFonts w:hint="eastAsia" w:ascii="黑体" w:hAnsi="黑体" w:eastAsia="黑体" w:cs="黑体"/>
          <w:b/>
          <w:bCs/>
          <w:sz w:val="44"/>
          <w:szCs w:val="52"/>
        </w:rPr>
        <w:t>日）</w:t>
      </w:r>
    </w:p>
    <w:p w14:paraId="555F551E">
      <w:pPr>
        <w:snapToGrid w:val="0"/>
        <w:spacing w:line="360" w:lineRule="auto"/>
        <w:ind w:firstLine="720"/>
        <w:jc w:val="center"/>
        <w:rPr>
          <w:sz w:val="36"/>
          <w:szCs w:val="44"/>
        </w:rPr>
      </w:pPr>
    </w:p>
    <w:p w14:paraId="1BBA3328">
      <w:pPr>
        <w:snapToGrid w:val="0"/>
        <w:spacing w:line="360" w:lineRule="auto"/>
        <w:ind w:firstLine="720"/>
        <w:jc w:val="center"/>
        <w:rPr>
          <w:sz w:val="36"/>
          <w:szCs w:val="44"/>
        </w:rPr>
      </w:pPr>
    </w:p>
    <w:p w14:paraId="47ECA664">
      <w:pPr>
        <w:snapToGrid w:val="0"/>
        <w:spacing w:line="360" w:lineRule="auto"/>
        <w:ind w:firstLine="720"/>
        <w:jc w:val="center"/>
        <w:rPr>
          <w:sz w:val="36"/>
          <w:szCs w:val="44"/>
        </w:rPr>
      </w:pPr>
    </w:p>
    <w:p w14:paraId="621928D3">
      <w:pPr>
        <w:snapToGrid w:val="0"/>
        <w:spacing w:line="360" w:lineRule="auto"/>
        <w:ind w:firstLine="720"/>
        <w:jc w:val="center"/>
        <w:rPr>
          <w:sz w:val="36"/>
          <w:szCs w:val="44"/>
        </w:rPr>
      </w:pPr>
    </w:p>
    <w:p w14:paraId="172DDBCD">
      <w:pPr>
        <w:snapToGrid w:val="0"/>
        <w:spacing w:line="360" w:lineRule="auto"/>
        <w:jc w:val="center"/>
        <w:rPr>
          <w:sz w:val="28"/>
          <w:szCs w:val="36"/>
        </w:rPr>
      </w:pPr>
    </w:p>
    <w:p w14:paraId="4F7F58AE">
      <w:pPr>
        <w:snapToGrid w:val="0"/>
        <w:spacing w:line="360" w:lineRule="auto"/>
        <w:jc w:val="center"/>
        <w:rPr>
          <w:sz w:val="28"/>
          <w:szCs w:val="36"/>
        </w:rPr>
      </w:pPr>
    </w:p>
    <w:p w14:paraId="0B76DE71">
      <w:pPr>
        <w:snapToGrid w:val="0"/>
        <w:spacing w:line="360" w:lineRule="auto"/>
        <w:jc w:val="center"/>
        <w:rPr>
          <w:sz w:val="28"/>
          <w:szCs w:val="36"/>
        </w:rPr>
      </w:pPr>
    </w:p>
    <w:p w14:paraId="24C487AA">
      <w:pPr>
        <w:snapToGrid w:val="0"/>
        <w:spacing w:line="360" w:lineRule="auto"/>
        <w:jc w:val="center"/>
        <w:rPr>
          <w:sz w:val="28"/>
          <w:szCs w:val="36"/>
        </w:rPr>
      </w:pPr>
    </w:p>
    <w:p w14:paraId="012ECE2B">
      <w:pPr>
        <w:snapToGrid w:val="0"/>
        <w:spacing w:line="360" w:lineRule="auto"/>
        <w:jc w:val="center"/>
        <w:rPr>
          <w:sz w:val="28"/>
          <w:szCs w:val="36"/>
        </w:rPr>
      </w:pPr>
    </w:p>
    <w:p w14:paraId="50B34A26">
      <w:pPr>
        <w:snapToGrid w:val="0"/>
        <w:spacing w:line="360" w:lineRule="auto"/>
        <w:jc w:val="center"/>
        <w:rPr>
          <w:sz w:val="28"/>
          <w:szCs w:val="36"/>
        </w:rPr>
      </w:pPr>
    </w:p>
    <w:p w14:paraId="5125022F">
      <w:pPr>
        <w:snapToGrid w:val="0"/>
        <w:spacing w:line="360" w:lineRule="auto"/>
        <w:jc w:val="center"/>
        <w:rPr>
          <w:sz w:val="28"/>
          <w:szCs w:val="36"/>
        </w:rPr>
      </w:pPr>
    </w:p>
    <w:p w14:paraId="41EA7610">
      <w:pPr>
        <w:snapToGrid w:val="0"/>
        <w:spacing w:line="360" w:lineRule="auto"/>
        <w:ind w:firstLine="560"/>
        <w:jc w:val="both"/>
      </w:pPr>
    </w:p>
    <w:p w14:paraId="7E4363B5">
      <w:pPr>
        <w:pStyle w:val="2"/>
        <w:jc w:val="both"/>
        <w:sectPr>
          <w:pgSz w:w="11906" w:h="16838"/>
          <w:pgMar w:top="1440" w:right="1800" w:bottom="1440" w:left="1800" w:header="851" w:footer="992" w:gutter="0"/>
          <w:cols w:space="425" w:num="1"/>
          <w:docGrid w:type="lines" w:linePitch="312" w:charSpace="0"/>
        </w:sectPr>
      </w:pPr>
    </w:p>
    <w:p w14:paraId="043E20BD">
      <w:pPr>
        <w:pStyle w:val="2"/>
        <w:jc w:val="both"/>
      </w:pPr>
      <w:bookmarkStart w:id="0" w:name="_Toc21809"/>
      <w:r>
        <w:rPr>
          <w:rFonts w:hint="eastAsia"/>
        </w:rPr>
        <w:t>目录</w:t>
      </w:r>
      <w:bookmarkEnd w:id="0"/>
    </w:p>
    <w:p w14:paraId="535450F5">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_Toc21809 </w:instrText>
      </w:r>
      <w:r>
        <w:rPr>
          <w:rFonts w:ascii="微软雅黑" w:hAnsi="微软雅黑" w:eastAsia="微软雅黑"/>
          <w:szCs w:val="21"/>
        </w:rPr>
        <w:fldChar w:fldCharType="separate"/>
      </w:r>
      <w:r>
        <w:rPr>
          <w:rFonts w:hint="eastAsia"/>
        </w:rPr>
        <w:t>目录</w:t>
      </w:r>
      <w:r>
        <w:tab/>
      </w:r>
      <w:r>
        <w:fldChar w:fldCharType="begin"/>
      </w:r>
      <w:r>
        <w:instrText xml:space="preserve"> PAGEREF _Toc21809 \h </w:instrText>
      </w:r>
      <w:r>
        <w:fldChar w:fldCharType="separate"/>
      </w:r>
      <w:r>
        <w:t>1</w:t>
      </w:r>
      <w:r>
        <w:fldChar w:fldCharType="end"/>
      </w:r>
      <w:r>
        <w:rPr>
          <w:rFonts w:ascii="微软雅黑" w:hAnsi="微软雅黑" w:eastAsia="微软雅黑"/>
          <w:szCs w:val="21"/>
        </w:rPr>
        <w:fldChar w:fldCharType="end"/>
      </w:r>
    </w:p>
    <w:p w14:paraId="38FF27DF">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_Toc22182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_Toc22182 \h </w:instrText>
      </w:r>
      <w:r>
        <w:fldChar w:fldCharType="separate"/>
      </w:r>
      <w:r>
        <w:t>2</w:t>
      </w:r>
      <w:r>
        <w:fldChar w:fldCharType="end"/>
      </w:r>
      <w:r>
        <w:rPr>
          <w:rFonts w:ascii="微软雅黑" w:hAnsi="微软雅黑" w:eastAsia="微软雅黑"/>
          <w:szCs w:val="28"/>
        </w:rPr>
        <w:fldChar w:fldCharType="end"/>
      </w:r>
    </w:p>
    <w:p w14:paraId="19C655F0">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_Toc16015 </w:instrText>
      </w:r>
      <w:r>
        <w:rPr>
          <w:rFonts w:ascii="微软雅黑" w:hAnsi="微软雅黑" w:eastAsia="微软雅黑"/>
          <w:szCs w:val="28"/>
        </w:rPr>
        <w:fldChar w:fldCharType="separate"/>
      </w:r>
      <w:r>
        <w:rPr>
          <w:rFonts w:hint="default"/>
        </w:rPr>
        <w:t xml:space="preserve">(1) </w:t>
      </w:r>
      <w:r>
        <w:rPr>
          <w:rFonts w:hint="eastAsia"/>
        </w:rPr>
        <w:t>“十四五”时期数字中国建设发展成就新闻发布会要点速览</w:t>
      </w:r>
      <w:r>
        <w:tab/>
      </w:r>
      <w:r>
        <w:fldChar w:fldCharType="begin"/>
      </w:r>
      <w:r>
        <w:instrText xml:space="preserve"> PAGEREF _Toc16015 \h </w:instrText>
      </w:r>
      <w:r>
        <w:fldChar w:fldCharType="separate"/>
      </w:r>
      <w:r>
        <w:t>2</w:t>
      </w:r>
      <w:r>
        <w:fldChar w:fldCharType="end"/>
      </w:r>
      <w:r>
        <w:rPr>
          <w:rFonts w:ascii="微软雅黑" w:hAnsi="微软雅黑" w:eastAsia="微软雅黑"/>
          <w:szCs w:val="28"/>
        </w:rPr>
        <w:fldChar w:fldCharType="end"/>
      </w:r>
    </w:p>
    <w:p w14:paraId="299A5D7F">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_Toc5034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_Toc5034 \h </w:instrText>
      </w:r>
      <w:r>
        <w:fldChar w:fldCharType="separate"/>
      </w:r>
      <w:r>
        <w:t>2</w:t>
      </w:r>
      <w:r>
        <w:fldChar w:fldCharType="end"/>
      </w:r>
      <w:r>
        <w:rPr>
          <w:rFonts w:ascii="微软雅黑" w:hAnsi="微软雅黑" w:eastAsia="微软雅黑"/>
          <w:szCs w:val="28"/>
        </w:rPr>
        <w:fldChar w:fldCharType="end"/>
      </w:r>
    </w:p>
    <w:p w14:paraId="73B45389">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_Toc14534 </w:instrText>
      </w:r>
      <w:r>
        <w:rPr>
          <w:rFonts w:ascii="微软雅黑" w:hAnsi="微软雅黑" w:eastAsia="微软雅黑"/>
          <w:szCs w:val="28"/>
        </w:rPr>
        <w:fldChar w:fldCharType="separate"/>
      </w:r>
      <w:r>
        <w:rPr>
          <w:rFonts w:hint="eastAsia"/>
        </w:rPr>
        <w:t>中央</w:t>
      </w:r>
      <w:r>
        <w:tab/>
      </w:r>
      <w:r>
        <w:fldChar w:fldCharType="begin"/>
      </w:r>
      <w:r>
        <w:instrText xml:space="preserve"> PAGEREF _Toc14534 \h </w:instrText>
      </w:r>
      <w:r>
        <w:fldChar w:fldCharType="separate"/>
      </w:r>
      <w:r>
        <w:t>2</w:t>
      </w:r>
      <w:r>
        <w:fldChar w:fldCharType="end"/>
      </w:r>
      <w:r>
        <w:rPr>
          <w:rFonts w:ascii="微软雅黑" w:hAnsi="微软雅黑" w:eastAsia="微软雅黑"/>
          <w:szCs w:val="28"/>
        </w:rPr>
        <w:fldChar w:fldCharType="end"/>
      </w:r>
    </w:p>
    <w:p w14:paraId="44C5217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_Toc15192 </w:instrText>
      </w:r>
      <w:r>
        <w:rPr>
          <w:rFonts w:ascii="微软雅黑" w:hAnsi="微软雅黑" w:eastAsia="微软雅黑"/>
          <w:szCs w:val="28"/>
        </w:rPr>
        <w:fldChar w:fldCharType="separate"/>
      </w:r>
      <w:r>
        <w:rPr>
          <w:rFonts w:hint="default"/>
        </w:rPr>
        <w:t xml:space="preserve">(1) </w:t>
      </w:r>
      <w:r>
        <w:rPr>
          <w:rFonts w:hint="eastAsia"/>
        </w:rPr>
        <w:t>《关于贯彻落实〈中华人民共和国民营经济促进法〉的指导意见》</w:t>
      </w:r>
      <w:r>
        <w:tab/>
      </w:r>
      <w:r>
        <w:fldChar w:fldCharType="begin"/>
      </w:r>
      <w:r>
        <w:instrText xml:space="preserve"> PAGEREF _Toc15192 \h </w:instrText>
      </w:r>
      <w:r>
        <w:fldChar w:fldCharType="separate"/>
      </w:r>
      <w:r>
        <w:t>2</w:t>
      </w:r>
      <w:r>
        <w:fldChar w:fldCharType="end"/>
      </w:r>
      <w:r>
        <w:rPr>
          <w:rFonts w:ascii="微软雅黑" w:hAnsi="微软雅黑" w:eastAsia="微软雅黑"/>
          <w:szCs w:val="28"/>
        </w:rPr>
        <w:fldChar w:fldCharType="end"/>
      </w:r>
    </w:p>
    <w:p w14:paraId="116F8070">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_Toc98 </w:instrText>
      </w:r>
      <w:r>
        <w:rPr>
          <w:rFonts w:ascii="微软雅黑" w:hAnsi="微软雅黑" w:eastAsia="微软雅黑"/>
          <w:szCs w:val="28"/>
        </w:rPr>
        <w:fldChar w:fldCharType="separate"/>
      </w:r>
      <w:r>
        <w:rPr>
          <w:rFonts w:hint="default"/>
        </w:rPr>
        <w:t xml:space="preserve">(2) </w:t>
      </w:r>
      <w:r>
        <w:rPr>
          <w:rFonts w:hint="eastAsia"/>
        </w:rPr>
        <w:t>《中华人民共和国增值税法实施条例（征求意见稿）》</w:t>
      </w:r>
      <w:r>
        <w:tab/>
      </w:r>
      <w:r>
        <w:fldChar w:fldCharType="begin"/>
      </w:r>
      <w:r>
        <w:instrText xml:space="preserve"> PAGEREF _Toc98 \h </w:instrText>
      </w:r>
      <w:r>
        <w:fldChar w:fldCharType="separate"/>
      </w:r>
      <w:r>
        <w:t>2</w:t>
      </w:r>
      <w:r>
        <w:fldChar w:fldCharType="end"/>
      </w:r>
      <w:r>
        <w:rPr>
          <w:rFonts w:ascii="微软雅黑" w:hAnsi="微软雅黑" w:eastAsia="微软雅黑"/>
          <w:szCs w:val="28"/>
        </w:rPr>
        <w:fldChar w:fldCharType="end"/>
      </w:r>
    </w:p>
    <w:p w14:paraId="428EA5D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_Toc9144 </w:instrText>
      </w:r>
      <w:r>
        <w:rPr>
          <w:rFonts w:ascii="微软雅黑" w:hAnsi="微软雅黑" w:eastAsia="微软雅黑"/>
          <w:szCs w:val="28"/>
        </w:rPr>
        <w:fldChar w:fldCharType="separate"/>
      </w:r>
      <w:r>
        <w:rPr>
          <w:rFonts w:hint="default"/>
        </w:rPr>
        <w:t xml:space="preserve">(3) </w:t>
      </w:r>
      <w:r>
        <w:rPr>
          <w:rFonts w:hint="eastAsia"/>
        </w:rPr>
        <w:t>《关于征集数据流通安全治理典型案例的通知》</w:t>
      </w:r>
      <w:r>
        <w:tab/>
      </w:r>
      <w:r>
        <w:fldChar w:fldCharType="begin"/>
      </w:r>
      <w:r>
        <w:instrText xml:space="preserve"> PAGEREF _Toc9144 \h </w:instrText>
      </w:r>
      <w:r>
        <w:fldChar w:fldCharType="separate"/>
      </w:r>
      <w:r>
        <w:t>3</w:t>
      </w:r>
      <w:r>
        <w:fldChar w:fldCharType="end"/>
      </w:r>
      <w:r>
        <w:rPr>
          <w:rFonts w:ascii="微软雅黑" w:hAnsi="微软雅黑" w:eastAsia="微软雅黑"/>
          <w:szCs w:val="28"/>
        </w:rPr>
        <w:fldChar w:fldCharType="end"/>
      </w:r>
    </w:p>
    <w:p w14:paraId="778EE94E">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_Toc6216 </w:instrText>
      </w:r>
      <w:r>
        <w:rPr>
          <w:rFonts w:ascii="微软雅黑" w:hAnsi="微软雅黑" w:eastAsia="微软雅黑"/>
          <w:szCs w:val="28"/>
        </w:rPr>
        <w:fldChar w:fldCharType="separate"/>
      </w:r>
      <w:r>
        <w:rPr>
          <w:rFonts w:hint="default"/>
        </w:rPr>
        <w:t xml:space="preserve">(4) </w:t>
      </w:r>
      <w:r>
        <w:rPr>
          <w:rFonts w:hint="eastAsia"/>
        </w:rPr>
        <w:t>《服务业经营主体贷款贴息政策实施方案》</w:t>
      </w:r>
      <w:r>
        <w:tab/>
      </w:r>
      <w:r>
        <w:fldChar w:fldCharType="begin"/>
      </w:r>
      <w:r>
        <w:instrText xml:space="preserve"> PAGEREF _Toc6216 \h </w:instrText>
      </w:r>
      <w:r>
        <w:fldChar w:fldCharType="separate"/>
      </w:r>
      <w:r>
        <w:t>3</w:t>
      </w:r>
      <w:r>
        <w:fldChar w:fldCharType="end"/>
      </w:r>
      <w:r>
        <w:rPr>
          <w:rFonts w:ascii="微软雅黑" w:hAnsi="微软雅黑" w:eastAsia="微软雅黑"/>
          <w:szCs w:val="28"/>
        </w:rPr>
        <w:fldChar w:fldCharType="end"/>
      </w:r>
    </w:p>
    <w:p w14:paraId="359B3970">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_Toc15635 </w:instrText>
      </w:r>
      <w:r>
        <w:rPr>
          <w:rFonts w:ascii="微软雅黑" w:hAnsi="微软雅黑" w:eastAsia="微软雅黑"/>
          <w:szCs w:val="28"/>
        </w:rPr>
        <w:fldChar w:fldCharType="separate"/>
      </w:r>
      <w:r>
        <w:rPr>
          <w:rFonts w:hint="default"/>
        </w:rPr>
        <w:t xml:space="preserve">(5) </w:t>
      </w:r>
      <w:r>
        <w:rPr>
          <w:rFonts w:hint="eastAsia"/>
        </w:rPr>
        <w:t>《关于印发人工智能在生物制造领域典型应用案例（第一批）的通知》</w:t>
      </w:r>
      <w:r>
        <w:tab/>
      </w:r>
      <w:r>
        <w:fldChar w:fldCharType="begin"/>
      </w:r>
      <w:r>
        <w:instrText xml:space="preserve"> PAGEREF _Toc15635 \h </w:instrText>
      </w:r>
      <w:r>
        <w:fldChar w:fldCharType="separate"/>
      </w:r>
      <w:r>
        <w:t>3</w:t>
      </w:r>
      <w:r>
        <w:fldChar w:fldCharType="end"/>
      </w:r>
      <w:r>
        <w:rPr>
          <w:rFonts w:ascii="微软雅黑" w:hAnsi="微软雅黑" w:eastAsia="微软雅黑"/>
          <w:szCs w:val="28"/>
        </w:rPr>
        <w:fldChar w:fldCharType="end"/>
      </w:r>
    </w:p>
    <w:p w14:paraId="55A2F249">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_Toc11441 </w:instrText>
      </w:r>
      <w:r>
        <w:rPr>
          <w:rFonts w:ascii="微软雅黑" w:hAnsi="微软雅黑" w:eastAsia="微软雅黑"/>
          <w:szCs w:val="28"/>
        </w:rPr>
        <w:fldChar w:fldCharType="separate"/>
      </w:r>
      <w:r>
        <w:rPr>
          <w:rFonts w:hint="default"/>
        </w:rPr>
        <w:t xml:space="preserve">(6) </w:t>
      </w:r>
      <w:r>
        <w:rPr>
          <w:rFonts w:hint="eastAsia"/>
        </w:rPr>
        <w:t>《关于征求数据基础设施3项技术文件、可信数据空间3项技术文件意见的通知》</w:t>
      </w:r>
      <w:r>
        <w:tab/>
      </w:r>
      <w:r>
        <w:fldChar w:fldCharType="begin"/>
      </w:r>
      <w:r>
        <w:instrText xml:space="preserve"> PAGEREF _Toc11441 \h </w:instrText>
      </w:r>
      <w:r>
        <w:fldChar w:fldCharType="separate"/>
      </w:r>
      <w:r>
        <w:t>4</w:t>
      </w:r>
      <w:r>
        <w:fldChar w:fldCharType="end"/>
      </w:r>
      <w:r>
        <w:rPr>
          <w:rFonts w:ascii="微软雅黑" w:hAnsi="微软雅黑" w:eastAsia="微软雅黑"/>
          <w:szCs w:val="28"/>
        </w:rPr>
        <w:fldChar w:fldCharType="end"/>
      </w:r>
    </w:p>
    <w:p w14:paraId="7A79B0EE">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_Toc21382 </w:instrText>
      </w:r>
      <w:r>
        <w:rPr>
          <w:rFonts w:ascii="微软雅黑" w:hAnsi="微软雅黑" w:eastAsia="微软雅黑"/>
          <w:szCs w:val="28"/>
        </w:rPr>
        <w:fldChar w:fldCharType="separate"/>
      </w:r>
      <w:r>
        <w:rPr>
          <w:rFonts w:hint="default"/>
        </w:rPr>
        <w:t xml:space="preserve">(7) </w:t>
      </w:r>
      <w:r>
        <w:rPr>
          <w:rFonts w:hint="eastAsia"/>
        </w:rPr>
        <w:t>《关于公布2024年应急通信装备创新揭榜挂帅入围名单的通知》</w:t>
      </w:r>
      <w:r>
        <w:tab/>
      </w:r>
      <w:r>
        <w:fldChar w:fldCharType="begin"/>
      </w:r>
      <w:r>
        <w:instrText xml:space="preserve"> PAGEREF _Toc21382 \h </w:instrText>
      </w:r>
      <w:r>
        <w:fldChar w:fldCharType="separate"/>
      </w:r>
      <w:r>
        <w:t>4</w:t>
      </w:r>
      <w:r>
        <w:fldChar w:fldCharType="end"/>
      </w:r>
      <w:r>
        <w:rPr>
          <w:rFonts w:ascii="微软雅黑" w:hAnsi="微软雅黑" w:eastAsia="微软雅黑"/>
          <w:szCs w:val="28"/>
        </w:rPr>
        <w:fldChar w:fldCharType="end"/>
      </w:r>
    </w:p>
    <w:p w14:paraId="5C5B4325">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_Toc3818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_Toc3818 \h </w:instrText>
      </w:r>
      <w:r>
        <w:fldChar w:fldCharType="separate"/>
      </w:r>
      <w:r>
        <w:t>4</w:t>
      </w:r>
      <w:r>
        <w:fldChar w:fldCharType="end"/>
      </w:r>
      <w:r>
        <w:rPr>
          <w:rFonts w:ascii="微软雅黑" w:hAnsi="微软雅黑" w:eastAsia="微软雅黑"/>
          <w:szCs w:val="28"/>
        </w:rPr>
        <w:fldChar w:fldCharType="end"/>
      </w:r>
    </w:p>
    <w:p w14:paraId="70B6EEBC">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_Toc23113 </w:instrText>
      </w:r>
      <w:r>
        <w:rPr>
          <w:rFonts w:ascii="微软雅黑" w:hAnsi="微软雅黑" w:eastAsia="微软雅黑"/>
          <w:szCs w:val="28"/>
        </w:rPr>
        <w:fldChar w:fldCharType="separate"/>
      </w:r>
      <w:r>
        <w:rPr>
          <w:rFonts w:hint="default"/>
        </w:rPr>
        <w:t xml:space="preserve">(1) </w:t>
      </w:r>
      <w:r>
        <w:rPr>
          <w:rFonts w:hint="eastAsia"/>
        </w:rPr>
        <w:t>《2025年湖北省可信数据空间创新发展试点名单公示》</w:t>
      </w:r>
      <w:r>
        <w:tab/>
      </w:r>
      <w:r>
        <w:fldChar w:fldCharType="begin"/>
      </w:r>
      <w:r>
        <w:instrText xml:space="preserve"> PAGEREF _Toc23113 \h </w:instrText>
      </w:r>
      <w:r>
        <w:fldChar w:fldCharType="separate"/>
      </w:r>
      <w:r>
        <w:t>4</w:t>
      </w:r>
      <w:r>
        <w:fldChar w:fldCharType="end"/>
      </w:r>
      <w:r>
        <w:rPr>
          <w:rFonts w:ascii="微软雅黑" w:hAnsi="微软雅黑" w:eastAsia="微软雅黑"/>
          <w:szCs w:val="28"/>
        </w:rPr>
        <w:fldChar w:fldCharType="end"/>
      </w:r>
    </w:p>
    <w:p w14:paraId="1B1578EC">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_Toc6136 </w:instrText>
      </w:r>
      <w:r>
        <w:rPr>
          <w:rFonts w:ascii="微软雅黑" w:hAnsi="微软雅黑" w:eastAsia="微软雅黑"/>
          <w:szCs w:val="28"/>
        </w:rPr>
        <w:fldChar w:fldCharType="separate"/>
      </w:r>
      <w:r>
        <w:rPr>
          <w:rFonts w:hint="default"/>
          <w:lang w:eastAsia="zh-CN"/>
        </w:rPr>
        <w:t xml:space="preserve">(2) </w:t>
      </w:r>
      <w:r>
        <w:rPr>
          <w:rFonts w:hint="eastAsia"/>
          <w:lang w:eastAsia="zh-CN"/>
        </w:rPr>
        <w:t>《关于组织2024年省级数字经济高质量发展项目申报工作的通知》</w:t>
      </w:r>
      <w:r>
        <w:tab/>
      </w:r>
      <w:r>
        <w:fldChar w:fldCharType="begin"/>
      </w:r>
      <w:r>
        <w:instrText xml:space="preserve"> PAGEREF _Toc6136 \h </w:instrText>
      </w:r>
      <w:r>
        <w:fldChar w:fldCharType="separate"/>
      </w:r>
      <w:r>
        <w:t>5</w:t>
      </w:r>
      <w:r>
        <w:fldChar w:fldCharType="end"/>
      </w:r>
      <w:r>
        <w:rPr>
          <w:rFonts w:ascii="微软雅黑" w:hAnsi="微软雅黑" w:eastAsia="微软雅黑"/>
          <w:szCs w:val="28"/>
        </w:rPr>
        <w:fldChar w:fldCharType="end"/>
      </w:r>
    </w:p>
    <w:p w14:paraId="410D17A3">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_Toc30259 </w:instrText>
      </w:r>
      <w:r>
        <w:rPr>
          <w:rFonts w:ascii="微软雅黑" w:hAnsi="微软雅黑" w:eastAsia="微软雅黑"/>
          <w:szCs w:val="28"/>
        </w:rPr>
        <w:fldChar w:fldCharType="separate"/>
      </w:r>
      <w:r>
        <w:rPr>
          <w:rFonts w:hint="default"/>
        </w:rPr>
        <w:t xml:space="preserve">(3) </w:t>
      </w:r>
      <w:r>
        <w:rPr>
          <w:rFonts w:hint="eastAsia"/>
        </w:rPr>
        <w:t>《关于组织申报国家重点研发计划“政府间国际科技创新合作”重点专项2025年度第三批项目的通知》</w:t>
      </w:r>
      <w:r>
        <w:tab/>
      </w:r>
      <w:r>
        <w:fldChar w:fldCharType="begin"/>
      </w:r>
      <w:r>
        <w:instrText xml:space="preserve"> PAGEREF _Toc30259 \h </w:instrText>
      </w:r>
      <w:r>
        <w:fldChar w:fldCharType="separate"/>
      </w:r>
      <w:r>
        <w:t>5</w:t>
      </w:r>
      <w:r>
        <w:fldChar w:fldCharType="end"/>
      </w:r>
      <w:r>
        <w:rPr>
          <w:rFonts w:ascii="微软雅黑" w:hAnsi="微软雅黑" w:eastAsia="微软雅黑"/>
          <w:szCs w:val="28"/>
        </w:rPr>
        <w:fldChar w:fldCharType="end"/>
      </w:r>
    </w:p>
    <w:p w14:paraId="1C94249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_Toc29086 </w:instrText>
      </w:r>
      <w:r>
        <w:rPr>
          <w:rFonts w:ascii="微软雅黑" w:hAnsi="微软雅黑" w:eastAsia="微软雅黑"/>
          <w:szCs w:val="28"/>
        </w:rPr>
        <w:fldChar w:fldCharType="separate"/>
      </w:r>
      <w:r>
        <w:rPr>
          <w:rFonts w:hint="default"/>
        </w:rPr>
        <w:t xml:space="preserve">(4) </w:t>
      </w:r>
      <w:r>
        <w:rPr>
          <w:rFonts w:hint="eastAsia"/>
        </w:rPr>
        <w:t>《关于公布2025年度省级制造业中试平台培育名单的通知》</w:t>
      </w:r>
      <w:r>
        <w:tab/>
      </w:r>
      <w:r>
        <w:fldChar w:fldCharType="begin"/>
      </w:r>
      <w:r>
        <w:instrText xml:space="preserve"> PAGEREF _Toc29086 \h </w:instrText>
      </w:r>
      <w:r>
        <w:fldChar w:fldCharType="separate"/>
      </w:r>
      <w:r>
        <w:t>5</w:t>
      </w:r>
      <w:r>
        <w:fldChar w:fldCharType="end"/>
      </w:r>
      <w:r>
        <w:rPr>
          <w:rFonts w:ascii="微软雅黑" w:hAnsi="微软雅黑" w:eastAsia="微软雅黑"/>
          <w:szCs w:val="28"/>
        </w:rPr>
        <w:fldChar w:fldCharType="end"/>
      </w:r>
    </w:p>
    <w:p w14:paraId="230CA0A1">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_Toc26933 </w:instrText>
      </w:r>
      <w:r>
        <w:rPr>
          <w:rFonts w:ascii="微软雅黑" w:hAnsi="微软雅黑" w:eastAsia="微软雅黑"/>
          <w:szCs w:val="28"/>
        </w:rPr>
        <w:fldChar w:fldCharType="separate"/>
      </w:r>
      <w:r>
        <w:rPr>
          <w:rFonts w:hint="default"/>
        </w:rPr>
        <w:t xml:space="preserve">(5) </w:t>
      </w:r>
      <w:r>
        <w:rPr>
          <w:rFonts w:hint="eastAsia"/>
        </w:rPr>
        <w:t>宜昌市《宜昌市支持数字经济发展的若干政策》</w:t>
      </w:r>
      <w:r>
        <w:tab/>
      </w:r>
      <w:r>
        <w:fldChar w:fldCharType="begin"/>
      </w:r>
      <w:r>
        <w:instrText xml:space="preserve"> PAGEREF _Toc26933 \h </w:instrText>
      </w:r>
      <w:r>
        <w:fldChar w:fldCharType="separate"/>
      </w:r>
      <w:r>
        <w:t>6</w:t>
      </w:r>
      <w:r>
        <w:fldChar w:fldCharType="end"/>
      </w:r>
      <w:r>
        <w:rPr>
          <w:rFonts w:ascii="微软雅黑" w:hAnsi="微软雅黑" w:eastAsia="微软雅黑"/>
          <w:szCs w:val="28"/>
        </w:rPr>
        <w:fldChar w:fldCharType="end"/>
      </w:r>
    </w:p>
    <w:p w14:paraId="415D7825">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_Toc88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_Toc88 \h </w:instrText>
      </w:r>
      <w:r>
        <w:fldChar w:fldCharType="separate"/>
      </w:r>
      <w:r>
        <w:t>6</w:t>
      </w:r>
      <w:r>
        <w:fldChar w:fldCharType="end"/>
      </w:r>
      <w:r>
        <w:rPr>
          <w:rFonts w:ascii="微软雅黑" w:hAnsi="微软雅黑" w:eastAsia="微软雅黑"/>
          <w:szCs w:val="28"/>
        </w:rPr>
        <w:fldChar w:fldCharType="end"/>
      </w:r>
    </w:p>
    <w:p w14:paraId="3D7EF64E">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_Toc20202 </w:instrText>
      </w:r>
      <w:r>
        <w:rPr>
          <w:rFonts w:ascii="微软雅黑" w:hAnsi="微软雅黑" w:eastAsia="微软雅黑"/>
          <w:szCs w:val="28"/>
        </w:rPr>
        <w:fldChar w:fldCharType="separate"/>
      </w:r>
      <w:r>
        <w:rPr>
          <w:rFonts w:hint="default"/>
        </w:rPr>
        <w:t xml:space="preserve">(1) </w:t>
      </w:r>
      <w:r>
        <w:rPr>
          <w:rFonts w:hint="eastAsia"/>
        </w:rPr>
        <w:t>1880亿元设备更新投资补助资金下达完毕</w:t>
      </w:r>
      <w:r>
        <w:tab/>
      </w:r>
      <w:r>
        <w:fldChar w:fldCharType="begin"/>
      </w:r>
      <w:r>
        <w:instrText xml:space="preserve"> PAGEREF _Toc20202 \h </w:instrText>
      </w:r>
      <w:r>
        <w:fldChar w:fldCharType="separate"/>
      </w:r>
      <w:r>
        <w:t>6</w:t>
      </w:r>
      <w:r>
        <w:fldChar w:fldCharType="end"/>
      </w:r>
      <w:r>
        <w:rPr>
          <w:rFonts w:ascii="微软雅黑" w:hAnsi="微软雅黑" w:eastAsia="微软雅黑"/>
          <w:szCs w:val="28"/>
        </w:rPr>
        <w:fldChar w:fldCharType="end"/>
      </w:r>
    </w:p>
    <w:p w14:paraId="0F63DD94">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_Toc15929 </w:instrText>
      </w:r>
      <w:r>
        <w:rPr>
          <w:rFonts w:ascii="微软雅黑" w:hAnsi="微软雅黑" w:eastAsia="微软雅黑"/>
          <w:szCs w:val="28"/>
        </w:rPr>
        <w:fldChar w:fldCharType="separate"/>
      </w:r>
      <w:r>
        <w:rPr>
          <w:rFonts w:hint="default"/>
        </w:rPr>
        <w:t xml:space="preserve">(2) </w:t>
      </w:r>
      <w:r>
        <w:rPr>
          <w:rFonts w:hint="eastAsia"/>
        </w:rPr>
        <w:t>湖北脑机接口产业创新发展联盟成立</w:t>
      </w:r>
      <w:r>
        <w:tab/>
      </w:r>
      <w:r>
        <w:fldChar w:fldCharType="begin"/>
      </w:r>
      <w:r>
        <w:instrText xml:space="preserve"> PAGEREF _Toc15929 \h </w:instrText>
      </w:r>
      <w:r>
        <w:fldChar w:fldCharType="separate"/>
      </w:r>
      <w:r>
        <w:t>6</w:t>
      </w:r>
      <w:r>
        <w:fldChar w:fldCharType="end"/>
      </w:r>
      <w:r>
        <w:rPr>
          <w:rFonts w:ascii="微软雅黑" w:hAnsi="微软雅黑" w:eastAsia="微软雅黑"/>
          <w:szCs w:val="28"/>
        </w:rPr>
        <w:fldChar w:fldCharType="end"/>
      </w:r>
    </w:p>
    <w:p w14:paraId="1C0A0989">
      <w:pPr>
        <w:snapToGrid w:val="0"/>
        <w:spacing w:line="360" w:lineRule="auto"/>
        <w:jc w:val="both"/>
      </w:pPr>
      <w:r>
        <w:rPr>
          <w:rFonts w:ascii="微软雅黑" w:hAnsi="微软雅黑" w:eastAsia="微软雅黑"/>
          <w:szCs w:val="28"/>
        </w:rPr>
        <w:fldChar w:fldCharType="end"/>
      </w:r>
    </w:p>
    <w:p w14:paraId="187ABEAE">
      <w:pPr>
        <w:snapToGrid w:val="0"/>
        <w:spacing w:line="360" w:lineRule="auto"/>
        <w:jc w:val="both"/>
        <w:rPr>
          <w:rFonts w:ascii="方正小标宋简体" w:hAnsi="方正小标宋简体" w:eastAsia="方正小标宋简体" w:cs="方正小标宋简体"/>
          <w:b/>
          <w:kern w:val="44"/>
          <w:sz w:val="32"/>
          <w:szCs w:val="32"/>
        </w:rPr>
      </w:pPr>
      <w:r>
        <w:br w:type="page"/>
      </w:r>
    </w:p>
    <w:p w14:paraId="596FFC90">
      <w:pPr>
        <w:pStyle w:val="32"/>
        <w:jc w:val="both"/>
      </w:pPr>
    </w:p>
    <w:p w14:paraId="393FEC4A">
      <w:pPr>
        <w:pStyle w:val="2"/>
        <w:rPr>
          <w:rFonts w:hint="eastAsia"/>
        </w:rPr>
      </w:pPr>
      <w:bookmarkStart w:id="1" w:name="_Toc22182"/>
      <w:r>
        <w:rPr>
          <w:rFonts w:hint="eastAsia"/>
        </w:rPr>
        <w:t>重点.关注</w:t>
      </w:r>
      <w:bookmarkEnd w:id="1"/>
    </w:p>
    <w:p w14:paraId="4703A3F0">
      <w:pPr>
        <w:pStyle w:val="4"/>
        <w:bidi w:val="0"/>
        <w:rPr>
          <w:rFonts w:hint="eastAsia"/>
        </w:rPr>
      </w:pPr>
      <w:bookmarkStart w:id="2" w:name="_Toc16015"/>
      <w:r>
        <w:rPr>
          <w:rFonts w:hint="eastAsia"/>
        </w:rPr>
        <w:t>“十四五”时期数字中国建设发展成就新闻发布会要点速览</w:t>
      </w:r>
      <w:bookmarkEnd w:id="2"/>
    </w:p>
    <w:p w14:paraId="0865F9ED">
      <w:pPr>
        <w:rPr>
          <w:rFonts w:hint="eastAsia"/>
        </w:rPr>
      </w:pPr>
    </w:p>
    <w:p w14:paraId="5DB7EEA0">
      <w:pPr>
        <w:rPr>
          <w:rFonts w:hint="eastAsia"/>
        </w:rPr>
      </w:pPr>
      <w:r>
        <w:rPr>
          <w:rFonts w:hint="eastAsia"/>
        </w:rPr>
        <w:t>14日，国务院新闻办公室举行“高质量完成‘十四五’规划”系列主题新闻发布会，介绍“十四五”时期数字中国建设发展成就。“十四五”时期我国数字基础设施长足发展，5G基站、千兆宽带用户规模可观，算力总规模位居全球第二。关键核心技术突破显著，集成电路、国产操作系统、人工智能发展成果突出。数据市场蓬勃发展，相关制度不断完善，企业数量和产业规模增长迅速，数据生产量大幅提升。数据市场“软环境”建设推进，多地实现数据产品互认。网民数量多、互联网普及率高，数字服务惠及百姓，智慧医疗、智慧教育发展良好。</w:t>
      </w:r>
    </w:p>
    <w:p w14:paraId="2A3FF50E">
      <w:pPr>
        <w:rPr>
          <w:rFonts w:hint="eastAsia"/>
        </w:rPr>
      </w:pPr>
    </w:p>
    <w:p w14:paraId="5B36C8CC">
      <w:pPr>
        <w:rPr>
          <w:rFonts w:hint="eastAsia"/>
        </w:rPr>
      </w:pPr>
      <w:r>
        <w:rPr>
          <w:rFonts w:hint="eastAsia"/>
        </w:rPr>
        <w:t>发文日期:2025年8月14日</w:t>
      </w:r>
    </w:p>
    <w:p w14:paraId="36EBEFFA">
      <w:pPr>
        <w:rPr>
          <w:rFonts w:hint="eastAsia"/>
        </w:rPr>
      </w:pPr>
      <w:r>
        <w:rPr>
          <w:rFonts w:hint="eastAsia"/>
        </w:rPr>
        <w:t>发文单位:国务院新闻办公室</w:t>
      </w:r>
    </w:p>
    <w:p w14:paraId="06EEB08B">
      <w:pPr>
        <w:rPr>
          <w:rFonts w:hint="eastAsia"/>
        </w:rPr>
      </w:pPr>
      <w:r>
        <w:rPr>
          <w:rFonts w:hint="eastAsia"/>
        </w:rPr>
        <w:t>原文链接:https://mp.weixin.qq.com/s/XqgjG544eZkhTyD0BVT8Sw</w:t>
      </w:r>
    </w:p>
    <w:p w14:paraId="0603FFB4">
      <w:pPr>
        <w:rPr>
          <w:rFonts w:hint="eastAsia"/>
        </w:rPr>
      </w:pPr>
    </w:p>
    <w:p w14:paraId="7542EDF2">
      <w:pPr>
        <w:rPr>
          <w:rFonts w:hint="eastAsia"/>
        </w:rPr>
      </w:pPr>
    </w:p>
    <w:p w14:paraId="44FD0766"/>
    <w:p w14:paraId="49D1BEB6">
      <w:pPr>
        <w:pStyle w:val="2"/>
      </w:pPr>
      <w:bookmarkStart w:id="3" w:name="_Toc5034"/>
      <w:r>
        <w:rPr>
          <w:rFonts w:hint="eastAsia"/>
        </w:rPr>
        <w:t>政策.速递</w:t>
      </w:r>
      <w:bookmarkEnd w:id="3"/>
    </w:p>
    <w:p w14:paraId="28CEEA8D">
      <w:pPr>
        <w:pStyle w:val="3"/>
      </w:pPr>
      <w:bookmarkStart w:id="4" w:name="_Toc14534"/>
      <w:r>
        <w:rPr>
          <w:rFonts w:hint="eastAsia"/>
        </w:rPr>
        <w:t>中央</w:t>
      </w:r>
      <w:bookmarkEnd w:id="4"/>
      <w:r>
        <w:rPr>
          <w:rFonts w:hint="eastAsia"/>
        </w:rPr>
        <w:t xml:space="preserve"> </w:t>
      </w:r>
    </w:p>
    <w:p w14:paraId="09768F42"/>
    <w:p w14:paraId="356BE0E6">
      <w:pPr>
        <w:pStyle w:val="4"/>
        <w:numPr>
          <w:ilvl w:val="0"/>
          <w:numId w:val="2"/>
        </w:numPr>
        <w:bidi w:val="0"/>
        <w:rPr>
          <w:rFonts w:hint="eastAsia"/>
        </w:rPr>
      </w:pPr>
      <w:bookmarkStart w:id="5" w:name="_Toc15192"/>
      <w:r>
        <w:rPr>
          <w:rFonts w:hint="eastAsia"/>
        </w:rPr>
        <w:t>《关于贯彻落实〈中华人民共和国民营经济促进法〉的指导意见》</w:t>
      </w:r>
      <w:bookmarkEnd w:id="5"/>
    </w:p>
    <w:p w14:paraId="6FE12D8A">
      <w:pPr>
        <w:rPr>
          <w:rFonts w:hint="eastAsia"/>
        </w:rPr>
      </w:pPr>
    </w:p>
    <w:p w14:paraId="1E2CAE3F">
      <w:pPr>
        <w:rPr>
          <w:rFonts w:hint="eastAsia"/>
        </w:rPr>
      </w:pPr>
      <w:r>
        <w:rPr>
          <w:rFonts w:hint="eastAsia"/>
        </w:rPr>
        <w:t>为贯彻落实民营经济促进法，发挥审判职能保护民营经济组织合法权益，推动其高质量发展，最高人民法院结合审判执行实际提出意见。意见涵盖总体要求，强调以习近平相关思想为指导，完善司法政策。具体措施包括依法平等对待各类经济组织，保障公平竞争，如落实“非禁即入”、规制垄断等；引导守法规范经营，惩治内部腐败、推动完善治理等；严格公正司法，加强产权保护、规范涉案财产处置等；健全司法体制机制，完善多元解纷、优化诉讼服务等；提升涉外审判效能、加强普法宣传。各级法院要将贯彻该法作为政治任务，落实责任，确保规定落地见效。</w:t>
      </w:r>
    </w:p>
    <w:p w14:paraId="13F5BDF4">
      <w:pPr>
        <w:rPr>
          <w:rFonts w:hint="eastAsia"/>
        </w:rPr>
      </w:pPr>
    </w:p>
    <w:p w14:paraId="14F233B5">
      <w:pPr>
        <w:rPr>
          <w:rFonts w:hint="eastAsia"/>
        </w:rPr>
      </w:pPr>
      <w:r>
        <w:rPr>
          <w:rFonts w:hint="eastAsia"/>
        </w:rPr>
        <w:t>发文日期：2025年8月</w:t>
      </w:r>
      <w:r>
        <w:rPr>
          <w:rFonts w:hint="eastAsia"/>
          <w:lang w:val="en-US" w:eastAsia="zh-CN"/>
        </w:rPr>
        <w:t>9</w:t>
      </w:r>
      <w:r>
        <w:rPr>
          <w:rFonts w:hint="eastAsia"/>
        </w:rPr>
        <w:t>日</w:t>
      </w:r>
    </w:p>
    <w:p w14:paraId="0DCC32D4">
      <w:pPr>
        <w:rPr>
          <w:rFonts w:hint="eastAsia"/>
        </w:rPr>
      </w:pPr>
      <w:r>
        <w:rPr>
          <w:rFonts w:hint="eastAsia"/>
        </w:rPr>
        <w:t>发文单位：最高人民法院</w:t>
      </w:r>
    </w:p>
    <w:p w14:paraId="2897BB4F">
      <w:pPr>
        <w:rPr>
          <w:rFonts w:hint="eastAsia"/>
        </w:rPr>
      </w:pPr>
      <w:r>
        <w:rPr>
          <w:rFonts w:hint="eastAsia"/>
        </w:rPr>
        <w:t>原文链接：https://mp.weixin.qq.com/s/zNLNlQZU-StZf89BbcTkrA</w:t>
      </w:r>
    </w:p>
    <w:p w14:paraId="6A44B067">
      <w:pPr>
        <w:rPr>
          <w:rFonts w:hint="eastAsia"/>
        </w:rPr>
      </w:pPr>
    </w:p>
    <w:p w14:paraId="2419AD11">
      <w:pPr>
        <w:pStyle w:val="4"/>
        <w:bidi w:val="0"/>
        <w:rPr>
          <w:rFonts w:hint="eastAsia"/>
        </w:rPr>
      </w:pPr>
      <w:bookmarkStart w:id="6" w:name="_Toc98"/>
      <w:r>
        <w:rPr>
          <w:rFonts w:hint="eastAsia"/>
        </w:rPr>
        <w:t>《中华人民共和国增值税法实施条例（征求意见稿）》</w:t>
      </w:r>
      <w:bookmarkEnd w:id="6"/>
    </w:p>
    <w:p w14:paraId="43AD0FC4">
      <w:pPr>
        <w:rPr>
          <w:rFonts w:hint="eastAsia"/>
        </w:rPr>
      </w:pPr>
    </w:p>
    <w:p w14:paraId="627B8C59">
      <w:pPr>
        <w:rPr>
          <w:rFonts w:hint="eastAsia"/>
        </w:rPr>
      </w:pPr>
      <w:r>
        <w:rPr>
          <w:rFonts w:hint="eastAsia"/>
        </w:rPr>
        <w:t xml:space="preserve">为保障《中华人民共和国增值税法》顺利施行，依据国务院2025年度立法工作计划，财政部会同税务总局经认真研究、广泛听取意见，形成《中华人民共和国增值税法实施条例（征求意见稿）》，现向社会公开征求意见。公众可在2025年9月10日前，通过两种途径和方式提出意见：一是登录中华人民共和国财政部网站或国家税务总局网站相关栏目提出；二是通过信函方式寄至财政部税政司或国家税务总局货物和劳务税司，并在信封注明相关字样。 </w:t>
      </w:r>
    </w:p>
    <w:p w14:paraId="164304C1">
      <w:pPr>
        <w:rPr>
          <w:rFonts w:hint="eastAsia"/>
        </w:rPr>
      </w:pPr>
    </w:p>
    <w:p w14:paraId="212C0B7D">
      <w:pPr>
        <w:rPr>
          <w:rFonts w:hint="eastAsia"/>
        </w:rPr>
      </w:pPr>
      <w:r>
        <w:rPr>
          <w:rFonts w:hint="eastAsia"/>
        </w:rPr>
        <w:t>发文日期：2025年8月11日</w:t>
      </w:r>
    </w:p>
    <w:p w14:paraId="535CE898">
      <w:pPr>
        <w:rPr>
          <w:rFonts w:hint="eastAsia"/>
        </w:rPr>
      </w:pPr>
      <w:r>
        <w:rPr>
          <w:rFonts w:hint="eastAsia"/>
        </w:rPr>
        <w:t>发文单位：财政部、税务总局</w:t>
      </w:r>
    </w:p>
    <w:p w14:paraId="54AF96E6">
      <w:pPr>
        <w:rPr>
          <w:rFonts w:hint="eastAsia"/>
        </w:rPr>
      </w:pPr>
      <w:r>
        <w:rPr>
          <w:rFonts w:hint="eastAsia"/>
        </w:rPr>
        <w:t>原文链接：https://mp.weixin.qq.com/s/a51I6WHGtyfmVhDzZWwxSw</w:t>
      </w:r>
    </w:p>
    <w:p w14:paraId="2249A575">
      <w:pPr>
        <w:rPr>
          <w:rFonts w:hint="eastAsia"/>
        </w:rPr>
      </w:pPr>
    </w:p>
    <w:p w14:paraId="202FDDAB">
      <w:pPr>
        <w:pStyle w:val="4"/>
        <w:numPr>
          <w:ilvl w:val="0"/>
          <w:numId w:val="2"/>
        </w:numPr>
        <w:bidi w:val="0"/>
        <w:rPr>
          <w:rFonts w:hint="eastAsia"/>
        </w:rPr>
      </w:pPr>
      <w:bookmarkStart w:id="7" w:name="_Toc9144"/>
      <w:r>
        <w:rPr>
          <w:rFonts w:hint="eastAsia"/>
        </w:rPr>
        <w:t>《关于征集数据流通安全治理典型案例的通知》</w:t>
      </w:r>
      <w:bookmarkEnd w:id="7"/>
    </w:p>
    <w:p w14:paraId="45671E03">
      <w:pPr>
        <w:rPr>
          <w:rFonts w:hint="eastAsia"/>
        </w:rPr>
      </w:pPr>
    </w:p>
    <w:p w14:paraId="140A3840">
      <w:pPr>
        <w:rPr>
          <w:rFonts w:hint="eastAsia"/>
        </w:rPr>
      </w:pPr>
      <w:r>
        <w:rPr>
          <w:rFonts w:hint="eastAsia"/>
        </w:rPr>
        <w:t>为建立健全数据流通安全治理机制，促进数据要素合规高效流通利用，国家数据局综合司根据相关方案要求，组织开展数据流通安全治理典型案例征集工作。申报要求方面，申报单位应为境内注册的独立法人企业，近三年经营良好且无不良记录，可联合申报；申报方向需从7个主要任务中选1个，鼓励结合新应用总结经验；案例要聚焦行业痛点，具备先进性、创新性和示范性且已实施并取得效益。</w:t>
      </w:r>
    </w:p>
    <w:p w14:paraId="6CEF1466">
      <w:pPr>
        <w:rPr>
          <w:rFonts w:hint="eastAsia"/>
        </w:rPr>
      </w:pPr>
    </w:p>
    <w:p w14:paraId="3701825A">
      <w:pPr>
        <w:rPr>
          <w:rFonts w:hint="eastAsia"/>
        </w:rPr>
      </w:pPr>
      <w:r>
        <w:rPr>
          <w:rFonts w:hint="eastAsia"/>
        </w:rPr>
        <w:t>发文日期：2025年8月</w:t>
      </w:r>
      <w:r>
        <w:rPr>
          <w:rFonts w:hint="eastAsia"/>
          <w:lang w:val="en-US" w:eastAsia="zh-CN"/>
        </w:rPr>
        <w:t>11</w:t>
      </w:r>
      <w:r>
        <w:rPr>
          <w:rFonts w:hint="eastAsia"/>
        </w:rPr>
        <w:t>日</w:t>
      </w:r>
    </w:p>
    <w:p w14:paraId="0ED75F1C">
      <w:pPr>
        <w:rPr>
          <w:rFonts w:hint="eastAsia"/>
        </w:rPr>
      </w:pPr>
      <w:r>
        <w:rPr>
          <w:rFonts w:hint="eastAsia"/>
        </w:rPr>
        <w:t>发文单位：国家数据局综合司</w:t>
      </w:r>
    </w:p>
    <w:p w14:paraId="0A97DEE0">
      <w:pPr>
        <w:rPr>
          <w:rFonts w:hint="eastAsia"/>
        </w:rPr>
      </w:pPr>
      <w:r>
        <w:rPr>
          <w:rFonts w:hint="eastAsia"/>
        </w:rPr>
        <w:t>原文链接：https://mp.weixin.qq.com/s/Bv4oyoLSaiqxtVlFb01uSw</w:t>
      </w:r>
    </w:p>
    <w:p w14:paraId="37674FFC">
      <w:pPr>
        <w:rPr>
          <w:rFonts w:hint="eastAsia"/>
        </w:rPr>
      </w:pPr>
    </w:p>
    <w:p w14:paraId="2DA1DA6A">
      <w:pPr>
        <w:pStyle w:val="4"/>
        <w:numPr>
          <w:ilvl w:val="0"/>
          <w:numId w:val="2"/>
        </w:numPr>
        <w:bidi w:val="0"/>
        <w:rPr>
          <w:rFonts w:hint="eastAsia"/>
        </w:rPr>
      </w:pPr>
      <w:bookmarkStart w:id="8" w:name="_Toc6216"/>
      <w:r>
        <w:rPr>
          <w:rFonts w:hint="eastAsia"/>
        </w:rPr>
        <w:t>《服务业经营主体贷款贴息政策实施方案》</w:t>
      </w:r>
      <w:bookmarkEnd w:id="8"/>
    </w:p>
    <w:p w14:paraId="6812DBCD">
      <w:pPr>
        <w:rPr>
          <w:rFonts w:hint="eastAsia"/>
        </w:rPr>
      </w:pPr>
    </w:p>
    <w:p w14:paraId="6F4AFEC4">
      <w:pPr>
        <w:rPr>
          <w:rFonts w:hint="eastAsia"/>
        </w:rPr>
      </w:pPr>
      <w:r>
        <w:rPr>
          <w:rFonts w:hint="eastAsia"/>
        </w:rPr>
        <w:t>为贯彻落实党中央和国务院关于提振消费、扩大内需的部署，财政部、民政部等九部门印发《服务业经营主体贷款贴息政策实施方案》。方案明确，住宿、养老、旅游等8类消费领域服务业经营主体符合条件的贷款可享受贴息。政策支持范围包括特定时间、用途等条件的贷款，贴息标准为财政按本金贴息，期限不超1年，年贴息比例1个百分点，中央和省级财政按9:1承担，单户最高贴息贷款规模100万元。方案还规定了贷款和贴息流程，以及监督管理措施，要求压实各方责任、严控资金流向、严格责任追究。</w:t>
      </w:r>
    </w:p>
    <w:p w14:paraId="7E4F1151">
      <w:pPr>
        <w:rPr>
          <w:rFonts w:hint="eastAsia"/>
        </w:rPr>
      </w:pPr>
    </w:p>
    <w:p w14:paraId="3D78CFDE">
      <w:pPr>
        <w:rPr>
          <w:rFonts w:hint="eastAsia"/>
        </w:rPr>
      </w:pPr>
      <w:r>
        <w:rPr>
          <w:rFonts w:hint="eastAsia"/>
        </w:rPr>
        <w:t>发文日期：2025年8月</w:t>
      </w:r>
      <w:r>
        <w:rPr>
          <w:rFonts w:hint="eastAsia"/>
          <w:lang w:val="en-US" w:eastAsia="zh-CN"/>
        </w:rPr>
        <w:t>12</w:t>
      </w:r>
      <w:r>
        <w:rPr>
          <w:rFonts w:hint="eastAsia"/>
        </w:rPr>
        <w:t>日</w:t>
      </w:r>
    </w:p>
    <w:p w14:paraId="1363D5EC">
      <w:pPr>
        <w:rPr>
          <w:rFonts w:hint="eastAsia"/>
        </w:rPr>
      </w:pPr>
      <w:r>
        <w:rPr>
          <w:rFonts w:hint="eastAsia"/>
        </w:rPr>
        <w:t>发文单位：财政部、民政部、人力资源社会保障部、商务部、文化和旅游部、国家卫生健康委、中国人民银行、金融监管总局、体育总局</w:t>
      </w:r>
    </w:p>
    <w:p w14:paraId="53CB3DAE">
      <w:pPr>
        <w:rPr>
          <w:rFonts w:hint="eastAsia"/>
        </w:rPr>
      </w:pPr>
      <w:r>
        <w:rPr>
          <w:rFonts w:hint="eastAsia"/>
        </w:rPr>
        <w:t>原文链接：https://mp.weixin.qq.com/s/DSnFJuFDA36BFFp_meFnYQ</w:t>
      </w:r>
    </w:p>
    <w:p w14:paraId="3CA0544D">
      <w:pPr>
        <w:rPr>
          <w:rFonts w:hint="eastAsia"/>
        </w:rPr>
      </w:pPr>
    </w:p>
    <w:p w14:paraId="33327F1D">
      <w:pPr>
        <w:pStyle w:val="4"/>
        <w:numPr>
          <w:ilvl w:val="0"/>
          <w:numId w:val="2"/>
        </w:numPr>
        <w:bidi w:val="0"/>
        <w:rPr>
          <w:rFonts w:hint="eastAsia"/>
        </w:rPr>
      </w:pPr>
      <w:bookmarkStart w:id="9" w:name="_Toc15635"/>
      <w:r>
        <w:rPr>
          <w:rFonts w:hint="eastAsia"/>
        </w:rPr>
        <w:t>《关于印发人工智能在生物制造领域典型应用案例（第一批）的通知》</w:t>
      </w:r>
      <w:bookmarkEnd w:id="9"/>
    </w:p>
    <w:p w14:paraId="2ED934F6">
      <w:pPr>
        <w:rPr>
          <w:rFonts w:hint="eastAsia"/>
        </w:rPr>
      </w:pPr>
    </w:p>
    <w:p w14:paraId="4305D319">
      <w:pPr>
        <w:rPr>
          <w:rFonts w:hint="eastAsia"/>
        </w:rPr>
      </w:pPr>
      <w:r>
        <w:rPr>
          <w:rFonts w:hint="eastAsia"/>
        </w:rPr>
        <w:t>为贯彻落实党中央、国务院关于发展生物制造决策部署，工业和信息化部办公厅经省级工业和信息化主管部门推荐、专家评价、网上公示等程序，印发“人工智能在生物制造领域典型应用案例（第一批）”。通知要求各省、自治区、直辖市及计划单列市、新疆生产建设兵团工业和信息化主管部门进一步推动人工智能与生物制造深度融合，促进生物制造全产业链提质升级。</w:t>
      </w:r>
    </w:p>
    <w:p w14:paraId="60AAD0CB">
      <w:pPr>
        <w:rPr>
          <w:rFonts w:hint="eastAsia"/>
        </w:rPr>
      </w:pPr>
    </w:p>
    <w:p w14:paraId="67BE6C8D">
      <w:pPr>
        <w:rPr>
          <w:rFonts w:hint="eastAsia"/>
        </w:rPr>
      </w:pPr>
      <w:r>
        <w:rPr>
          <w:rFonts w:hint="eastAsia"/>
        </w:rPr>
        <w:t>发文日期：2025年8月</w:t>
      </w:r>
      <w:r>
        <w:rPr>
          <w:rFonts w:hint="eastAsia"/>
          <w:lang w:val="en-US" w:eastAsia="zh-CN"/>
        </w:rPr>
        <w:t>13</w:t>
      </w:r>
      <w:r>
        <w:rPr>
          <w:rFonts w:hint="eastAsia"/>
        </w:rPr>
        <w:t>日</w:t>
      </w:r>
    </w:p>
    <w:p w14:paraId="5BF88F95">
      <w:pPr>
        <w:rPr>
          <w:rFonts w:hint="eastAsia"/>
        </w:rPr>
      </w:pPr>
      <w:r>
        <w:rPr>
          <w:rFonts w:hint="eastAsia"/>
        </w:rPr>
        <w:t>发文单位：工业和信息化部</w:t>
      </w:r>
    </w:p>
    <w:p w14:paraId="4729F23F">
      <w:pPr>
        <w:rPr>
          <w:rFonts w:hint="eastAsia"/>
        </w:rPr>
      </w:pPr>
      <w:r>
        <w:rPr>
          <w:rFonts w:hint="eastAsia"/>
        </w:rPr>
        <w:t>原文链接：https://mp.weixin.qq.com/s/5rmyrWy4n5LDO-fnXKMPxQ</w:t>
      </w:r>
    </w:p>
    <w:p w14:paraId="5FD424A5">
      <w:pPr>
        <w:rPr>
          <w:rFonts w:hint="eastAsia"/>
        </w:rPr>
      </w:pPr>
    </w:p>
    <w:p w14:paraId="598D5AEE">
      <w:pPr>
        <w:pStyle w:val="4"/>
        <w:numPr>
          <w:ilvl w:val="0"/>
          <w:numId w:val="2"/>
        </w:numPr>
        <w:bidi w:val="0"/>
        <w:rPr>
          <w:rFonts w:hint="eastAsia"/>
        </w:rPr>
      </w:pPr>
      <w:bookmarkStart w:id="10" w:name="_Toc11441"/>
      <w:r>
        <w:rPr>
          <w:rFonts w:hint="eastAsia"/>
        </w:rPr>
        <w:t>《关于征求数据基础设施3项技术文件、可信数据空间3项技术文件意见的通知》</w:t>
      </w:r>
      <w:bookmarkEnd w:id="10"/>
    </w:p>
    <w:p w14:paraId="6CF96256">
      <w:pPr>
        <w:rPr>
          <w:rFonts w:hint="eastAsia"/>
        </w:rPr>
      </w:pPr>
    </w:p>
    <w:p w14:paraId="1CBBB08D">
      <w:pPr>
        <w:rPr>
          <w:rFonts w:hint="eastAsia"/>
        </w:rPr>
      </w:pPr>
      <w:r>
        <w:rPr>
          <w:rFonts w:hint="eastAsia"/>
        </w:rPr>
        <w:t>为贯彻《国家数据基础设施建设指引》《可信数据空间发展行动计划（2024—2028年）》等政策要求，促进数据基础设施和可信数据空间的规划、建设等工作，在国家数据局指导下，全国数据标准化技术委员会秘书处牵头研制了数据基础设施3项技术文件、可信数据空间3项技术文件，经研究讨论、修改完善，形成征求意见稿。现面向社会公开征求意见，如有意见或建议，需于2025年8月24日前反馈。</w:t>
      </w:r>
    </w:p>
    <w:p w14:paraId="3C1FB685">
      <w:pPr>
        <w:rPr>
          <w:rFonts w:hint="eastAsia"/>
        </w:rPr>
      </w:pPr>
    </w:p>
    <w:p w14:paraId="6251BCD9">
      <w:pPr>
        <w:rPr>
          <w:rFonts w:hint="eastAsia"/>
        </w:rPr>
      </w:pPr>
      <w:r>
        <w:rPr>
          <w:rFonts w:hint="eastAsia"/>
        </w:rPr>
        <w:t>发文日期：2025年8月11日</w:t>
      </w:r>
    </w:p>
    <w:p w14:paraId="7CF13152">
      <w:pPr>
        <w:rPr>
          <w:rFonts w:hint="eastAsia"/>
        </w:rPr>
      </w:pPr>
      <w:r>
        <w:rPr>
          <w:rFonts w:hint="eastAsia"/>
        </w:rPr>
        <w:t>发文单位：全国数据标准化技术委员会秘书处</w:t>
      </w:r>
    </w:p>
    <w:p w14:paraId="2BB8690B">
      <w:pPr>
        <w:rPr>
          <w:rFonts w:hint="eastAsia"/>
        </w:rPr>
      </w:pPr>
      <w:r>
        <w:rPr>
          <w:rFonts w:hint="eastAsia"/>
        </w:rPr>
        <w:t>原文链接：https://mp.weixin.qq.com/s/ks2lk83N6wxbD6fTIRz08w</w:t>
      </w:r>
    </w:p>
    <w:p w14:paraId="3C272E4F">
      <w:pPr>
        <w:rPr>
          <w:rFonts w:hint="eastAsia"/>
        </w:rPr>
      </w:pPr>
    </w:p>
    <w:p w14:paraId="0C7C6BA2">
      <w:pPr>
        <w:pStyle w:val="4"/>
        <w:numPr>
          <w:ilvl w:val="0"/>
          <w:numId w:val="2"/>
        </w:numPr>
        <w:bidi w:val="0"/>
        <w:rPr>
          <w:rFonts w:hint="eastAsia"/>
        </w:rPr>
      </w:pPr>
      <w:bookmarkStart w:id="11" w:name="_Toc21382"/>
      <w:r>
        <w:rPr>
          <w:rFonts w:hint="eastAsia"/>
        </w:rPr>
        <w:t>《关于公布2024年应急通信装备创新揭榜挂帅入围名单的通知》</w:t>
      </w:r>
      <w:bookmarkEnd w:id="11"/>
    </w:p>
    <w:p w14:paraId="28107587">
      <w:pPr>
        <w:rPr>
          <w:rFonts w:hint="eastAsia"/>
        </w:rPr>
      </w:pPr>
    </w:p>
    <w:p w14:paraId="529DA2F0">
      <w:pPr>
        <w:rPr>
          <w:rFonts w:hint="eastAsia"/>
        </w:rPr>
      </w:pPr>
      <w:r>
        <w:rPr>
          <w:rFonts w:hint="eastAsia"/>
        </w:rPr>
        <w:t>工业和信息化部会同应急管理部，按照相关通知要求面向社会开展应急通信产业创新揭榜挂帅工作。经公开申报、专家评审、会议评审等程序，从10项任务榜单中遴选出46个单位入围。现公布入围名单，并要求入围单位按要求开展揭榜攻关工作，严格实施项目管理，及时报送工作进展。</w:t>
      </w:r>
    </w:p>
    <w:p w14:paraId="7AFEA3B7">
      <w:pPr>
        <w:rPr>
          <w:rFonts w:hint="eastAsia"/>
        </w:rPr>
      </w:pPr>
    </w:p>
    <w:p w14:paraId="4CE768D8">
      <w:pPr>
        <w:rPr>
          <w:rFonts w:hint="eastAsia"/>
        </w:rPr>
      </w:pPr>
      <w:r>
        <w:rPr>
          <w:rFonts w:hint="eastAsia"/>
        </w:rPr>
        <w:t>发文日期：2025年8月</w:t>
      </w:r>
      <w:r>
        <w:rPr>
          <w:rFonts w:hint="eastAsia"/>
          <w:lang w:val="en-US" w:eastAsia="zh-CN"/>
        </w:rPr>
        <w:t>12</w:t>
      </w:r>
      <w:r>
        <w:rPr>
          <w:rFonts w:hint="eastAsia"/>
        </w:rPr>
        <w:t>日</w:t>
      </w:r>
    </w:p>
    <w:p w14:paraId="298F8F19">
      <w:pPr>
        <w:rPr>
          <w:rFonts w:hint="eastAsia"/>
        </w:rPr>
      </w:pPr>
      <w:r>
        <w:rPr>
          <w:rFonts w:hint="eastAsia"/>
        </w:rPr>
        <w:t>发文单位：工业和信息化部、应急管理部</w:t>
      </w:r>
    </w:p>
    <w:p w14:paraId="484303F2">
      <w:pPr>
        <w:rPr>
          <w:rFonts w:hint="eastAsia"/>
        </w:rPr>
      </w:pPr>
      <w:r>
        <w:rPr>
          <w:rFonts w:hint="eastAsia"/>
        </w:rPr>
        <w:t>原文链接：https://mp.weixin.qq.com/s/3ME9WuRQUiXh82FFBr1Vlg</w:t>
      </w:r>
    </w:p>
    <w:p w14:paraId="6ED8360A">
      <w:pPr>
        <w:rPr>
          <w:rFonts w:hint="eastAsia"/>
        </w:rPr>
      </w:pPr>
    </w:p>
    <w:p w14:paraId="7F27F86D">
      <w:pPr>
        <w:pStyle w:val="3"/>
        <w:rPr>
          <w:rFonts w:hint="eastAsia"/>
        </w:rPr>
      </w:pPr>
      <w:bookmarkStart w:id="12" w:name="_Toc3818"/>
      <w:r>
        <w:rPr>
          <w:rFonts w:hint="eastAsia"/>
        </w:rPr>
        <w:t>湖北省</w:t>
      </w:r>
      <w:bookmarkEnd w:id="12"/>
    </w:p>
    <w:p w14:paraId="64B01D73">
      <w:pPr>
        <w:rPr>
          <w:rFonts w:hint="eastAsia"/>
        </w:rPr>
      </w:pPr>
    </w:p>
    <w:p w14:paraId="0365096D">
      <w:pPr>
        <w:pStyle w:val="4"/>
        <w:numPr>
          <w:ilvl w:val="0"/>
          <w:numId w:val="3"/>
        </w:numPr>
        <w:bidi w:val="0"/>
        <w:rPr>
          <w:rFonts w:hint="eastAsia"/>
        </w:rPr>
      </w:pPr>
      <w:bookmarkStart w:id="13" w:name="_Toc23113"/>
      <w:r>
        <w:rPr>
          <w:rFonts w:hint="eastAsia"/>
        </w:rPr>
        <w:t>《2025年湖北省可信数据空间创新发展试点名单公示》</w:t>
      </w:r>
      <w:bookmarkEnd w:id="13"/>
    </w:p>
    <w:p w14:paraId="70B08856">
      <w:pPr>
        <w:rPr>
          <w:rFonts w:hint="eastAsia"/>
        </w:rPr>
      </w:pPr>
    </w:p>
    <w:p w14:paraId="38988E0A">
      <w:pPr>
        <w:rPr>
          <w:rFonts w:hint="eastAsia"/>
        </w:rPr>
      </w:pPr>
      <w:r>
        <w:rPr>
          <w:rFonts w:hint="eastAsia"/>
        </w:rPr>
        <w:t>为落实《可信数据空间发展行动计划（2024—2028年）》相关部署，推进《湖北省推进可信数据空间发展行动方案》实施，经公开征集、遴选评审，确定了2025年湖北省可信数据空间创新发展试点名单并予以公示。公示期为8月13日至19日。若有异议，需在公示期内提出，并提供佐证材料与联系方式。</w:t>
      </w:r>
    </w:p>
    <w:p w14:paraId="64F1AEE8">
      <w:pPr>
        <w:rPr>
          <w:rFonts w:hint="eastAsia"/>
        </w:rPr>
      </w:pPr>
    </w:p>
    <w:p w14:paraId="24A361D4">
      <w:pPr>
        <w:rPr>
          <w:rFonts w:hint="eastAsia"/>
        </w:rPr>
      </w:pPr>
      <w:r>
        <w:rPr>
          <w:rFonts w:hint="eastAsia"/>
        </w:rPr>
        <w:t>发文日期：2025年8月13日</w:t>
      </w:r>
    </w:p>
    <w:p w14:paraId="09690026">
      <w:pPr>
        <w:rPr>
          <w:rFonts w:hint="eastAsia"/>
        </w:rPr>
      </w:pPr>
      <w:r>
        <w:rPr>
          <w:rFonts w:hint="eastAsia"/>
        </w:rPr>
        <w:t>发文单位：湖北省数据局</w:t>
      </w:r>
    </w:p>
    <w:p w14:paraId="3C594D09">
      <w:pPr>
        <w:rPr>
          <w:rFonts w:hint="eastAsia"/>
        </w:rPr>
      </w:pPr>
      <w:r>
        <w:rPr>
          <w:rFonts w:hint="eastAsia"/>
        </w:rPr>
        <w:t>原文链接：https://mp.weixin.qq.com/s/VHqG7mZ2SCqYHRD4Pf8EGw</w:t>
      </w:r>
    </w:p>
    <w:p w14:paraId="2615BBDC">
      <w:pPr>
        <w:rPr>
          <w:rFonts w:hint="eastAsia"/>
        </w:rPr>
      </w:pPr>
    </w:p>
    <w:p w14:paraId="1C61FDED">
      <w:pPr>
        <w:pStyle w:val="4"/>
        <w:bidi w:val="0"/>
        <w:rPr>
          <w:rFonts w:hint="eastAsia"/>
          <w:lang w:eastAsia="zh-CN"/>
        </w:rPr>
      </w:pPr>
      <w:bookmarkStart w:id="14" w:name="_Toc6136"/>
      <w:r>
        <w:rPr>
          <w:rFonts w:hint="eastAsia"/>
          <w:lang w:eastAsia="zh-CN"/>
        </w:rPr>
        <w:t>《关于组织2024年省级数字经济高质量发展项目申报工作的通知》</w:t>
      </w:r>
      <w:bookmarkEnd w:id="14"/>
    </w:p>
    <w:p w14:paraId="678DB29D">
      <w:pPr>
        <w:rPr>
          <w:rFonts w:hint="eastAsia"/>
          <w:lang w:eastAsia="zh-CN"/>
        </w:rPr>
      </w:pPr>
    </w:p>
    <w:p w14:paraId="5AE4D805">
      <w:pPr>
        <w:rPr>
          <w:rFonts w:hint="default"/>
          <w:lang w:val="en-US" w:eastAsia="zh-CN"/>
        </w:rPr>
      </w:pPr>
      <w:r>
        <w:rPr>
          <w:rFonts w:hint="eastAsia"/>
          <w:lang w:eastAsia="zh-CN"/>
        </w:rPr>
        <w:t>为落实《湖北省数字经济高质量发展若干政策措施》（鄂政办发〔2023〕14号）文件要求，现组织2024年省级数字经济高质量发展项目申报工作。2023年12月1日至2024年12月31日期间，符合以下七类条件的省内企业：I类：首次通过两化融合管理体系贯标3A级认定的工业企业；II类：首次通过DCMM贯标2级以上的企业；III类：省级5G工厂；IV类：省级双跨工业互联网平台</w:t>
      </w:r>
      <w:r>
        <w:rPr>
          <w:rFonts w:hint="eastAsia"/>
          <w:lang w:val="en-US" w:eastAsia="zh-CN"/>
        </w:rPr>
        <w:t>等七类。各地经信局组织符合条件的企业按要求申报，经企业申报、部门核查后，于8月22日前将盖章纸质版推荐意见、企业申报材料、其他部门核查意见等材料报送至省经信厅信息化推进处。</w:t>
      </w:r>
    </w:p>
    <w:p w14:paraId="074090EE">
      <w:pPr>
        <w:rPr>
          <w:rFonts w:hint="eastAsia"/>
          <w:lang w:eastAsia="zh-CN"/>
        </w:rPr>
      </w:pPr>
    </w:p>
    <w:p w14:paraId="653D68DD">
      <w:pPr>
        <w:rPr>
          <w:rFonts w:hint="eastAsia"/>
        </w:rPr>
      </w:pPr>
      <w:r>
        <w:rPr>
          <w:rFonts w:hint="eastAsia"/>
        </w:rPr>
        <w:t>发文日期：2025年8月</w:t>
      </w:r>
      <w:r>
        <w:rPr>
          <w:rFonts w:hint="eastAsia"/>
          <w:lang w:val="en-US" w:eastAsia="zh-CN"/>
        </w:rPr>
        <w:t>15</w:t>
      </w:r>
      <w:r>
        <w:rPr>
          <w:rFonts w:hint="eastAsia"/>
        </w:rPr>
        <w:t>日</w:t>
      </w:r>
    </w:p>
    <w:p w14:paraId="6EE37F54">
      <w:pPr>
        <w:rPr>
          <w:rFonts w:hint="eastAsia"/>
        </w:rPr>
      </w:pPr>
      <w:r>
        <w:rPr>
          <w:rFonts w:hint="eastAsia"/>
        </w:rPr>
        <w:t>发文单位：湖北省经信厅</w:t>
      </w:r>
    </w:p>
    <w:p w14:paraId="713CC22A">
      <w:pPr>
        <w:rPr>
          <w:rFonts w:hint="eastAsia"/>
          <w:lang w:eastAsia="zh-CN"/>
        </w:rPr>
      </w:pPr>
      <w:r>
        <w:rPr>
          <w:rFonts w:hint="eastAsia"/>
        </w:rPr>
        <w:t>原文链接https://mp.weixin.qq.com/s/h6N3XngPJ6l89KyWcKMaTQ</w:t>
      </w:r>
    </w:p>
    <w:p w14:paraId="29B578FB"/>
    <w:p w14:paraId="3F160F4C">
      <w:pPr>
        <w:pStyle w:val="4"/>
        <w:numPr>
          <w:ilvl w:val="0"/>
          <w:numId w:val="3"/>
        </w:numPr>
        <w:bidi w:val="0"/>
        <w:rPr>
          <w:rFonts w:hint="eastAsia"/>
        </w:rPr>
      </w:pPr>
      <w:bookmarkStart w:id="15" w:name="_Toc30259"/>
      <w:r>
        <w:rPr>
          <w:rFonts w:hint="eastAsia"/>
        </w:rPr>
        <w:t>《关于组织申报国家重点研发计划“政府间国际科技创新合作”重点专项2025年度第三批项目的通知》</w:t>
      </w:r>
      <w:bookmarkEnd w:id="15"/>
    </w:p>
    <w:p w14:paraId="02BE4431">
      <w:pPr>
        <w:rPr>
          <w:rFonts w:hint="eastAsia"/>
        </w:rPr>
      </w:pPr>
    </w:p>
    <w:p w14:paraId="6B97E3B0">
      <w:pPr>
        <w:rPr>
          <w:rFonts w:hint="eastAsia"/>
        </w:rPr>
      </w:pPr>
      <w:r>
        <w:rPr>
          <w:rFonts w:hint="eastAsia"/>
        </w:rPr>
        <w:t>湖北省科技厅根据《科技部国际合作司关于发布国家重点研发计划“政府间国际科技创新合作”重点专项2025年度第三批项目申报指南的通知》，组织开展项目申报及推荐工作。申报要求上，各申报单位需认真研读科技部申报通知，严格审核申报资格等要求，对项目真实性负责，不得填报涉密或敏感内容。申报程序方面，一是网上填报，通过国家科技管理信息系统公共服务平台于2025年8月21日16：00前完成；二是推荐受理，由归口管理单位出具推荐函，申报单位于该时间前将加盖公章的推荐函扫描件发至指定邮箱，无需寄送纸质材料。</w:t>
      </w:r>
    </w:p>
    <w:p w14:paraId="0E38FAA6">
      <w:pPr>
        <w:rPr>
          <w:rFonts w:hint="eastAsia"/>
        </w:rPr>
      </w:pPr>
    </w:p>
    <w:p w14:paraId="18F90741">
      <w:pPr>
        <w:rPr>
          <w:rFonts w:hint="eastAsia"/>
        </w:rPr>
      </w:pPr>
      <w:r>
        <w:rPr>
          <w:rFonts w:hint="eastAsia"/>
        </w:rPr>
        <w:t>发文日期：2025年8月</w:t>
      </w:r>
      <w:r>
        <w:rPr>
          <w:rFonts w:hint="eastAsia"/>
          <w:lang w:val="en-US" w:eastAsia="zh-CN"/>
        </w:rPr>
        <w:t>8</w:t>
      </w:r>
      <w:r>
        <w:rPr>
          <w:rFonts w:hint="eastAsia"/>
        </w:rPr>
        <w:t>日</w:t>
      </w:r>
    </w:p>
    <w:p w14:paraId="11C7F742">
      <w:pPr>
        <w:rPr>
          <w:rFonts w:hint="eastAsia"/>
        </w:rPr>
      </w:pPr>
      <w:r>
        <w:rPr>
          <w:rFonts w:hint="eastAsia"/>
        </w:rPr>
        <w:t>发文单位：湖北省科学技术厅</w:t>
      </w:r>
    </w:p>
    <w:p w14:paraId="2152F6CB">
      <w:pPr>
        <w:rPr>
          <w:rFonts w:hint="eastAsia"/>
        </w:rPr>
      </w:pPr>
      <w:r>
        <w:rPr>
          <w:rFonts w:hint="eastAsia"/>
        </w:rPr>
        <w:t>原文链接：https://mp.weixin.qq.com/s/46cFIH5HbZZo9dtmzsemOA</w:t>
      </w:r>
    </w:p>
    <w:p w14:paraId="72840095">
      <w:pPr>
        <w:rPr>
          <w:rFonts w:hint="eastAsia"/>
        </w:rPr>
      </w:pPr>
    </w:p>
    <w:p w14:paraId="5C5277F0">
      <w:pPr>
        <w:pStyle w:val="4"/>
        <w:numPr>
          <w:ilvl w:val="0"/>
          <w:numId w:val="3"/>
        </w:numPr>
        <w:bidi w:val="0"/>
        <w:rPr>
          <w:rFonts w:hint="eastAsia"/>
        </w:rPr>
      </w:pPr>
      <w:bookmarkStart w:id="16" w:name="_Toc29086"/>
      <w:r>
        <w:rPr>
          <w:rFonts w:hint="eastAsia"/>
        </w:rPr>
        <w:t>《关于公布2025年度省级制造业中试平台培育名单的通知》</w:t>
      </w:r>
      <w:bookmarkEnd w:id="16"/>
    </w:p>
    <w:p w14:paraId="7F476984">
      <w:pPr>
        <w:rPr>
          <w:rFonts w:hint="eastAsia"/>
        </w:rPr>
      </w:pPr>
    </w:p>
    <w:p w14:paraId="3D95DEB0">
      <w:pPr>
        <w:rPr>
          <w:rFonts w:hint="eastAsia"/>
        </w:rPr>
      </w:pPr>
      <w:r>
        <w:rPr>
          <w:rFonts w:hint="eastAsia"/>
        </w:rPr>
        <w:t>湖北省经信厅依据2025年2月13日印发的相关通知，经企业申报、地方推荐、专家评审和网上公示，研究决定将武汉中关村硬创空间科技有限公司申报的“湖北省智能制造中试平台”、湖北星辰技术有限公司申报的“湖北省高性能芯片先进封装中试平台”、武汉华工激光工程有限责任公司申报的“湖北省激光加工工艺中试平台”等60个中试平台，作为2025年度省级制造业中试平台培育对象。通知希望这些中试平台围绕功能定位，加强技术、研发、场地等方面建设，提升公共服务水平和创新成果转化能力，完善运行体系与机制，汇聚创新资源。</w:t>
      </w:r>
    </w:p>
    <w:p w14:paraId="52C22BAE">
      <w:pPr>
        <w:rPr>
          <w:rFonts w:hint="eastAsia"/>
        </w:rPr>
      </w:pPr>
    </w:p>
    <w:p w14:paraId="76DEC1E0">
      <w:pPr>
        <w:rPr>
          <w:rFonts w:hint="eastAsia"/>
        </w:rPr>
      </w:pPr>
      <w:r>
        <w:rPr>
          <w:rFonts w:hint="eastAsia"/>
        </w:rPr>
        <w:t>发文日期：2025年8月</w:t>
      </w:r>
      <w:r>
        <w:rPr>
          <w:rFonts w:hint="eastAsia"/>
          <w:lang w:val="en-US" w:eastAsia="zh-CN"/>
        </w:rPr>
        <w:t>9</w:t>
      </w:r>
      <w:r>
        <w:rPr>
          <w:rFonts w:hint="eastAsia"/>
        </w:rPr>
        <w:t>日</w:t>
      </w:r>
    </w:p>
    <w:p w14:paraId="06125DFE">
      <w:pPr>
        <w:rPr>
          <w:rFonts w:hint="eastAsia"/>
        </w:rPr>
      </w:pPr>
      <w:r>
        <w:rPr>
          <w:rFonts w:hint="eastAsia"/>
        </w:rPr>
        <w:t>发文单位：湖北省经信厅</w:t>
      </w:r>
    </w:p>
    <w:p w14:paraId="562D6DF1">
      <w:pPr>
        <w:rPr>
          <w:rFonts w:hint="eastAsia"/>
        </w:rPr>
      </w:pPr>
      <w:r>
        <w:rPr>
          <w:rFonts w:hint="eastAsia"/>
        </w:rPr>
        <w:t>原文链接：https://mp.weixin.qq.com/s/UBy5VLz_Xs62PhQrMu5K4g</w:t>
      </w:r>
    </w:p>
    <w:p w14:paraId="425A8891">
      <w:pPr>
        <w:rPr>
          <w:rFonts w:hint="eastAsia"/>
        </w:rPr>
      </w:pPr>
    </w:p>
    <w:p w14:paraId="4BFF4834">
      <w:pPr>
        <w:pStyle w:val="4"/>
        <w:bidi w:val="0"/>
        <w:rPr>
          <w:rFonts w:hint="eastAsia"/>
        </w:rPr>
      </w:pPr>
      <w:bookmarkStart w:id="17" w:name="_Toc26933"/>
      <w:r>
        <w:rPr>
          <w:rFonts w:hint="eastAsia"/>
        </w:rPr>
        <w:t>宜昌市《宜昌市支持数字经济发展的若干政策》</w:t>
      </w:r>
      <w:bookmarkEnd w:id="17"/>
    </w:p>
    <w:p w14:paraId="3A1C2E79">
      <w:pPr>
        <w:rPr>
          <w:rFonts w:hint="eastAsia"/>
        </w:rPr>
      </w:pPr>
    </w:p>
    <w:p w14:paraId="08A5B366">
      <w:pPr>
        <w:keepNext w:val="0"/>
        <w:keepLines w:val="0"/>
        <w:widowControl/>
        <w:suppressLineNumbers w:val="0"/>
        <w:jc w:val="left"/>
        <w:rPr>
          <w:rFonts w:hint="default" w:eastAsia="宋体"/>
          <w:lang w:val="en-US" w:eastAsia="zh-CN"/>
        </w:rPr>
      </w:pPr>
      <w:r>
        <w:rPr>
          <w:rFonts w:hint="eastAsia"/>
        </w:rPr>
        <w:t>根据《国务院办公厅关于推进数字经济高质量发展的意见》（国办发〔2024〕41号）精神，为进一步贯彻落实省委、省政府关于打造全国数字经济发展高地的决策部署，结合宜昌实际，制定本政策。</w:t>
      </w:r>
      <w:r>
        <w:rPr>
          <w:rFonts w:hint="eastAsia"/>
          <w:lang w:val="en-US" w:eastAsia="zh-CN"/>
        </w:rPr>
        <w:t>政策重点内容包括：</w:t>
      </w:r>
      <w:r>
        <w:rPr>
          <w:rFonts w:ascii="宋体" w:hAnsi="宋体" w:eastAsia="宋体" w:cs="宋体"/>
          <w:kern w:val="0"/>
          <w:sz w:val="24"/>
          <w:szCs w:val="24"/>
          <w:lang w:val="en-US" w:eastAsia="zh-CN" w:bidi="ar"/>
        </w:rPr>
        <w:t>集中布局数据中心</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给予重大投资项目适当补贴</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保障数据产业能耗需求</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保障项目建设用地</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大力发展数据要素型企业</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支持创建数字经济专业园区</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促进算力应用</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加强市场主体培育</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扩大数字产业投资基金规模</w:t>
      </w:r>
      <w:r>
        <w:rPr>
          <w:rFonts w:hint="eastAsia" w:cs="宋体"/>
          <w:kern w:val="0"/>
          <w:sz w:val="24"/>
          <w:szCs w:val="24"/>
          <w:lang w:val="en-US" w:eastAsia="zh-CN" w:bidi="ar"/>
        </w:rPr>
        <w:t>、</w:t>
      </w:r>
      <w:r>
        <w:rPr>
          <w:rFonts w:ascii="宋体" w:hAnsi="宋体" w:eastAsia="宋体" w:cs="宋体"/>
          <w:kern w:val="0"/>
          <w:sz w:val="24"/>
          <w:szCs w:val="24"/>
          <w:lang w:val="en-US" w:eastAsia="zh-CN" w:bidi="ar"/>
        </w:rPr>
        <w:t>鼓励开展行业交流活动</w:t>
      </w:r>
      <w:r>
        <w:rPr>
          <w:rFonts w:hint="eastAsia" w:cs="宋体"/>
          <w:kern w:val="0"/>
          <w:sz w:val="24"/>
          <w:szCs w:val="24"/>
          <w:lang w:val="en-US" w:eastAsia="zh-CN" w:bidi="ar"/>
        </w:rPr>
        <w:t>。</w:t>
      </w:r>
    </w:p>
    <w:p w14:paraId="55015006">
      <w:pPr>
        <w:rPr>
          <w:rFonts w:hint="eastAsia"/>
        </w:rPr>
      </w:pPr>
    </w:p>
    <w:p w14:paraId="3B803D70">
      <w:pPr>
        <w:rPr>
          <w:rFonts w:hint="eastAsia"/>
        </w:rPr>
      </w:pPr>
      <w:r>
        <w:rPr>
          <w:rFonts w:hint="eastAsia"/>
        </w:rPr>
        <w:t>发文日期：2025年8月</w:t>
      </w:r>
      <w:r>
        <w:rPr>
          <w:rFonts w:hint="eastAsia"/>
          <w:lang w:val="en-US" w:eastAsia="zh-CN"/>
        </w:rPr>
        <w:t>9</w:t>
      </w:r>
      <w:r>
        <w:rPr>
          <w:rFonts w:hint="eastAsia"/>
        </w:rPr>
        <w:t>日</w:t>
      </w:r>
    </w:p>
    <w:p w14:paraId="374CEB1E">
      <w:pPr>
        <w:rPr>
          <w:rFonts w:hint="eastAsia"/>
        </w:rPr>
      </w:pPr>
      <w:r>
        <w:rPr>
          <w:rFonts w:hint="eastAsia"/>
        </w:rPr>
        <w:t>发文单位：宜昌市人民政府</w:t>
      </w:r>
    </w:p>
    <w:p w14:paraId="3E0678A1">
      <w:pPr>
        <w:rPr>
          <w:rFonts w:hint="eastAsia"/>
        </w:rPr>
      </w:pPr>
      <w:r>
        <w:rPr>
          <w:rFonts w:hint="eastAsia"/>
        </w:rPr>
        <w:t>原文链接：https://mp.weixin.qq.com/s/H6tU5RPAhXR30PRGKTOa8Q</w:t>
      </w:r>
    </w:p>
    <w:p w14:paraId="2684306A">
      <w:pPr>
        <w:rPr>
          <w:rFonts w:hint="eastAsia"/>
        </w:rPr>
      </w:pPr>
    </w:p>
    <w:p w14:paraId="690BA85F">
      <w:pPr>
        <w:pStyle w:val="2"/>
      </w:pPr>
      <w:bookmarkStart w:id="18" w:name="_Toc88"/>
      <w:r>
        <w:rPr>
          <w:rFonts w:hint="eastAsia"/>
        </w:rPr>
        <w:t>热点.资讯</w:t>
      </w:r>
      <w:bookmarkEnd w:id="18"/>
    </w:p>
    <w:p w14:paraId="785F0B76">
      <w:pPr>
        <w:pStyle w:val="4"/>
        <w:numPr>
          <w:ilvl w:val="0"/>
          <w:numId w:val="4"/>
        </w:numPr>
        <w:bidi w:val="0"/>
        <w:rPr>
          <w:rFonts w:hint="eastAsia"/>
        </w:rPr>
      </w:pPr>
      <w:bookmarkStart w:id="19" w:name="_Toc20202"/>
      <w:r>
        <w:rPr>
          <w:rFonts w:hint="eastAsia"/>
        </w:rPr>
        <w:t>1880亿元设备更新投资补助资金下达完毕</w:t>
      </w:r>
      <w:bookmarkEnd w:id="19"/>
    </w:p>
    <w:p w14:paraId="650DF310">
      <w:pPr>
        <w:rPr>
          <w:rFonts w:hint="eastAsia"/>
        </w:rPr>
      </w:pPr>
    </w:p>
    <w:p w14:paraId="32A134E0">
      <w:pPr>
        <w:rPr>
          <w:rFonts w:hint="eastAsia"/>
        </w:rPr>
      </w:pPr>
      <w:r>
        <w:rPr>
          <w:rFonts w:hint="eastAsia"/>
        </w:rPr>
        <w:t>2025年以来，国家发展改革委贯彻落实党中央、国务院“两新”政策部署，会同有关部门和地方优化设备更新支持范围，完善申报审核标准，严格筛选项目，推动重点领域设备更新。近期，2025年超长期特别国债支持设备更新的1880亿元投资补助资金已下达，支持工业、能源、交通等多领域约8400个项目，带动总投资超1万亿元。下一步，国家发展改革委将按部署会同各方加强统筹，推进项目建设，形成更多实物工作量，严格项目和资金闭环管理，确保中央资金落实，发挥“两新”政策效能。</w:t>
      </w:r>
    </w:p>
    <w:p w14:paraId="28A1B65A">
      <w:pPr>
        <w:rPr>
          <w:rFonts w:hint="eastAsia"/>
        </w:rPr>
      </w:pPr>
    </w:p>
    <w:p w14:paraId="4340E181">
      <w:pPr>
        <w:rPr>
          <w:rFonts w:hint="eastAsia"/>
        </w:rPr>
      </w:pPr>
      <w:r>
        <w:rPr>
          <w:rFonts w:hint="eastAsia"/>
        </w:rPr>
        <w:t>发文日期：2025年8月13日</w:t>
      </w:r>
    </w:p>
    <w:p w14:paraId="6114738A">
      <w:pPr>
        <w:rPr>
          <w:rFonts w:hint="eastAsia"/>
        </w:rPr>
      </w:pPr>
      <w:r>
        <w:rPr>
          <w:rFonts w:hint="eastAsia"/>
        </w:rPr>
        <w:t>发文单位：国家发展改革委</w:t>
      </w:r>
    </w:p>
    <w:p w14:paraId="3576ED20">
      <w:r>
        <w:rPr>
          <w:rFonts w:hint="eastAsia"/>
        </w:rPr>
        <w:t>原文链接：https://mp.weixin.qq.com/s/d7aAbjW954dIQq7Kz3ft3Q</w:t>
      </w:r>
    </w:p>
    <w:p w14:paraId="1F6691EA">
      <w:pPr>
        <w:rPr>
          <w:rFonts w:hint="eastAsia"/>
        </w:rPr>
      </w:pPr>
    </w:p>
    <w:p w14:paraId="773BE28F">
      <w:pPr>
        <w:pStyle w:val="4"/>
        <w:numPr>
          <w:ilvl w:val="0"/>
          <w:numId w:val="4"/>
        </w:numPr>
        <w:bidi w:val="0"/>
        <w:rPr>
          <w:rFonts w:hint="eastAsia"/>
        </w:rPr>
      </w:pPr>
      <w:bookmarkStart w:id="20" w:name="_Toc15929"/>
      <w:r>
        <w:rPr>
          <w:rFonts w:hint="eastAsia"/>
        </w:rPr>
        <w:t>湖北脑机接口产业创新发展联盟成立</w:t>
      </w:r>
      <w:bookmarkEnd w:id="20"/>
    </w:p>
    <w:p w14:paraId="00243357">
      <w:pPr>
        <w:rPr>
          <w:rFonts w:hint="eastAsia"/>
        </w:rPr>
      </w:pPr>
    </w:p>
    <w:p w14:paraId="1B569FF3">
      <w:pPr>
        <w:rPr>
          <w:rFonts w:hint="eastAsia"/>
        </w:rPr>
      </w:pPr>
      <w:r>
        <w:rPr>
          <w:rFonts w:hint="eastAsia"/>
        </w:rPr>
        <w:t>日前，湖北省医疗科技创新成果发布会在华中科技大学同济医学院附属同济医院光谷院区举行，湖北脑机接口产业创新发展联盟正式成立，同济医院当选理事长单位。发布会集中展示了十余项突破性医疗技术。该联盟以“产学研医协同创新”为理念，聚合多方资源构建全链条生态，通过多种方式推动创新成果落地。目前，光谷已初步形成产业集聚区建设基础，技术路径双轨并行，临床应用成果显著，还率先发布全国首个脑机接口医疗服务价格标准，构建了完整产业链。下一步，光谷将构建“1+1+N”全链条服务体系，推动创新成果转化。</w:t>
      </w:r>
    </w:p>
    <w:p w14:paraId="5C87B8AD">
      <w:pPr>
        <w:rPr>
          <w:rFonts w:hint="eastAsia"/>
        </w:rPr>
      </w:pPr>
    </w:p>
    <w:p w14:paraId="5CBAE160">
      <w:pPr>
        <w:rPr>
          <w:rFonts w:hint="eastAsia"/>
        </w:rPr>
      </w:pPr>
      <w:r>
        <w:rPr>
          <w:rFonts w:hint="eastAsia"/>
        </w:rPr>
        <w:t>发文日期：2025年8月12日</w:t>
      </w:r>
    </w:p>
    <w:p w14:paraId="2E2D1D9D">
      <w:pPr>
        <w:rPr>
          <w:rFonts w:hint="default" w:eastAsia="宋体"/>
          <w:lang w:val="en-US" w:eastAsia="zh-CN"/>
        </w:rPr>
      </w:pPr>
      <w:r>
        <w:rPr>
          <w:rFonts w:hint="eastAsia"/>
        </w:rPr>
        <w:t>发文单位：湖北</w:t>
      </w:r>
      <w:r>
        <w:rPr>
          <w:rFonts w:hint="eastAsia"/>
          <w:lang w:val="en-US" w:eastAsia="zh-CN"/>
        </w:rPr>
        <w:t>省工信部</w:t>
      </w:r>
    </w:p>
    <w:p w14:paraId="55EA0E8F">
      <w:pPr>
        <w:rPr>
          <w:rFonts w:hint="eastAsia"/>
        </w:rPr>
      </w:pPr>
      <w:r>
        <w:rPr>
          <w:rFonts w:hint="eastAsia"/>
        </w:rPr>
        <w:t>原文链接：https://mp.weixin.qq.com/s/II8P0nPqlXOdOGHFgXL</w:t>
      </w:r>
      <w:bookmarkStart w:id="21" w:name="_GoBack"/>
      <w:bookmarkEnd w:id="21"/>
      <w:r>
        <w:rPr>
          <w:rFonts w:hint="eastAsia"/>
        </w:rPr>
        <w:t>nnw</w:t>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3CB5">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2796F">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5F2796F">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hideSpellingErrors/>
  <w:hideGrammaticalErrors/>
  <w:documentProtection w:enforcement="0"/>
  <w:defaultTabStop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D29B2"/>
    <w:rsid w:val="03181066"/>
    <w:rsid w:val="03634626"/>
    <w:rsid w:val="03D352ED"/>
    <w:rsid w:val="04772A4B"/>
    <w:rsid w:val="0582467D"/>
    <w:rsid w:val="05926AFC"/>
    <w:rsid w:val="05D77E4F"/>
    <w:rsid w:val="05D84CA5"/>
    <w:rsid w:val="05E0200A"/>
    <w:rsid w:val="061B1990"/>
    <w:rsid w:val="064550D0"/>
    <w:rsid w:val="066A47CE"/>
    <w:rsid w:val="06B141BC"/>
    <w:rsid w:val="07031442"/>
    <w:rsid w:val="07A34B98"/>
    <w:rsid w:val="07AC7C25"/>
    <w:rsid w:val="07BD5E3D"/>
    <w:rsid w:val="081F17B3"/>
    <w:rsid w:val="087D09B3"/>
    <w:rsid w:val="088A7506"/>
    <w:rsid w:val="08944458"/>
    <w:rsid w:val="08D556E5"/>
    <w:rsid w:val="08DE1DFC"/>
    <w:rsid w:val="09063232"/>
    <w:rsid w:val="09362972"/>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CB5064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901E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650426"/>
    <w:rsid w:val="1A6B4FB8"/>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8B4401"/>
    <w:rsid w:val="1FFF5FBA"/>
    <w:rsid w:val="21554059"/>
    <w:rsid w:val="216B2E85"/>
    <w:rsid w:val="218872DA"/>
    <w:rsid w:val="218F2E30"/>
    <w:rsid w:val="21BF16DB"/>
    <w:rsid w:val="21C443C4"/>
    <w:rsid w:val="223C67F4"/>
    <w:rsid w:val="224A458F"/>
    <w:rsid w:val="22942040"/>
    <w:rsid w:val="22DA671D"/>
    <w:rsid w:val="23050835"/>
    <w:rsid w:val="231A7D53"/>
    <w:rsid w:val="23887B38"/>
    <w:rsid w:val="238B1360"/>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BDE3D91"/>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6A20F8"/>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3E36683"/>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54E9C"/>
    <w:rsid w:val="3784633D"/>
    <w:rsid w:val="38213B8C"/>
    <w:rsid w:val="382373DA"/>
    <w:rsid w:val="383B0B04"/>
    <w:rsid w:val="38591578"/>
    <w:rsid w:val="38AC16A8"/>
    <w:rsid w:val="38CF7D58"/>
    <w:rsid w:val="38F0269B"/>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D0D46DF"/>
    <w:rsid w:val="3D254A9A"/>
    <w:rsid w:val="3D3C5A02"/>
    <w:rsid w:val="3D430E91"/>
    <w:rsid w:val="3D723C25"/>
    <w:rsid w:val="3D8F5CCA"/>
    <w:rsid w:val="3D910454"/>
    <w:rsid w:val="3D964F1B"/>
    <w:rsid w:val="3E0C2560"/>
    <w:rsid w:val="3EB02237"/>
    <w:rsid w:val="3EB80B41"/>
    <w:rsid w:val="3EE65C63"/>
    <w:rsid w:val="3FCF6608"/>
    <w:rsid w:val="40476BB4"/>
    <w:rsid w:val="4092377C"/>
    <w:rsid w:val="40AA78B9"/>
    <w:rsid w:val="411E6EBB"/>
    <w:rsid w:val="41B079AE"/>
    <w:rsid w:val="41FF0A9A"/>
    <w:rsid w:val="42417218"/>
    <w:rsid w:val="43B55C44"/>
    <w:rsid w:val="44A633D7"/>
    <w:rsid w:val="450B6BAA"/>
    <w:rsid w:val="45531639"/>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D857CF8"/>
    <w:rsid w:val="4E816CDB"/>
    <w:rsid w:val="4EA274F6"/>
    <w:rsid w:val="4EC5185F"/>
    <w:rsid w:val="4F0516BA"/>
    <w:rsid w:val="4F7A2315"/>
    <w:rsid w:val="4F9273F2"/>
    <w:rsid w:val="4FB31056"/>
    <w:rsid w:val="501D04C6"/>
    <w:rsid w:val="50224539"/>
    <w:rsid w:val="50675167"/>
    <w:rsid w:val="509B115C"/>
    <w:rsid w:val="50E705D7"/>
    <w:rsid w:val="50F773EF"/>
    <w:rsid w:val="50FA6AF3"/>
    <w:rsid w:val="51040E29"/>
    <w:rsid w:val="51AC2CF6"/>
    <w:rsid w:val="51CF2789"/>
    <w:rsid w:val="51EE696A"/>
    <w:rsid w:val="52E60BBD"/>
    <w:rsid w:val="53537FC2"/>
    <w:rsid w:val="537A576C"/>
    <w:rsid w:val="538D6EF1"/>
    <w:rsid w:val="53E24E79"/>
    <w:rsid w:val="54051CBA"/>
    <w:rsid w:val="54627517"/>
    <w:rsid w:val="54C301E3"/>
    <w:rsid w:val="54CD3E95"/>
    <w:rsid w:val="54FE1085"/>
    <w:rsid w:val="5507618C"/>
    <w:rsid w:val="555313D1"/>
    <w:rsid w:val="555465EE"/>
    <w:rsid w:val="5630606F"/>
    <w:rsid w:val="56431446"/>
    <w:rsid w:val="564D2F1F"/>
    <w:rsid w:val="56601D30"/>
    <w:rsid w:val="56864980"/>
    <w:rsid w:val="56BD287A"/>
    <w:rsid w:val="57617D64"/>
    <w:rsid w:val="579023A5"/>
    <w:rsid w:val="579D2991"/>
    <w:rsid w:val="57EF105C"/>
    <w:rsid w:val="58831FCD"/>
    <w:rsid w:val="58A81A34"/>
    <w:rsid w:val="597D4298"/>
    <w:rsid w:val="59CC3500"/>
    <w:rsid w:val="5A17089F"/>
    <w:rsid w:val="5A2B78A9"/>
    <w:rsid w:val="5AC204A2"/>
    <w:rsid w:val="5ADE079F"/>
    <w:rsid w:val="5ADF2CEC"/>
    <w:rsid w:val="5B74302C"/>
    <w:rsid w:val="5B93792A"/>
    <w:rsid w:val="5B9F4190"/>
    <w:rsid w:val="5BBE44A1"/>
    <w:rsid w:val="5C0F2120"/>
    <w:rsid w:val="5CC2508E"/>
    <w:rsid w:val="5CC95CE6"/>
    <w:rsid w:val="5CF04714"/>
    <w:rsid w:val="5CF641B7"/>
    <w:rsid w:val="5CFA7B5F"/>
    <w:rsid w:val="5CFD12BC"/>
    <w:rsid w:val="5D872105"/>
    <w:rsid w:val="5DA62BB1"/>
    <w:rsid w:val="5DCE519B"/>
    <w:rsid w:val="5DDC2951"/>
    <w:rsid w:val="5E042794"/>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7BA24DB"/>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C6121CE"/>
    <w:rsid w:val="6C7822A9"/>
    <w:rsid w:val="6C9B0687"/>
    <w:rsid w:val="6CCD0C34"/>
    <w:rsid w:val="6D2B360C"/>
    <w:rsid w:val="6DD94EB7"/>
    <w:rsid w:val="6E443B55"/>
    <w:rsid w:val="6ED65668"/>
    <w:rsid w:val="6F5F3C10"/>
    <w:rsid w:val="6F7D619A"/>
    <w:rsid w:val="6F9F35B4"/>
    <w:rsid w:val="6FCA71E0"/>
    <w:rsid w:val="6FD827A7"/>
    <w:rsid w:val="703145D9"/>
    <w:rsid w:val="706C1141"/>
    <w:rsid w:val="706E7C9E"/>
    <w:rsid w:val="707324D0"/>
    <w:rsid w:val="70CF5032"/>
    <w:rsid w:val="71856DEF"/>
    <w:rsid w:val="71A130D0"/>
    <w:rsid w:val="71DA004A"/>
    <w:rsid w:val="726B69B0"/>
    <w:rsid w:val="728A0291"/>
    <w:rsid w:val="729F531D"/>
    <w:rsid w:val="72CF47E7"/>
    <w:rsid w:val="72ED48AE"/>
    <w:rsid w:val="730361B9"/>
    <w:rsid w:val="734466F5"/>
    <w:rsid w:val="738D5656"/>
    <w:rsid w:val="73DB70FF"/>
    <w:rsid w:val="73EA2043"/>
    <w:rsid w:val="742740AC"/>
    <w:rsid w:val="743A2B40"/>
    <w:rsid w:val="745F7336"/>
    <w:rsid w:val="74923BF4"/>
    <w:rsid w:val="74C44810"/>
    <w:rsid w:val="74CF773B"/>
    <w:rsid w:val="750202C6"/>
    <w:rsid w:val="75475CD9"/>
    <w:rsid w:val="75B354EE"/>
    <w:rsid w:val="75BC3DFE"/>
    <w:rsid w:val="76A06528"/>
    <w:rsid w:val="76DB2792"/>
    <w:rsid w:val="76E809E5"/>
    <w:rsid w:val="77091498"/>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8</Pages>
  <Words>3832</Words>
  <Characters>4634</Characters>
  <Lines>55</Lines>
  <Paragraphs>15</Paragraphs>
  <TotalTime>10</TotalTime>
  <ScaleCrop>false</ScaleCrop>
  <LinksUpToDate>false</LinksUpToDate>
  <CharactersWithSpaces>4669</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2025-08-15T06:25:07Z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