
<file path=[Content_Types].xml><?xml version="1.0" encoding="utf-8"?>
<Types xmlns="http://schemas.openxmlformats.org/package/2006/content-types">
  <Default Extension="xml" ContentType="application/xml"/>
  <Default Extension="tiff" ContentType="image/tif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EBC147">
      <w:pPr>
        <w:pStyle w:val="21"/>
        <w:snapToGrid w:val="0"/>
        <w:spacing w:before="500"/>
        <w:ind w:left="0" w:leftChars="0" w:firstLine="640" w:firstLineChars="145"/>
        <w:rPr>
          <w:sz w:val="44"/>
        </w:rPr>
      </w:pPr>
    </w:p>
    <w:p w14:paraId="61230950">
      <w:pPr>
        <w:pStyle w:val="21"/>
        <w:snapToGrid w:val="0"/>
        <w:spacing w:before="500"/>
        <w:ind w:left="0" w:leftChars="0" w:firstLine="640" w:firstLineChars="145"/>
        <w:rPr>
          <w:sz w:val="44"/>
        </w:rPr>
      </w:pPr>
    </w:p>
    <w:p w14:paraId="531FE702">
      <w:pPr>
        <w:pStyle w:val="21"/>
        <w:snapToGrid w:val="0"/>
        <w:spacing w:before="500"/>
        <w:ind w:left="0" w:leftChars="0" w:firstLine="640" w:firstLineChars="145"/>
        <w:jc w:val="both"/>
        <w:rPr>
          <w:sz w:val="44"/>
        </w:rPr>
      </w:pPr>
    </w:p>
    <w:p w14:paraId="0CF9F03C">
      <w:pPr>
        <w:pStyle w:val="21"/>
        <w:snapToGrid w:val="0"/>
        <w:spacing w:before="500" w:line="240" w:lineRule="auto"/>
        <w:ind w:left="0" w:leftChars="0" w:firstLine="0" w:firstLineChars="0"/>
        <w:jc w:val="center"/>
        <w:rPr>
          <w:sz w:val="72"/>
          <w:szCs w:val="52"/>
        </w:rPr>
      </w:pPr>
      <w:r>
        <w:rPr>
          <w:rFonts w:hint="eastAsia"/>
          <w:sz w:val="72"/>
          <w:szCs w:val="52"/>
        </w:rPr>
        <w:t>一周资讯速递</w:t>
      </w:r>
    </w:p>
    <w:p w14:paraId="76058253">
      <w:pPr>
        <w:pStyle w:val="21"/>
        <w:snapToGrid w:val="0"/>
        <w:spacing w:before="500" w:line="240" w:lineRule="auto"/>
        <w:ind w:left="0" w:leftChars="0" w:firstLine="0" w:firstLineChars="0"/>
        <w:rPr>
          <w:sz w:val="44"/>
        </w:rPr>
      </w:pPr>
      <w:r>
        <w:rPr>
          <w:rFonts w:hint="eastAsia"/>
          <w:sz w:val="44"/>
        </w:rPr>
        <w:t>（11.</w:t>
      </w:r>
      <w:r>
        <w:rPr>
          <w:rFonts w:hint="eastAsia"/>
          <w:sz w:val="44"/>
          <w:lang w:val="en-US" w:eastAsia="zh-CN"/>
        </w:rPr>
        <w:t>28</w:t>
      </w:r>
      <w:r>
        <w:rPr>
          <w:rFonts w:hint="eastAsia"/>
          <w:sz w:val="44"/>
        </w:rPr>
        <w:t>-1</w:t>
      </w:r>
      <w:r>
        <w:rPr>
          <w:rFonts w:hint="eastAsia"/>
          <w:sz w:val="44"/>
          <w:lang w:val="en-US" w:eastAsia="zh-CN"/>
        </w:rPr>
        <w:t>2</w:t>
      </w:r>
      <w:r>
        <w:rPr>
          <w:rFonts w:hint="eastAsia"/>
          <w:sz w:val="44"/>
        </w:rPr>
        <w:t>.</w:t>
      </w:r>
      <w:r>
        <w:rPr>
          <w:rFonts w:hint="eastAsia"/>
          <w:sz w:val="44"/>
          <w:lang w:val="en-US" w:eastAsia="zh-CN"/>
        </w:rPr>
        <w:t>5</w:t>
      </w:r>
      <w:r>
        <w:rPr>
          <w:rFonts w:hint="eastAsia"/>
          <w:sz w:val="44"/>
        </w:rPr>
        <w:t>）</w:t>
      </w:r>
    </w:p>
    <w:p w14:paraId="730C2F2E">
      <w:pPr>
        <w:pStyle w:val="21"/>
        <w:snapToGrid w:val="0"/>
        <w:spacing w:before="500" w:line="240" w:lineRule="auto"/>
        <w:ind w:left="0" w:leftChars="0" w:firstLine="0" w:firstLineChars="0"/>
        <w:jc w:val="center"/>
        <w:rPr>
          <w:sz w:val="28"/>
          <w:szCs w:val="21"/>
        </w:rPr>
      </w:pPr>
      <w:r>
        <w:rPr>
          <w:rFonts w:hint="eastAsia"/>
          <w:sz w:val="28"/>
          <w:szCs w:val="21"/>
        </w:rPr>
        <w:t>中国移动通信集团湖北有限公司 东湖智库</w:t>
      </w:r>
    </w:p>
    <w:p w14:paraId="2616C638">
      <w:pPr>
        <w:pStyle w:val="21"/>
        <w:snapToGrid w:val="0"/>
        <w:spacing w:before="500" w:line="240" w:lineRule="auto"/>
        <w:ind w:left="0" w:leftChars="0" w:firstLine="640" w:firstLineChars="145"/>
        <w:rPr>
          <w:sz w:val="44"/>
        </w:rPr>
      </w:pPr>
      <w:r>
        <w:rPr>
          <w:rFonts w:hint="eastAsia"/>
          <w:sz w:val="44"/>
        </w:rPr>
        <w:br w:type="page"/>
      </w:r>
    </w:p>
    <w:p w14:paraId="09072FCA">
      <w:pPr>
        <w:pStyle w:val="4"/>
        <w:ind w:left="0" w:leftChars="0" w:firstLine="261" w:firstLineChars="145"/>
      </w:pPr>
    </w:p>
    <w:sdt>
      <w:sdtPr>
        <w:rPr>
          <w:rFonts w:hint="eastAsia" w:ascii="黑体" w:hAnsi="黑体" w:eastAsia="黑体" w:cs="黑体"/>
          <w:color w:val="auto"/>
          <w:kern w:val="2"/>
          <w:sz w:val="32"/>
          <w:szCs w:val="32"/>
          <w:lang w:val="zh-CN"/>
        </w:rPr>
        <w:id w:val="-1919944586"/>
        <w:docPartObj>
          <w:docPartGallery w:val="Table of Contents"/>
          <w:docPartUnique/>
        </w:docPartObj>
      </w:sdtPr>
      <w:sdtEndPr>
        <w:rPr>
          <w:rFonts w:hint="eastAsia" w:ascii="仿宋_GB2312" w:hAnsi="Arial" w:eastAsia="仿宋_GB2312" w:cs="Times New Roman"/>
          <w:b/>
          <w:bCs/>
          <w:i w:val="0"/>
          <w:iCs w:val="0"/>
          <w:color w:val="auto"/>
          <w:kern w:val="2"/>
          <w:sz w:val="24"/>
          <w:szCs w:val="24"/>
          <w:lang w:val="zh-CN"/>
        </w:rPr>
      </w:sdtEndPr>
      <w:sdtContent>
        <w:p w14:paraId="4CAF9028">
          <w:pPr>
            <w:pStyle w:val="44"/>
            <w:spacing w:line="360" w:lineRule="exact"/>
            <w:ind w:left="0" w:leftChars="0" w:firstLine="464" w:firstLineChars="145"/>
            <w:jc w:val="center"/>
            <w:rPr>
              <w:rFonts w:hint="eastAsia" w:ascii="黑体" w:hAnsi="黑体" w:eastAsia="黑体" w:cs="黑体"/>
              <w:color w:val="auto"/>
              <w:sz w:val="32"/>
              <w:szCs w:val="32"/>
            </w:rPr>
          </w:pPr>
          <w:r>
            <w:rPr>
              <w:rFonts w:hint="eastAsia" w:ascii="黑体" w:hAnsi="黑体" w:eastAsia="黑体" w:cs="黑体"/>
              <w:color w:val="auto"/>
              <w:sz w:val="32"/>
              <w:szCs w:val="32"/>
              <w:lang w:val="zh-CN"/>
            </w:rPr>
            <w:t>目</w:t>
          </w:r>
          <w:r>
            <w:rPr>
              <w:rFonts w:hint="eastAsia" w:ascii="黑体" w:hAnsi="黑体" w:eastAsia="黑体" w:cs="黑体"/>
              <w:color w:val="auto"/>
              <w:sz w:val="32"/>
              <w:szCs w:val="32"/>
              <w:lang w:val="en-US" w:eastAsia="zh-CN"/>
            </w:rPr>
            <w:t xml:space="preserve">  </w:t>
          </w:r>
          <w:r>
            <w:rPr>
              <w:rFonts w:hint="eastAsia" w:ascii="黑体" w:hAnsi="黑体" w:eastAsia="黑体" w:cs="黑体"/>
              <w:color w:val="auto"/>
              <w:sz w:val="32"/>
              <w:szCs w:val="32"/>
              <w:lang w:val="zh-CN"/>
            </w:rPr>
            <w:t>录</w:t>
          </w:r>
        </w:p>
        <w:p w14:paraId="6246EC1D">
          <w:pPr>
            <w:pStyle w:val="16"/>
            <w:tabs>
              <w:tab w:val="right" w:pos="8960"/>
            </w:tabs>
            <w:ind w:left="0" w:leftChars="0" w:firstLine="0" w:firstLineChars="0"/>
            <w:rPr>
              <w:b/>
              <w:bCs/>
              <w:i w:val="0"/>
              <w:iCs w:val="0"/>
              <w:sz w:val="24"/>
              <w:szCs w:val="24"/>
            </w:rPr>
          </w:pPr>
          <w:r>
            <w:rPr>
              <w:b/>
              <w:bCs/>
              <w:i w:val="0"/>
              <w:iCs w:val="0"/>
              <w:sz w:val="24"/>
              <w:szCs w:val="24"/>
            </w:rPr>
            <w:fldChar w:fldCharType="begin"/>
          </w:r>
          <w:r>
            <w:rPr>
              <w:b/>
              <w:bCs/>
              <w:i w:val="0"/>
              <w:iCs w:val="0"/>
              <w:sz w:val="24"/>
              <w:szCs w:val="24"/>
            </w:rPr>
            <w:instrText xml:space="preserve"> HYPERLINK \l _Toc17095 </w:instrText>
          </w:r>
          <w:r>
            <w:rPr>
              <w:b/>
              <w:bCs/>
              <w:i w:val="0"/>
              <w:iCs w:val="0"/>
              <w:sz w:val="24"/>
              <w:szCs w:val="24"/>
            </w:rPr>
            <w:fldChar w:fldCharType="separate"/>
          </w:r>
          <w:r>
            <w:rPr>
              <w:rFonts w:hint="eastAsia"/>
              <w:b/>
              <w:bCs/>
              <w:i w:val="0"/>
              <w:iCs w:val="0"/>
              <w:sz w:val="24"/>
              <w:szCs w:val="24"/>
              <w:lang w:val="en-US" w:eastAsia="zh-CN"/>
            </w:rPr>
            <w:t>重</w:t>
          </w:r>
          <w:r>
            <w:rPr>
              <w:rFonts w:hint="eastAsia"/>
              <w:b/>
              <w:bCs/>
              <w:i w:val="0"/>
              <w:iCs w:val="0"/>
              <w:sz w:val="24"/>
              <w:szCs w:val="24"/>
            </w:rPr>
            <w:t xml:space="preserve">点 · </w:t>
          </w:r>
          <w:r>
            <w:rPr>
              <w:rFonts w:hint="eastAsia"/>
              <w:b/>
              <w:bCs/>
              <w:i w:val="0"/>
              <w:iCs w:val="0"/>
              <w:sz w:val="24"/>
              <w:szCs w:val="24"/>
              <w:lang w:val="en-US" w:eastAsia="zh-CN"/>
            </w:rPr>
            <w:t>关注</w:t>
          </w:r>
          <w:r>
            <w:rPr>
              <w:b/>
              <w:bCs/>
              <w:i w:val="0"/>
              <w:iCs w:val="0"/>
              <w:sz w:val="24"/>
              <w:szCs w:val="24"/>
            </w:rPr>
            <w:fldChar w:fldCharType="end"/>
          </w:r>
        </w:p>
        <w:p w14:paraId="695C98AE">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TOC \o "1-3" \n  \h \u </w:instrText>
          </w:r>
          <w:r>
            <w:rPr>
              <w:i w:val="0"/>
              <w:iCs w:val="0"/>
              <w:sz w:val="24"/>
              <w:szCs w:val="24"/>
            </w:rPr>
            <w:fldChar w:fldCharType="separate"/>
          </w:r>
          <w:r>
            <w:rPr>
              <w:i w:val="0"/>
              <w:iCs w:val="0"/>
              <w:sz w:val="24"/>
              <w:szCs w:val="24"/>
            </w:rPr>
            <w:fldChar w:fldCharType="begin"/>
          </w:r>
          <w:r>
            <w:rPr>
              <w:i w:val="0"/>
              <w:iCs w:val="0"/>
              <w:sz w:val="24"/>
              <w:szCs w:val="24"/>
            </w:rPr>
            <w:instrText xml:space="preserve"> HYPERLINK \l _Toc25035 </w:instrText>
          </w:r>
          <w:r>
            <w:rPr>
              <w:i w:val="0"/>
              <w:iCs w:val="0"/>
              <w:sz w:val="24"/>
              <w:szCs w:val="24"/>
            </w:rPr>
            <w:fldChar w:fldCharType="separate"/>
          </w:r>
          <w:r>
            <w:rPr>
              <w:rFonts w:hint="eastAsia"/>
              <w:i w:val="0"/>
              <w:iCs w:val="0"/>
              <w:sz w:val="24"/>
              <w:szCs w:val="24"/>
            </w:rPr>
            <w:t>一、 中共中央政治局召开会议</w:t>
          </w:r>
          <w:r>
            <w:rPr>
              <w:rFonts w:hint="eastAsia"/>
              <w:i w:val="0"/>
              <w:iCs w:val="0"/>
              <w:sz w:val="24"/>
              <w:szCs w:val="24"/>
              <w:lang w:eastAsia="zh-CN"/>
            </w:rPr>
            <w:t>，</w:t>
          </w:r>
          <w:r>
            <w:rPr>
              <w:rFonts w:hint="eastAsia"/>
              <w:i w:val="0"/>
              <w:iCs w:val="0"/>
              <w:sz w:val="24"/>
              <w:szCs w:val="24"/>
            </w:rPr>
            <w:t>习近平主持会议</w:t>
          </w:r>
          <w:r>
            <w:rPr>
              <w:i w:val="0"/>
              <w:iCs w:val="0"/>
              <w:sz w:val="24"/>
              <w:szCs w:val="24"/>
            </w:rPr>
            <w:fldChar w:fldCharType="end"/>
          </w:r>
        </w:p>
        <w:p w14:paraId="09DFF38B">
          <w:pPr>
            <w:pStyle w:val="16"/>
            <w:tabs>
              <w:tab w:val="right" w:pos="8960"/>
            </w:tabs>
            <w:ind w:left="0" w:leftChars="0" w:firstLine="0" w:firstLineChars="0"/>
            <w:rPr>
              <w:b/>
              <w:bCs/>
              <w:i w:val="0"/>
              <w:iCs w:val="0"/>
              <w:sz w:val="24"/>
              <w:szCs w:val="24"/>
            </w:rPr>
          </w:pPr>
          <w:r>
            <w:rPr>
              <w:b/>
              <w:bCs/>
              <w:i w:val="0"/>
              <w:iCs w:val="0"/>
              <w:sz w:val="24"/>
              <w:szCs w:val="24"/>
            </w:rPr>
            <w:fldChar w:fldCharType="begin"/>
          </w:r>
          <w:r>
            <w:rPr>
              <w:b/>
              <w:bCs/>
              <w:i w:val="0"/>
              <w:iCs w:val="0"/>
              <w:sz w:val="24"/>
              <w:szCs w:val="24"/>
            </w:rPr>
            <w:instrText xml:space="preserve"> HYPERLINK \l _Toc2136 </w:instrText>
          </w:r>
          <w:r>
            <w:rPr>
              <w:b/>
              <w:bCs/>
              <w:i w:val="0"/>
              <w:iCs w:val="0"/>
              <w:sz w:val="24"/>
              <w:szCs w:val="24"/>
            </w:rPr>
            <w:fldChar w:fldCharType="separate"/>
          </w:r>
          <w:r>
            <w:rPr>
              <w:rFonts w:hint="eastAsia"/>
              <w:b/>
              <w:bCs/>
              <w:i w:val="0"/>
              <w:iCs w:val="0"/>
              <w:sz w:val="24"/>
              <w:szCs w:val="24"/>
            </w:rPr>
            <w:t>中</w:t>
          </w:r>
          <w:r>
            <w:rPr>
              <w:rFonts w:hint="eastAsia"/>
              <w:b/>
              <w:bCs/>
              <w:i w:val="0"/>
              <w:iCs w:val="0"/>
              <w:sz w:val="24"/>
              <w:szCs w:val="24"/>
              <w:lang w:val="en-US" w:eastAsia="zh-CN"/>
            </w:rPr>
            <w:t xml:space="preserve"> </w:t>
          </w:r>
          <w:r>
            <w:rPr>
              <w:rFonts w:hint="eastAsia"/>
              <w:b/>
              <w:bCs/>
              <w:i w:val="0"/>
              <w:iCs w:val="0"/>
              <w:sz w:val="24"/>
              <w:szCs w:val="24"/>
            </w:rPr>
            <w:t>央</w:t>
          </w:r>
          <w:r>
            <w:rPr>
              <w:b/>
              <w:bCs/>
              <w:i w:val="0"/>
              <w:iCs w:val="0"/>
              <w:sz w:val="24"/>
              <w:szCs w:val="24"/>
            </w:rPr>
            <w:fldChar w:fldCharType="end"/>
          </w:r>
        </w:p>
        <w:p w14:paraId="25A1F029">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_Toc22341 </w:instrText>
          </w:r>
          <w:r>
            <w:rPr>
              <w:i w:val="0"/>
              <w:iCs w:val="0"/>
              <w:sz w:val="24"/>
              <w:szCs w:val="24"/>
            </w:rPr>
            <w:fldChar w:fldCharType="separate"/>
          </w:r>
          <w:r>
            <w:rPr>
              <w:rFonts w:hint="eastAsia"/>
              <w:i w:val="0"/>
              <w:iCs w:val="0"/>
              <w:sz w:val="24"/>
              <w:szCs w:val="24"/>
              <w:lang w:eastAsia="zh-CN"/>
            </w:rPr>
            <w:t>一、 《关于组织开展“人工智能+”能源试点工作的通知》</w:t>
          </w:r>
          <w:r>
            <w:rPr>
              <w:i w:val="0"/>
              <w:iCs w:val="0"/>
              <w:sz w:val="24"/>
              <w:szCs w:val="24"/>
            </w:rPr>
            <w:fldChar w:fldCharType="end"/>
          </w:r>
        </w:p>
        <w:p w14:paraId="35B5343F">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_Toc25391 </w:instrText>
          </w:r>
          <w:r>
            <w:rPr>
              <w:i w:val="0"/>
              <w:iCs w:val="0"/>
              <w:sz w:val="24"/>
              <w:szCs w:val="24"/>
            </w:rPr>
            <w:fldChar w:fldCharType="separate"/>
          </w:r>
          <w:r>
            <w:rPr>
              <w:rFonts w:hint="eastAsia"/>
              <w:i w:val="0"/>
              <w:iCs w:val="0"/>
              <w:sz w:val="24"/>
              <w:szCs w:val="24"/>
              <w:lang w:eastAsia="zh-CN"/>
            </w:rPr>
            <w:t>二、 《关于加强数据要素学科专业建设和数字人才队伍建设的意见》</w:t>
          </w:r>
          <w:r>
            <w:rPr>
              <w:i w:val="0"/>
              <w:iCs w:val="0"/>
              <w:sz w:val="24"/>
              <w:szCs w:val="24"/>
            </w:rPr>
            <w:fldChar w:fldCharType="end"/>
          </w:r>
        </w:p>
        <w:p w14:paraId="4E0651A2">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_Toc21522 </w:instrText>
          </w:r>
          <w:r>
            <w:rPr>
              <w:i w:val="0"/>
              <w:iCs w:val="0"/>
              <w:sz w:val="24"/>
              <w:szCs w:val="24"/>
            </w:rPr>
            <w:fldChar w:fldCharType="separate"/>
          </w:r>
          <w:r>
            <w:rPr>
              <w:rFonts w:hint="eastAsia"/>
              <w:i w:val="0"/>
              <w:iCs w:val="0"/>
              <w:sz w:val="24"/>
              <w:szCs w:val="24"/>
              <w:lang w:eastAsia="zh-CN"/>
            </w:rPr>
            <w:t>三、 《文化和旅游与民航业融合发展行动方案》</w:t>
          </w:r>
          <w:r>
            <w:rPr>
              <w:i w:val="0"/>
              <w:iCs w:val="0"/>
              <w:sz w:val="24"/>
              <w:szCs w:val="24"/>
            </w:rPr>
            <w:fldChar w:fldCharType="end"/>
          </w:r>
        </w:p>
        <w:p w14:paraId="5CDF4B18">
          <w:pPr>
            <w:pStyle w:val="16"/>
            <w:tabs>
              <w:tab w:val="right" w:pos="8960"/>
            </w:tabs>
            <w:ind w:left="0" w:leftChars="0" w:firstLine="0" w:firstLineChars="0"/>
            <w:rPr>
              <w:b/>
              <w:bCs/>
              <w:i w:val="0"/>
              <w:iCs w:val="0"/>
              <w:sz w:val="24"/>
              <w:szCs w:val="24"/>
            </w:rPr>
          </w:pPr>
          <w:r>
            <w:rPr>
              <w:b/>
              <w:bCs/>
              <w:i w:val="0"/>
              <w:iCs w:val="0"/>
              <w:sz w:val="24"/>
              <w:szCs w:val="24"/>
            </w:rPr>
            <w:fldChar w:fldCharType="begin"/>
          </w:r>
          <w:r>
            <w:rPr>
              <w:b/>
              <w:bCs/>
              <w:i w:val="0"/>
              <w:iCs w:val="0"/>
              <w:sz w:val="24"/>
              <w:szCs w:val="24"/>
            </w:rPr>
            <w:instrText xml:space="preserve"> HYPERLINK \l _Toc1913 </w:instrText>
          </w:r>
          <w:r>
            <w:rPr>
              <w:b/>
              <w:bCs/>
              <w:i w:val="0"/>
              <w:iCs w:val="0"/>
              <w:sz w:val="24"/>
              <w:szCs w:val="24"/>
            </w:rPr>
            <w:fldChar w:fldCharType="separate"/>
          </w:r>
          <w:r>
            <w:rPr>
              <w:rFonts w:hint="eastAsia"/>
              <w:b/>
              <w:bCs/>
              <w:i w:val="0"/>
              <w:iCs w:val="0"/>
              <w:sz w:val="24"/>
              <w:szCs w:val="24"/>
            </w:rPr>
            <w:t>湖北省</w:t>
          </w:r>
          <w:r>
            <w:rPr>
              <w:b/>
              <w:bCs/>
              <w:i w:val="0"/>
              <w:iCs w:val="0"/>
              <w:sz w:val="24"/>
              <w:szCs w:val="24"/>
            </w:rPr>
            <w:fldChar w:fldCharType="end"/>
          </w:r>
        </w:p>
        <w:p w14:paraId="12679B3F">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_Toc20294 </w:instrText>
          </w:r>
          <w:r>
            <w:rPr>
              <w:i w:val="0"/>
              <w:iCs w:val="0"/>
              <w:sz w:val="24"/>
              <w:szCs w:val="24"/>
            </w:rPr>
            <w:fldChar w:fldCharType="separate"/>
          </w:r>
          <w:r>
            <w:rPr>
              <w:rFonts w:hint="eastAsia"/>
              <w:i w:val="0"/>
              <w:iCs w:val="0"/>
              <w:sz w:val="24"/>
              <w:szCs w:val="24"/>
            </w:rPr>
            <w:t>一、 《中共湖北省委关于制定全省国民经济和社会发展第十五个五年规划的建议》</w:t>
          </w:r>
          <w:r>
            <w:rPr>
              <w:i w:val="0"/>
              <w:iCs w:val="0"/>
              <w:sz w:val="24"/>
              <w:szCs w:val="24"/>
            </w:rPr>
            <w:fldChar w:fldCharType="end"/>
          </w:r>
        </w:p>
        <w:p w14:paraId="49A441F7">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_Toc13640 </w:instrText>
          </w:r>
          <w:r>
            <w:rPr>
              <w:i w:val="0"/>
              <w:iCs w:val="0"/>
              <w:sz w:val="24"/>
              <w:szCs w:val="24"/>
            </w:rPr>
            <w:fldChar w:fldCharType="separate"/>
          </w:r>
          <w:r>
            <w:rPr>
              <w:rFonts w:hint="eastAsia"/>
              <w:i w:val="0"/>
              <w:iCs w:val="0"/>
              <w:sz w:val="24"/>
              <w:szCs w:val="24"/>
            </w:rPr>
            <w:t>二、 《关于组织开展2025年典型案例（人工智能方向）征集工作的通知》</w:t>
          </w:r>
          <w:r>
            <w:rPr>
              <w:i w:val="0"/>
              <w:iCs w:val="0"/>
              <w:sz w:val="24"/>
              <w:szCs w:val="24"/>
            </w:rPr>
            <w:fldChar w:fldCharType="end"/>
          </w:r>
        </w:p>
        <w:p w14:paraId="384D0ED8">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_Toc24756 </w:instrText>
          </w:r>
          <w:r>
            <w:rPr>
              <w:i w:val="0"/>
              <w:iCs w:val="0"/>
              <w:sz w:val="24"/>
              <w:szCs w:val="24"/>
            </w:rPr>
            <w:fldChar w:fldCharType="separate"/>
          </w:r>
          <w:r>
            <w:rPr>
              <w:rFonts w:hint="eastAsia"/>
              <w:i w:val="0"/>
              <w:iCs w:val="0"/>
              <w:sz w:val="24"/>
              <w:szCs w:val="24"/>
            </w:rPr>
            <w:t>三、 《关于2025年湖北省中小企业人工智能典型应用场景的公示》</w:t>
          </w:r>
          <w:r>
            <w:rPr>
              <w:i w:val="0"/>
              <w:iCs w:val="0"/>
              <w:sz w:val="24"/>
              <w:szCs w:val="24"/>
            </w:rPr>
            <w:fldChar w:fldCharType="end"/>
          </w:r>
        </w:p>
        <w:p w14:paraId="5C856FCD">
          <w:pPr>
            <w:pStyle w:val="16"/>
            <w:tabs>
              <w:tab w:val="right" w:pos="8960"/>
            </w:tabs>
            <w:ind w:left="0" w:leftChars="0" w:firstLine="0" w:firstLineChars="0"/>
            <w:rPr>
              <w:b/>
              <w:bCs/>
              <w:i w:val="0"/>
              <w:iCs w:val="0"/>
              <w:sz w:val="24"/>
              <w:szCs w:val="24"/>
            </w:rPr>
          </w:pPr>
          <w:r>
            <w:rPr>
              <w:b/>
              <w:bCs/>
              <w:i w:val="0"/>
              <w:iCs w:val="0"/>
              <w:sz w:val="24"/>
              <w:szCs w:val="24"/>
            </w:rPr>
            <w:fldChar w:fldCharType="begin"/>
          </w:r>
          <w:r>
            <w:rPr>
              <w:b/>
              <w:bCs/>
              <w:i w:val="0"/>
              <w:iCs w:val="0"/>
              <w:sz w:val="24"/>
              <w:szCs w:val="24"/>
            </w:rPr>
            <w:instrText xml:space="preserve"> HYPERLINK \l _Toc17672 </w:instrText>
          </w:r>
          <w:r>
            <w:rPr>
              <w:b/>
              <w:bCs/>
              <w:i w:val="0"/>
              <w:iCs w:val="0"/>
              <w:sz w:val="24"/>
              <w:szCs w:val="24"/>
            </w:rPr>
            <w:fldChar w:fldCharType="separate"/>
          </w:r>
          <w:r>
            <w:rPr>
              <w:rFonts w:hint="eastAsia"/>
              <w:b/>
              <w:bCs/>
              <w:i w:val="0"/>
              <w:iCs w:val="0"/>
              <w:sz w:val="24"/>
              <w:szCs w:val="24"/>
            </w:rPr>
            <w:t>热点 · 资讯</w:t>
          </w:r>
          <w:r>
            <w:rPr>
              <w:b/>
              <w:bCs/>
              <w:i w:val="0"/>
              <w:iCs w:val="0"/>
              <w:sz w:val="24"/>
              <w:szCs w:val="24"/>
            </w:rPr>
            <w:fldChar w:fldCharType="end"/>
          </w:r>
        </w:p>
        <w:p w14:paraId="50752DB2">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_Toc10103 </w:instrText>
          </w:r>
          <w:r>
            <w:rPr>
              <w:i w:val="0"/>
              <w:iCs w:val="0"/>
              <w:sz w:val="24"/>
              <w:szCs w:val="24"/>
            </w:rPr>
            <w:fldChar w:fldCharType="separate"/>
          </w:r>
          <w:r>
            <w:rPr>
              <w:rFonts w:hint="eastAsia"/>
              <w:i w:val="0"/>
              <w:iCs w:val="0"/>
              <w:sz w:val="24"/>
              <w:szCs w:val="24"/>
            </w:rPr>
            <w:t>一、 2027年世界无线电通信大会将在中国上海举办</w:t>
          </w:r>
          <w:r>
            <w:rPr>
              <w:i w:val="0"/>
              <w:iCs w:val="0"/>
              <w:sz w:val="24"/>
              <w:szCs w:val="24"/>
            </w:rPr>
            <w:fldChar w:fldCharType="end"/>
          </w:r>
        </w:p>
        <w:p w14:paraId="668416E8">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_Toc18520 </w:instrText>
          </w:r>
          <w:r>
            <w:rPr>
              <w:i w:val="0"/>
              <w:iCs w:val="0"/>
              <w:sz w:val="24"/>
              <w:szCs w:val="24"/>
            </w:rPr>
            <w:fldChar w:fldCharType="separate"/>
          </w:r>
          <w:r>
            <w:rPr>
              <w:rFonts w:hint="eastAsia"/>
              <w:i w:val="0"/>
              <w:iCs w:val="0"/>
              <w:sz w:val="24"/>
              <w:szCs w:val="24"/>
              <w:lang w:eastAsia="zh-CN"/>
            </w:rPr>
            <w:t>二、 湖北省入选2025年全国中小企业人工智能典型应用场景27个，居全国第三</w:t>
          </w:r>
          <w:r>
            <w:rPr>
              <w:i w:val="0"/>
              <w:iCs w:val="0"/>
              <w:sz w:val="24"/>
              <w:szCs w:val="24"/>
            </w:rPr>
            <w:fldChar w:fldCharType="end"/>
          </w:r>
        </w:p>
        <w:p w14:paraId="65992662">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_Toc27095 </w:instrText>
          </w:r>
          <w:r>
            <w:rPr>
              <w:i w:val="0"/>
              <w:iCs w:val="0"/>
              <w:sz w:val="24"/>
              <w:szCs w:val="24"/>
            </w:rPr>
            <w:fldChar w:fldCharType="separate"/>
          </w:r>
          <w:r>
            <w:rPr>
              <w:rFonts w:hint="eastAsia"/>
              <w:i w:val="0"/>
              <w:iCs w:val="0"/>
              <w:sz w:val="24"/>
              <w:szCs w:val="24"/>
              <w:lang w:eastAsia="zh-CN"/>
            </w:rPr>
            <w:t>三、 省十四届人大常委会第二十一次会议</w:t>
          </w:r>
          <w:r>
            <w:rPr>
              <w:rFonts w:hint="eastAsia"/>
              <w:i w:val="0"/>
              <w:iCs w:val="0"/>
              <w:sz w:val="24"/>
              <w:szCs w:val="24"/>
              <w:lang w:val="en-US" w:eastAsia="zh-CN"/>
            </w:rPr>
            <w:t>举行</w:t>
          </w:r>
          <w:r>
            <w:rPr>
              <w:i w:val="0"/>
              <w:iCs w:val="0"/>
              <w:sz w:val="24"/>
              <w:szCs w:val="24"/>
            </w:rPr>
            <w:fldChar w:fldCharType="end"/>
          </w:r>
        </w:p>
        <w:p w14:paraId="5F05A28B">
          <w:pPr>
            <w:pStyle w:val="16"/>
            <w:tabs>
              <w:tab w:val="right" w:pos="8960"/>
            </w:tabs>
            <w:ind w:left="0" w:leftChars="0" w:firstLine="0" w:firstLineChars="0"/>
            <w:rPr>
              <w:i w:val="0"/>
              <w:iCs w:val="0"/>
              <w:sz w:val="24"/>
              <w:szCs w:val="24"/>
            </w:rPr>
          </w:pPr>
          <w:r>
            <w:rPr>
              <w:i w:val="0"/>
              <w:iCs w:val="0"/>
              <w:sz w:val="24"/>
              <w:szCs w:val="24"/>
            </w:rPr>
            <w:fldChar w:fldCharType="begin"/>
          </w:r>
          <w:r>
            <w:rPr>
              <w:i w:val="0"/>
              <w:iCs w:val="0"/>
              <w:sz w:val="24"/>
              <w:szCs w:val="24"/>
            </w:rPr>
            <w:instrText xml:space="preserve"> HYPERLINK \l _Toc8932 </w:instrText>
          </w:r>
          <w:r>
            <w:rPr>
              <w:i w:val="0"/>
              <w:iCs w:val="0"/>
              <w:sz w:val="24"/>
              <w:szCs w:val="24"/>
            </w:rPr>
            <w:fldChar w:fldCharType="separate"/>
          </w:r>
          <w:r>
            <w:rPr>
              <w:rFonts w:hint="eastAsia"/>
              <w:i w:val="0"/>
              <w:iCs w:val="0"/>
              <w:sz w:val="24"/>
              <w:szCs w:val="24"/>
              <w:lang w:eastAsia="zh-CN"/>
            </w:rPr>
            <w:t>四、 王忠林主持调度推进支点建设“七大战略”</w:t>
          </w:r>
          <w:r>
            <w:rPr>
              <w:i w:val="0"/>
              <w:iCs w:val="0"/>
              <w:sz w:val="24"/>
              <w:szCs w:val="24"/>
            </w:rPr>
            <w:fldChar w:fldCharType="end"/>
          </w:r>
        </w:p>
        <w:p w14:paraId="546FED3B">
          <w:pPr>
            <w:pStyle w:val="16"/>
            <w:tabs>
              <w:tab w:val="right" w:pos="8960"/>
            </w:tabs>
            <w:ind w:left="0" w:leftChars="0" w:firstLine="0" w:firstLineChars="0"/>
            <w:rPr>
              <w:i w:val="0"/>
              <w:iCs w:val="0"/>
              <w:sz w:val="24"/>
              <w:szCs w:val="24"/>
            </w:rPr>
          </w:pPr>
          <w:r>
            <w:rPr>
              <w:i w:val="0"/>
              <w:iCs w:val="0"/>
              <w:sz w:val="24"/>
              <w:szCs w:val="24"/>
            </w:rPr>
            <w:fldChar w:fldCharType="end"/>
          </w:r>
        </w:p>
      </w:sdtContent>
    </w:sdt>
    <w:p w14:paraId="1A10656A">
      <w:pPr>
        <w:widowControl/>
        <w:spacing w:line="240" w:lineRule="auto"/>
        <w:ind w:left="0" w:leftChars="0" w:firstLine="232" w:firstLineChars="145"/>
        <w:jc w:val="left"/>
        <w:rPr>
          <w:rFonts w:ascii="Times New Roman" w:hAnsi="Times New Roman" w:eastAsia="宋体"/>
          <w:sz w:val="16"/>
          <w:szCs w:val="16"/>
        </w:rPr>
      </w:pPr>
      <w:r>
        <w:rPr>
          <w:rFonts w:ascii="Times New Roman" w:hAnsi="Times New Roman" w:eastAsia="宋体"/>
          <w:sz w:val="16"/>
          <w:szCs w:val="16"/>
        </w:rPr>
        <w:br w:type="page"/>
      </w:r>
    </w:p>
    <w:p w14:paraId="26C63806">
      <w:pPr>
        <w:pStyle w:val="21"/>
        <w:keepNext w:val="0"/>
        <w:keepLines w:val="0"/>
        <w:pageBreakBefore w:val="0"/>
        <w:widowControl w:val="0"/>
        <w:kinsoku/>
        <w:wordWrap/>
        <w:overflowPunct/>
        <w:topLinePunct w:val="0"/>
        <w:autoSpaceDE/>
        <w:autoSpaceDN/>
        <w:bidi w:val="0"/>
        <w:adjustRightInd/>
        <w:snapToGrid w:val="0"/>
        <w:spacing w:before="500"/>
        <w:ind w:left="0" w:leftChars="0" w:firstLine="160" w:firstLineChars="145"/>
        <w:jc w:val="center"/>
        <w:textAlignment w:val="auto"/>
        <w:rPr>
          <w:rFonts w:hint="eastAsia"/>
          <w:sz w:val="11"/>
          <w:szCs w:val="11"/>
          <w:lang w:val="en-US" w:eastAsia="zh-CN"/>
        </w:rPr>
      </w:pPr>
    </w:p>
    <w:p w14:paraId="465320E0">
      <w:pPr>
        <w:pStyle w:val="21"/>
        <w:keepNext w:val="0"/>
        <w:keepLines w:val="0"/>
        <w:pageBreakBefore w:val="0"/>
        <w:widowControl w:val="0"/>
        <w:kinsoku/>
        <w:wordWrap/>
        <w:overflowPunct/>
        <w:topLinePunct w:val="0"/>
        <w:autoSpaceDE/>
        <w:autoSpaceDN/>
        <w:bidi w:val="0"/>
        <w:adjustRightInd/>
        <w:snapToGrid w:val="0"/>
        <w:spacing w:before="500"/>
        <w:ind w:left="0" w:leftChars="0" w:firstLine="0" w:firstLineChars="0"/>
        <w:jc w:val="center"/>
        <w:textAlignment w:val="auto"/>
        <w:rPr>
          <w:rFonts w:hint="default" w:eastAsia="仿宋_GB2312"/>
          <w:sz w:val="44"/>
          <w:lang w:val="en-US" w:eastAsia="zh-CN"/>
        </w:rPr>
      </w:pPr>
      <w:r>
        <w:rPr>
          <w:rFonts w:hint="eastAsia"/>
          <w:sz w:val="44"/>
          <w:lang w:val="en-US" w:eastAsia="zh-CN"/>
        </w:rPr>
        <w:t xml:space="preserve">  一周资讯速递</w:t>
      </w:r>
      <w:bookmarkStart w:id="0" w:name="OLE_LINK56"/>
      <w:r>
        <w:rPr>
          <w:rFonts w:hint="eastAsia"/>
          <w:sz w:val="44"/>
          <w:lang w:val="en-US" w:eastAsia="zh-CN"/>
        </w:rPr>
        <w:t>（</w:t>
      </w:r>
      <w:bookmarkEnd w:id="0"/>
      <w:r>
        <w:rPr>
          <w:rFonts w:hint="eastAsia"/>
          <w:sz w:val="44"/>
        </w:rPr>
        <w:t>11.28-12.5</w:t>
      </w:r>
      <w:r>
        <w:rPr>
          <w:rFonts w:hint="eastAsia"/>
          <w:sz w:val="44"/>
          <w:lang w:eastAsia="zh-CN"/>
        </w:rPr>
        <w:t>）</w:t>
      </w:r>
    </w:p>
    <w:p w14:paraId="1031BF4F">
      <w:pPr>
        <w:ind w:left="0" w:leftChars="0" w:firstLine="0" w:firstLineChars="0"/>
        <w:jc w:val="center"/>
        <w:rPr>
          <w:rFonts w:hint="default"/>
          <w:lang w:val="en-US"/>
        </w:rPr>
      </w:pPr>
      <w:r>
        <w:rPr>
          <w:rFonts w:hint="eastAsia" w:ascii="楷体_GB2312" w:eastAsia="楷体_GB2312"/>
          <w:sz w:val="28"/>
          <w:lang w:val="en-US" w:eastAsia="zh-CN"/>
        </w:rPr>
        <w:t>中国移动通信集团湖北有限公司</w:t>
      </w:r>
      <w:r>
        <w:rPr>
          <w:rFonts w:hint="eastAsia" w:ascii="楷体_GB2312" w:eastAsia="楷体_GB2312"/>
          <w:sz w:val="28"/>
        </w:rPr>
        <w:t xml:space="preserve"> </w:t>
      </w:r>
      <w:r>
        <w:rPr>
          <w:rFonts w:hint="eastAsia" w:ascii="楷体_GB2312" w:eastAsia="楷体_GB2312"/>
          <w:sz w:val="28"/>
          <w:lang w:val="en-US" w:eastAsia="zh-CN"/>
        </w:rPr>
        <w:t>东湖智库</w:t>
      </w:r>
    </w:p>
    <w:p w14:paraId="36BEDBBA">
      <w:pPr>
        <w:keepNext w:val="0"/>
        <w:keepLines w:val="0"/>
        <w:pageBreakBefore w:val="0"/>
        <w:widowControl w:val="0"/>
        <w:kinsoku/>
        <w:wordWrap/>
        <w:overflowPunct/>
        <w:topLinePunct w:val="0"/>
        <w:autoSpaceDE/>
        <w:autoSpaceDN/>
        <w:bidi w:val="0"/>
        <w:adjustRightInd/>
        <w:snapToGrid/>
        <w:spacing w:before="157" w:beforeLines="50"/>
        <w:ind w:left="0" w:leftChars="0" w:firstLine="638" w:firstLineChars="228"/>
        <w:textAlignment w:val="auto"/>
        <w:rPr>
          <w:rFonts w:hint="eastAsia" w:cs="Times New Roman"/>
          <w:sz w:val="28"/>
          <w:szCs w:val="28"/>
          <w:lang w:val="en-US" w:eastAsia="zh-CN"/>
        </w:rPr>
      </w:pPr>
      <w:r>
        <w:rPr>
          <w:rFonts w:hint="eastAsia" w:cs="Times New Roman"/>
          <w:sz w:val="28"/>
          <w:szCs w:val="28"/>
          <w:lang w:val="en-US" w:eastAsia="zh-CN"/>
        </w:rPr>
        <w:t>为抢抓产业变革机遇，加快转型升级步伐，长江研究院东湖智库整理社会各级工作领域政策、研究、热点资讯最新进展，特别推出“一周政策速递”专题进行推送。</w:t>
      </w:r>
    </w:p>
    <w:p w14:paraId="6BC6B186">
      <w:pPr>
        <w:keepNext w:val="0"/>
        <w:keepLines w:val="0"/>
        <w:pageBreakBefore w:val="0"/>
        <w:widowControl w:val="0"/>
        <w:kinsoku/>
        <w:wordWrap/>
        <w:overflowPunct/>
        <w:topLinePunct w:val="0"/>
        <w:autoSpaceDE/>
        <w:autoSpaceDN/>
        <w:bidi w:val="0"/>
        <w:adjustRightInd/>
        <w:snapToGrid w:val="0"/>
        <w:spacing w:line="360" w:lineRule="auto"/>
        <w:ind w:left="0" w:leftChars="0" w:firstLine="464" w:firstLineChars="145"/>
        <w:jc w:val="both"/>
        <w:textAlignment w:val="auto"/>
        <w:rPr>
          <w:rFonts w:hint="eastAsia" w:ascii="Times New Roman" w:hAnsi="Times New Roman" w:eastAsia="宋体" w:cs="Times New Roman"/>
          <w:lang w:val="en-US" w:eastAsia="zh-CN"/>
        </w:rPr>
      </w:pPr>
    </w:p>
    <w:p w14:paraId="326FFCF7">
      <w:pPr>
        <w:keepNext w:val="0"/>
        <w:keepLines w:val="0"/>
        <w:pageBreakBefore w:val="0"/>
        <w:widowControl w:val="0"/>
        <w:tabs>
          <w:tab w:val="center" w:pos="4532"/>
        </w:tabs>
        <w:kinsoku/>
        <w:wordWrap/>
        <w:overflowPunct/>
        <w:topLinePunct w:val="0"/>
        <w:autoSpaceDE/>
        <w:autoSpaceDN/>
        <w:bidi w:val="0"/>
        <w:adjustRightInd/>
        <w:snapToGrid w:val="0"/>
        <w:spacing w:after="100"/>
        <w:ind w:left="0" w:leftChars="0" w:firstLine="0" w:firstLineChars="0"/>
        <w:jc w:val="center"/>
        <w:textAlignment w:val="auto"/>
        <w:rPr>
          <w:rFonts w:hint="eastAsia" w:ascii="微软雅黑" w:hAnsi="微软雅黑" w:eastAsia="微软雅黑" w:cs="微软雅黑"/>
          <w:b/>
          <w:bCs/>
          <w:sz w:val="36"/>
          <w:szCs w:val="36"/>
          <w:lang w:val="en-US" w:eastAsia="zh-CN"/>
        </w:rPr>
      </w:pPr>
      <w:r>
        <w:rPr>
          <w:rFonts w:hint="eastAsia" w:ascii="微软雅黑" w:hAnsi="微软雅黑" w:eastAsia="微软雅黑" w:cs="微软雅黑"/>
          <w:b/>
          <w:bCs/>
          <w:sz w:val="36"/>
          <w:szCs w:val="36"/>
          <w:lang w:val="en-US" w:eastAsia="zh-CN"/>
        </w:rPr>
        <mc:AlternateContent>
          <mc:Choice Requires="wps">
            <w:drawing>
              <wp:anchor distT="0" distB="0" distL="114300" distR="114300" simplePos="0" relativeHeight="251665408" behindDoc="0" locked="0" layoutInCell="1" allowOverlap="1">
                <wp:simplePos x="0" y="0"/>
                <wp:positionH relativeFrom="column">
                  <wp:posOffset>3621405</wp:posOffset>
                </wp:positionH>
                <wp:positionV relativeFrom="paragraph">
                  <wp:posOffset>175260</wp:posOffset>
                </wp:positionV>
                <wp:extent cx="1972945" cy="5715"/>
                <wp:effectExtent l="0" t="0" r="0" b="0"/>
                <wp:wrapNone/>
                <wp:docPr id="2" name="直线 12"/>
                <wp:cNvGraphicFramePr/>
                <a:graphic xmlns:a="http://schemas.openxmlformats.org/drawingml/2006/main">
                  <a:graphicData uri="http://schemas.microsoft.com/office/word/2010/wordprocessingShape">
                    <wps:wsp>
                      <wps:cNvCnPr/>
                      <wps:spPr>
                        <a:xfrm>
                          <a:off x="0" y="0"/>
                          <a:ext cx="1972945" cy="571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2" o:spid="_x0000_s1026" o:spt="20" style="position:absolute;left:0pt;margin-left:285.15pt;margin-top:13.8pt;height:0.45pt;width:155.35pt;z-index:251665408;mso-width-relative:page;mso-height-relative:page;" filled="f" stroked="t" coordsize="21600,21600" o:gfxdata="UEsDBAoAAAAAAIdO4kAAAAAAAAAAAAAAAAAEAAAAZHJzL1BLAwQUAAAACACHTuJAo7Phk9cAAAAJ&#10;AQAADwAAAGRycy9kb3ducmV2LnhtbE2PwU7DMAyG70i8Q+RJ3FjSoW1RaboDEoeegDIBx6zx2mqN&#10;UzXZOt4ec4Kj7U+/v7/YXf0gLjjFPpCBbKlAIDXB9dQa2L8/32sQMVlydgiEBr4xwq68vSls7sJM&#10;b3ipUys4hGJuDXQpjbmUsenQ27gMIxLfjmHyNvE4tdJNduZwP8iVUhvpbU/8obMjPnXYnOqzN1DV&#10;2UQv9Wf/pV71caSPaj+3lTF3i0w9gkh4TX8w/OqzOpTsdAhnclEMBtZb9cCogdV2A4IBrTMud+CF&#10;XoMsC/m/QfkDUEsDBBQAAAAIAIdO4kD6GAx67wEAAN8DAAAOAAAAZHJzL2Uyb0RvYy54bWytU0uO&#10;EzEQ3SNxB8t70ukwmU8rnZGYEDYIIg0coGK7uy35J5eTTs7CNVix4ThzDcrdIQPDJgs2dtn1/Fzv&#10;lb24P1jD9iqi9q7m5WTKmXLCS+3amn/9sn5zyxkmcBKMd6rmR4X8fvn61aIPlZr5zhupIiMSh1Uf&#10;at6lFKqiQNEpCzjxQTlKNj5aSLSMbSEj9MRuTTGbTq+L3kcZohcKkXZXY5KfGOMlhL5ptFArL3ZW&#10;uTSyRmUgkSTsdEC+HKptGiXS56ZBlZipOSlNw0iXULzNY7FcQNVGCJ0WpxLgkhJeaLKgHV16plpB&#10;AraL+h8qq0X06Js0Ed4Wo5DBEVJRTl9489hBUIMWshrD2XT8f7Ti034TmZY1n3HmwFLDn759f/rx&#10;k5WzbE4fsCLMg9vE0wrDJmalhybaPJMGdhgMPZ4NVYfEBG2Wdzezu6s5Z4Jy85tynimL57MhYvqg&#10;vGU5qLnRLsuFCvYfMY3Q35C8bRzra379dk7dE0Bvr6GeU2gD1Y+uHc6iN1qutTH5BMZ2+2Ai2wP1&#10;/2p9W75bnUr4C5YvWQF2I25IZRhUnQL53kmWjoGccfQheC7BKsmZUfR/cjQgE2hzCZLUG0cmZGNH&#10;K3O09fJIfdiFqNuOnCiHKnOG+j5Ydnqj+WH9uR6Ynv/l8h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js+GT1wAAAAkBAAAPAAAAAAAAAAEAIAAAACIAAABkcnMvZG93bnJldi54bWxQSwECFAAUAAAA&#10;CACHTuJA+hgMeu8BAADfAwAADgAAAAAAAAABACAAAAAmAQAAZHJzL2Uyb0RvYy54bWxQSwUGAAAA&#10;AAYABgBZAQAAhwU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lang w:val="en-US" w:eastAsia="zh-CN"/>
        </w:rPr>
        <mc:AlternateContent>
          <mc:Choice Requires="wps">
            <w:drawing>
              <wp:anchor distT="0" distB="0" distL="114300" distR="114300" simplePos="0" relativeHeight="251664384" behindDoc="0" locked="0" layoutInCell="1" allowOverlap="1">
                <wp:simplePos x="0" y="0"/>
                <wp:positionH relativeFrom="column">
                  <wp:posOffset>-24130</wp:posOffset>
                </wp:positionH>
                <wp:positionV relativeFrom="paragraph">
                  <wp:posOffset>173990</wp:posOffset>
                </wp:positionV>
                <wp:extent cx="2021840" cy="0"/>
                <wp:effectExtent l="0" t="4445" r="0" b="0"/>
                <wp:wrapNone/>
                <wp:docPr id="1" name="直线 11"/>
                <wp:cNvGraphicFramePr/>
                <a:graphic xmlns:a="http://schemas.openxmlformats.org/drawingml/2006/main">
                  <a:graphicData uri="http://schemas.microsoft.com/office/word/2010/wordprocessingShape">
                    <wps:wsp>
                      <wps:cNvCnPr/>
                      <wps:spPr>
                        <a:xfrm>
                          <a:off x="0" y="0"/>
                          <a:ext cx="2021840" cy="0"/>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1" o:spid="_x0000_s1026" o:spt="20" style="position:absolute;left:0pt;margin-left:-1.9pt;margin-top:13.7pt;height:0pt;width:159.2pt;z-index:251664384;mso-width-relative:page;mso-height-relative:page;" filled="f" stroked="t" coordsize="21600,21600" o:gfxdata="UEsDBAoAAAAAAIdO4kAAAAAAAAAAAAAAAAAEAAAAZHJzL1BLAwQUAAAACACHTuJAerZnMNYAAAAI&#10;AQAADwAAAGRycy9kb3ducmV2LnhtbE2PwU7DMBBE70j8g7WVuLV22qpUIU4PSBxyAkIFHLfxNoka&#10;ryPbbcrfY8QBjjszmnlb7K52EBfyoXesIVsoEMSNMz23GvZvT/MtiBCRDQ6OScMXBdiVtzcF5sZN&#10;/EqXOrYilXDIUUMX45hLGZqOLIaFG4mTd3TeYkynb6XxOKVyO8ilUhtpsee00OFIjx01p/psNVR1&#10;5vm5/ug/1cv2OPJ7tZ/aSuu7WaYeQES6xr8w/OAndCgT08Gd2QQxaJivEnnUsLxfg0j+KltvQBx+&#10;BVkW8v8D5TdQSwMEFAAAAAgAh07iQPIbwYzrAQAA3AMAAA4AAABkcnMvZTJvRG9jLnhtbK1TzY7T&#10;MBC+I/EOlu80TVlWVdR0JTaUC4JKLA8wtZ3Ekv/kcZv2WXgNTlx4nH0Nxkm3C8ulBy722DP+Zr5v&#10;xqu7ozXsoCJq72pezuacKSe81K6r+beHzZslZ5jASTDeqZqfFPK79etXqyFUauF7b6SKjEAcVkOo&#10;eZ9SqIoCRa8s4MwH5cjZ+mgh0TF2hYwwELo1xWI+vy0GH2WIXihEum0mJz8jxmsAfdtqoRov9la5&#10;NKFGZSARJex1QL4eq21bJdKXtkWVmKk5MU3jSknI3uW1WK+g6iKEXotzCXBNCS84WdCOkl6gGkjA&#10;9lH/A2W1iB59m2bC22IiMipCLMr5C22+9hDUyIWkxnARHf8frPh82EamJU0CZw4sNfzx+4/Hn79Y&#10;WWZxhoAVxdy7bTyfMGxjZnpso807cWDHUdDTRVB1TEzQ5WK+KJc3pLV48hXPD0PE9FF5y7JRc6Nd&#10;5goVHD5homQU+hSSr41jQ81v377LcECD11LDybSBikfXjW/RGy032pj8AmO3uzeRHYCaf7NZlu+b&#10;TIlw/wrLSRrAfoobXdNY9ArkBydZOgWSxdFv4LkEqyRnRtHnyRYBQpVAm2siKbVxVEFWddIxWzsv&#10;T9SEfYi660mJUfgxhpo+1nse0DxVf55HpOdPuf4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erZn&#10;MNYAAAAIAQAADwAAAAAAAAABACAAAAAiAAAAZHJzL2Rvd25yZXYueG1sUEsBAhQAFAAAAAgAh07i&#10;QPIbwYzrAQAA3AMAAA4AAAAAAAAAAQAgAAAAJQEAAGRycy9lMm9Eb2MueG1sUEsFBgAAAAAGAAYA&#10;WQEAAIIFA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lang w:val="en-US" w:eastAsia="zh-CN"/>
        </w:rPr>
        <w:t>重点 · 关注</w:t>
      </w:r>
      <w:bookmarkStart w:id="1" w:name="OLE_LINK24"/>
    </w:p>
    <w:bookmarkEnd w:id="1"/>
    <w:p w14:paraId="45F45B69">
      <w:pPr>
        <w:snapToGrid w:val="0"/>
        <w:spacing w:line="240" w:lineRule="auto"/>
        <w:ind w:left="0" w:leftChars="0" w:firstLine="464" w:firstLineChars="145"/>
        <w:jc w:val="center"/>
        <w:rPr>
          <w:rFonts w:hint="eastAsia" w:ascii="Times New Roman" w:hAnsi="Times New Roman" w:eastAsia="宋体"/>
        </w:rPr>
      </w:pPr>
    </w:p>
    <w:p w14:paraId="2BD4B44C">
      <w:pPr>
        <w:snapToGrid w:val="0"/>
        <w:spacing w:line="240" w:lineRule="auto"/>
        <w:ind w:left="0" w:leftChars="0" w:firstLine="464" w:firstLineChars="145"/>
        <w:jc w:val="center"/>
        <w:rPr>
          <w:rFonts w:ascii="Times New Roman" w:hAnsi="Times New Roman" w:eastAsia="宋体"/>
        </w:rPr>
      </w:pPr>
      <w:r>
        <w:rPr>
          <w:rFonts w:hint="eastAsia" w:ascii="Times New Roman" w:hAnsi="Times New Roman" w:eastAsia="宋体"/>
        </w:rPr>
        <w:drawing>
          <wp:inline distT="0" distB="0" distL="114300" distR="114300">
            <wp:extent cx="489585" cy="408305"/>
            <wp:effectExtent l="0" t="0" r="5715" b="10795"/>
            <wp:docPr id="10" name="图片 10" descr="图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标1"/>
                    <pic:cNvPicPr>
                      <a:picLocks noChangeAspect="1"/>
                    </pic:cNvPicPr>
                  </pic:nvPicPr>
                  <pic:blipFill>
                    <a:blip r:embed="rId8"/>
                    <a:stretch>
                      <a:fillRect/>
                    </a:stretch>
                  </pic:blipFill>
                  <pic:spPr>
                    <a:xfrm>
                      <a:off x="0" y="0"/>
                      <a:ext cx="489585" cy="408305"/>
                    </a:xfrm>
                    <a:prstGeom prst="rect">
                      <a:avLst/>
                    </a:prstGeom>
                  </pic:spPr>
                </pic:pic>
              </a:graphicData>
            </a:graphic>
          </wp:inline>
        </w:drawing>
      </w:r>
    </w:p>
    <w:p w14:paraId="5886499D">
      <w:pPr>
        <w:pStyle w:val="5"/>
        <w:bidi w:val="0"/>
        <w:rPr>
          <w:rFonts w:hint="eastAsia"/>
        </w:rPr>
      </w:pPr>
      <w:bookmarkStart w:id="2" w:name="_Toc25035"/>
      <w:r>
        <w:rPr>
          <w:rFonts w:hint="eastAsia"/>
        </w:rPr>
        <w:t>中共中央政治局召开会议</w:t>
      </w:r>
      <w:r>
        <w:rPr>
          <w:rFonts w:hint="eastAsia"/>
          <w:lang w:eastAsia="zh-CN"/>
        </w:rPr>
        <w:t>，</w:t>
      </w:r>
      <w:r>
        <w:rPr>
          <w:rFonts w:hint="eastAsia"/>
        </w:rPr>
        <w:t>习近平主持会议</w:t>
      </w:r>
      <w:bookmarkEnd w:id="2"/>
    </w:p>
    <w:p w14:paraId="37BF49D5">
      <w:pPr>
        <w:keepNext w:val="0"/>
        <w:keepLines w:val="0"/>
        <w:pageBreakBefore w:val="0"/>
        <w:widowControl w:val="0"/>
        <w:kinsoku/>
        <w:wordWrap/>
        <w:overflowPunct/>
        <w:topLinePunct w:val="0"/>
        <w:autoSpaceDE/>
        <w:autoSpaceDN/>
        <w:bidi w:val="0"/>
        <w:adjustRightInd/>
        <w:snapToGrid/>
        <w:spacing w:before="157" w:beforeLines="50"/>
        <w:ind w:left="0" w:leftChars="0" w:firstLine="640" w:firstLineChars="200"/>
        <w:textAlignment w:val="auto"/>
        <w:rPr>
          <w:rFonts w:hint="eastAsia"/>
        </w:rPr>
      </w:pPr>
      <w:r>
        <w:rPr>
          <w:rFonts w:hint="eastAsia"/>
        </w:rPr>
        <w:t>中共中央政治局11月28日召开会议，审议《关于二十届中央巡视省（自治区、直辖市）情况的综合报告》，中共中央总书记习近平主持会议。会议指出，党中央部署开展二十届中央第五轮、第六轮巡视，已完成对省区市全覆盖。从巡视情况看，各省区市工作取得新进展成效，但也存在需从政治高度严肃解决的问题。会议强调，要动真碰硬抓好巡视整改，将其与学习贯彻党的二十届四中全会精神、谋划“十五五”时期发展相结合，作为全面从严治党、净化政治生态、加强班子建设的重要抓手，以整改实效推动高质量发展。各省区市党委要深入学习贯彻习近平新时代中国特色社会主义思想，把握党中央战略定位，贯彻落实重大决策部署，做到“两个维护”；树立正确政绩观，贯彻新发展理念，完善考核机制；推进全面从严治党，压实管党治党责任，强化“一把手”监督，巩固中央八项规定精神成果，规范权力运行，保持反腐高压态势，营造风清气正政治生态；加强班子和干部队伍建设，落实民主集中制，激励干部担当作为；增强责任感，防范化解风险，完善社会治理体系；综合用好巡视成果，解决共性问题，推动深化改革、标本兼治。</w:t>
      </w:r>
    </w:p>
    <w:p w14:paraId="737F1AAA">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发文日期:2025年11月</w:t>
      </w:r>
      <w:r>
        <w:rPr>
          <w:rFonts w:hint="eastAsia" w:cs="仿宋_GB2312"/>
          <w:sz w:val="20"/>
          <w:szCs w:val="20"/>
          <w:lang w:val="en-US" w:eastAsia="zh-CN" w:bidi="ar"/>
        </w:rPr>
        <w:t>28</w:t>
      </w:r>
      <w:r>
        <w:rPr>
          <w:rFonts w:hint="eastAsia" w:cs="仿宋_GB2312"/>
          <w:sz w:val="20"/>
          <w:szCs w:val="20"/>
          <w:lang w:bidi="ar"/>
        </w:rPr>
        <w:t>日</w:t>
      </w:r>
    </w:p>
    <w:p w14:paraId="241DC150">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cs="仿宋_GB2312"/>
          <w:sz w:val="20"/>
          <w:szCs w:val="20"/>
          <w:lang w:bidi="ar"/>
        </w:rPr>
        <w:t>中共中央政治局</w:t>
      </w:r>
    </w:p>
    <w:p w14:paraId="74E90646">
      <w:pPr>
        <w:pStyle w:val="4"/>
        <w:spacing w:line="360" w:lineRule="auto"/>
        <w:ind w:left="0" w:leftChars="0" w:firstLine="0" w:firstLineChars="0"/>
        <w:rPr>
          <w:rFonts w:hint="eastAsia"/>
        </w:rPr>
      </w:pPr>
      <w:r>
        <w:rPr>
          <w:rFonts w:cs="仿宋_GB2312"/>
          <w:sz w:val="20"/>
          <w:szCs w:val="20"/>
          <w:lang w:bidi="ar"/>
        </w:rPr>
        <w:t>原文链接:</w:t>
      </w:r>
      <w:r>
        <w:rPr>
          <w:rFonts w:hint="eastAsia" w:cs="仿宋_GB2312"/>
          <w:sz w:val="20"/>
          <w:szCs w:val="20"/>
          <w:lang w:bidi="ar"/>
        </w:rPr>
        <w:t>https://china.cnr.cn/news/sz/20251129/t20251129_527445293.shtml</w:t>
      </w:r>
    </w:p>
    <w:p w14:paraId="551296BD">
      <w:pPr>
        <w:pStyle w:val="26"/>
        <w:widowControl/>
        <w:spacing w:before="0" w:beforeAutospacing="0" w:after="0" w:afterAutospacing="0"/>
        <w:ind w:left="0" w:leftChars="0" w:firstLine="304" w:firstLineChars="145"/>
        <w:jc w:val="both"/>
        <w:rPr>
          <w:rFonts w:ascii="宋体" w:hAnsi="宋体" w:eastAsia="宋体" w:cs="宋体"/>
          <w:i/>
          <w:iCs/>
          <w:color w:val="666666"/>
          <w:sz w:val="21"/>
          <w:szCs w:val="21"/>
          <w:shd w:val="clear" w:color="auto" w:fill="FFFFFF"/>
        </w:rPr>
      </w:pPr>
    </w:p>
    <w:p w14:paraId="2B0CFB6A">
      <w:pPr>
        <w:keepNext w:val="0"/>
        <w:keepLines w:val="0"/>
        <w:pageBreakBefore w:val="0"/>
        <w:widowControl w:val="0"/>
        <w:tabs>
          <w:tab w:val="center" w:pos="4532"/>
        </w:tabs>
        <w:kinsoku/>
        <w:wordWrap/>
        <w:overflowPunct/>
        <w:topLinePunct w:val="0"/>
        <w:autoSpaceDE/>
        <w:autoSpaceDN/>
        <w:bidi w:val="0"/>
        <w:adjustRightInd/>
        <w:snapToGrid w:val="0"/>
        <w:spacing w:after="100"/>
        <w:ind w:left="0" w:leftChars="0" w:firstLine="0" w:firstLineChars="0"/>
        <w:jc w:val="center"/>
        <w:textAlignment w:val="auto"/>
        <w:rPr>
          <w:rFonts w:hint="eastAsia" w:ascii="微软雅黑" w:hAnsi="微软雅黑" w:eastAsia="微软雅黑" w:cs="微软雅黑"/>
          <w:b/>
          <w:bCs/>
          <w:sz w:val="36"/>
          <w:szCs w:val="36"/>
          <w:lang w:val="en-US" w:eastAsia="zh-CN"/>
        </w:rPr>
      </w:pPr>
      <w:bookmarkStart w:id="3" w:name="_Toc214013977"/>
      <w:r>
        <w:rPr>
          <w:rFonts w:hint="eastAsia" w:ascii="微软雅黑" w:hAnsi="微软雅黑" w:eastAsia="微软雅黑" w:cs="微软雅黑"/>
          <w:b/>
          <w:bCs/>
          <w:sz w:val="36"/>
          <w:szCs w:val="36"/>
          <w:lang w:val="en-US" w:eastAsia="zh-CN"/>
        </w:rPr>
        <mc:AlternateContent>
          <mc:Choice Requires="wps">
            <w:drawing>
              <wp:anchor distT="0" distB="0" distL="114300" distR="114300" simplePos="0" relativeHeight="251661312" behindDoc="0" locked="0" layoutInCell="1" allowOverlap="1">
                <wp:simplePos x="0" y="0"/>
                <wp:positionH relativeFrom="column">
                  <wp:posOffset>3726180</wp:posOffset>
                </wp:positionH>
                <wp:positionV relativeFrom="paragraph">
                  <wp:posOffset>167640</wp:posOffset>
                </wp:positionV>
                <wp:extent cx="1979930" cy="635"/>
                <wp:effectExtent l="0" t="0" r="0" b="0"/>
                <wp:wrapNone/>
                <wp:docPr id="4" name="直线 13"/>
                <wp:cNvGraphicFramePr/>
                <a:graphic xmlns:a="http://schemas.openxmlformats.org/drawingml/2006/main">
                  <a:graphicData uri="http://schemas.microsoft.com/office/word/2010/wordprocessingShape">
                    <wps:wsp>
                      <wps:cNvCnPr/>
                      <wps:spPr>
                        <a:xfrm>
                          <a:off x="0" y="0"/>
                          <a:ext cx="1979930" cy="63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3" o:spid="_x0000_s1026" o:spt="20" style="position:absolute;left:0pt;margin-left:293.4pt;margin-top:13.2pt;height:0.05pt;width:155.9pt;z-index:251661312;mso-width-relative:page;mso-height-relative:page;" filled="f" stroked="t" coordsize="21600,21600" o:gfxdata="UEsDBAoAAAAAAIdO4kAAAAAAAAAAAAAAAAAEAAAAZHJzL1BLAwQUAAAACACHTuJA2bVAT9cAAAAJ&#10;AQAADwAAAGRycy9kb3ducmV2LnhtbE2PwU7DMBBE70j8g7VI3KidikZuiNNDpR5yAkIFPbrxNomI&#10;15HtNuXvcU9w3NnRzJtyc7Uju6APgyMF2UIAQ2qdGahTsP/YPUlgIWoyenSECn4wwKa6vyt1YdxM&#10;73hpYsdSCIVCK+hjnArOQ9uj1WHhJqT0OzlvdUyn77jxek7hduRLIXJu9UCpodcTbntsv5uzVVA3&#10;mafX5ms4iDd5muiz3s9drdTjQyZegEW8xj8z3PATOlSJ6ejOZAIbFaxkntCjgmX+DCwZ5FrmwI43&#10;YQW8Kvn/BdUvUEsDBBQAAAAIAIdO4kAvDj+34gEAANIDAAAOAAAAZHJzL2Uyb0RvYy54bWytU0uO&#10;EzEQ3SNxB8t70slkGCatdEZiQtggiAQcoGK705b8k8uTTs7CNVix4ThzDcruJgPDJgs23eWqV8/1&#10;nu3l3dEadlARtXcNn02mnCknvNRu3/CvXzavbjnDBE6C8U41/KSQ361evlj2oVZXvvNGqsiIxGHd&#10;h4Z3KYW6qlB0ygJOfFCOiq2PFhIt476SEXpit6a6mk5vqt5HGaIXCpGy66HIR8Z4CaFvWy3U2osH&#10;q1waWKMykEgSdjogX5Vp21aJ9KltUSVmGk5KU/nSJhTv8rdaLaHeRwidFuMIcMkIzzRZ0I42PVOt&#10;IQF7iPofKqtF9OjbNBHeVoOQ4gipmE2fefO5g6CKFrIaw9l0/H+04uNhG5mWDb/mzIGlA3/89v3x&#10;x082m2dz+oA1Ye7dNo4rDNuYlR7baPOfNLBjMfR0NlQdExOUnC3eLBZz8lpQ7Wb+OjNWT60hYnqv&#10;vGU5aLjRLquFGg4fMA3Q35CcNo71hSYTAl29lo6cQhtofHT70oveaLnRxuQOjPvdvYnsAHT815vb&#10;2dv1OMJfsLzJGrAbcKWUYVB3CuQ7J1k6BTLG0XvgeQSrJGdG0fPJUUEm0OYSJKk3jkzIvg5O5mjn&#10;5akYXPJ01MWm8Vrmu/TnunQ/PcXV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Nm1QE/XAAAACQEA&#10;AA8AAAAAAAAAAQAgAAAAIgAAAGRycy9kb3ducmV2LnhtbFBLAQIUABQAAAAIAIdO4kAvDj+34gEA&#10;ANIDAAAOAAAAAAAAAAEAIAAAACYBAABkcnMvZTJvRG9jLnhtbFBLBQYAAAAABgAGAFkBAAB6BQAA&#10;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lang w:val="en-US" w:eastAsia="zh-CN"/>
        </w:rPr>
        <mc:AlternateContent>
          <mc:Choice Requires="wps">
            <w:drawing>
              <wp:anchor distT="0" distB="0" distL="114300" distR="114300" simplePos="0" relativeHeight="251660288" behindDoc="0" locked="0" layoutInCell="1" allowOverlap="1">
                <wp:simplePos x="0" y="0"/>
                <wp:positionH relativeFrom="column">
                  <wp:posOffset>3175</wp:posOffset>
                </wp:positionH>
                <wp:positionV relativeFrom="paragraph">
                  <wp:posOffset>161290</wp:posOffset>
                </wp:positionV>
                <wp:extent cx="2007235" cy="6350"/>
                <wp:effectExtent l="0" t="0" r="0" b="0"/>
                <wp:wrapNone/>
                <wp:docPr id="3" name="直线 14"/>
                <wp:cNvGraphicFramePr/>
                <a:graphic xmlns:a="http://schemas.openxmlformats.org/drawingml/2006/main">
                  <a:graphicData uri="http://schemas.microsoft.com/office/word/2010/wordprocessingShape">
                    <wps:wsp>
                      <wps:cNvCnPr/>
                      <wps:spPr>
                        <a:xfrm flipV="1">
                          <a:off x="0" y="0"/>
                          <a:ext cx="2007235" cy="6350"/>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4" o:spid="_x0000_s1026" o:spt="20" style="position:absolute;left:0pt;flip:y;margin-left:0.25pt;margin-top:12.7pt;height:0.5pt;width:158.05pt;z-index:251660288;mso-width-relative:page;mso-height-relative:page;" filled="f" stroked="t" coordsize="21600,21600" o:gfxdata="UEsDBAoAAAAAAIdO4kAAAAAAAAAAAAAAAAAEAAAAZHJzL1BLAwQUAAAACACHTuJAKl60ytYAAAAG&#10;AQAADwAAAGRycy9kb3ducmV2LnhtbE2OO0/DMBSFd6T+B+sisVEnfUQQ4lRVKiYmSod2c+NLHsTX&#10;IXabtr+eywTjeeicL1tdbCfOOPjGkYJ4GoFAKp1pqFKw+3h9fALhgyajO0eo4IoeVvnkLtOpcSO9&#10;43kbKsEj5FOtoA6hT6X0ZY1W+6nrkTj7dIPVgeVQSTPokcdtJ2dRlEirG+KHWvdY1Fh+bU9Wwfr7&#10;1l5vz/NDsbHtW9iPbVXsN0o93MfRC4iAl/BXhl98RoecmY7uRMaLTsGSewpmywUITudxkoA4spEs&#10;QOaZ/I+f/wBQSwMEFAAAAAgAh07iQNYHmY3sAQAA3QMAAA4AAABkcnMvZTJvRG9jLnhtbK1TzY4T&#10;MQy+I/EOUe50+rO7rEadrsSWckFQaYG7m0k6kfKnONtpn4XX4MSFx9nXwMkMBZZLD1wix3Y++/vs&#10;LO+O1rCDjKi9a/hsMuVMOuFb7fYN//xp8+qWM0zgWjDeyYafJPK71csXyz7Ucu47b1oZGYE4rPvQ&#10;8C6lUFcVik5awIkP0lFQ+Wgh0TXuqzZCT+jWVPPp9KbqfWxD9EIiknc9BPmIGC8B9EppIddePFrp&#10;0oAapYFElLDTAfmqdKuUFOmjUigTMw0npqmcVITsXT6r1RLqfYTQaTG2AJe08IyTBe2o6BlqDQnY&#10;Y9T/QFktokev0kR4Ww1EiiLEYjZ9ps1DB0EWLiQ1hrPo+P9gxYfDNjLdNnzBmQNLA3/6+u3p+w82&#10;u8ri9AFryrl32zjeMGxjZnpU0TJldPhCW1S4Ext2LNKeztLKY2KCnDT51/PFNWeCYjeL66J8NaBk&#10;tBAxvZPesmw03GiXiUMNh/eYqDKl/krJbuNYP+IwAbSFiqZP4DYQE3T78ha90e1GG5NfYNzv7k1k&#10;B6BNuNrczt6sMz/C/SstF1kDdkNeCQ070klo37qWpVMgjRx9DZ5bsLLlzEj6SdkiQKgTaHNJJpU2&#10;jjrIEg+iZmvn21PRuvhp6qXHcUPzWv15L69//8rVT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Cpe&#10;tMrWAAAABgEAAA8AAAAAAAAAAQAgAAAAIgAAAGRycy9kb3ducmV2LnhtbFBLAQIUABQAAAAIAIdO&#10;4kDWB5mN7AEAAN0DAAAOAAAAAAAAAAEAIAAAACUBAABkcnMvZTJvRG9jLnhtbFBLBQYAAAAABgAG&#10;AFkBAACD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6"/>
          <w:szCs w:val="36"/>
          <w:lang w:val="en-US" w:eastAsia="zh-CN"/>
        </w:rPr>
        <w:t>政策 · 速递</w:t>
      </w:r>
      <w:bookmarkEnd w:id="3"/>
    </w:p>
    <w:p w14:paraId="57233957">
      <w:pPr>
        <w:spacing w:line="240" w:lineRule="auto"/>
        <w:ind w:left="0" w:leftChars="0" w:firstLine="0" w:firstLineChars="0"/>
        <w:jc w:val="center"/>
        <w:rPr>
          <w:b/>
          <w:bCs/>
        </w:rPr>
      </w:pPr>
      <w:r>
        <w:rPr>
          <w:rFonts w:hint="eastAsia"/>
          <w:b/>
          <w:bCs/>
        </w:rPr>
        <w:drawing>
          <wp:inline distT="0" distB="0" distL="114300" distR="114300">
            <wp:extent cx="652145" cy="610870"/>
            <wp:effectExtent l="0" t="0" r="0" b="0"/>
            <wp:docPr id="11" name="图片 11" descr="中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中央"/>
                    <pic:cNvPicPr>
                      <a:picLocks noChangeAspect="1"/>
                    </pic:cNvPicPr>
                  </pic:nvPicPr>
                  <pic:blipFill>
                    <a:blip r:embed="rId9"/>
                    <a:srcRect l="1" r="2222" b="42053"/>
                    <a:stretch>
                      <a:fillRect/>
                    </a:stretch>
                  </pic:blipFill>
                  <pic:spPr>
                    <a:xfrm>
                      <a:off x="0" y="0"/>
                      <a:ext cx="654566" cy="612913"/>
                    </a:xfrm>
                    <a:prstGeom prst="rect">
                      <a:avLst/>
                    </a:prstGeom>
                    <a:ln>
                      <a:noFill/>
                    </a:ln>
                  </pic:spPr>
                </pic:pic>
              </a:graphicData>
            </a:graphic>
          </wp:inline>
        </w:drawing>
      </w:r>
    </w:p>
    <w:p w14:paraId="0C0875CD">
      <w:pPr>
        <w:pStyle w:val="3"/>
        <w:ind w:left="0" w:leftChars="0" w:firstLine="0" w:firstLineChars="0"/>
        <w:jc w:val="center"/>
        <w:rPr>
          <w:rFonts w:ascii="黑体" w:hAnsi="黑体" w:eastAsia="黑体"/>
        </w:rPr>
      </w:pPr>
      <w:bookmarkStart w:id="4" w:name="_Toc214013978"/>
      <w:bookmarkStart w:id="5" w:name="_Toc2136"/>
      <w:r>
        <w:rPr>
          <w:rFonts w:hint="eastAsia" w:ascii="黑体" w:hAnsi="黑体" w:eastAsia="黑体"/>
        </w:rPr>
        <w:t>中</w:t>
      </w:r>
      <w:r>
        <w:rPr>
          <w:rFonts w:hint="eastAsia" w:ascii="黑体" w:hAnsi="黑体" w:eastAsia="黑体"/>
          <w:lang w:val="en-US" w:eastAsia="zh-CN"/>
        </w:rPr>
        <w:t xml:space="preserve"> </w:t>
      </w:r>
      <w:r>
        <w:rPr>
          <w:rFonts w:hint="eastAsia" w:ascii="黑体" w:hAnsi="黑体" w:eastAsia="黑体"/>
        </w:rPr>
        <w:t>央</w:t>
      </w:r>
      <w:bookmarkEnd w:id="4"/>
      <w:bookmarkEnd w:id="5"/>
    </w:p>
    <w:p w14:paraId="522830CF">
      <w:pPr>
        <w:pStyle w:val="4"/>
        <w:spacing w:line="240" w:lineRule="exact"/>
        <w:ind w:left="0" w:leftChars="0" w:firstLine="290" w:firstLineChars="145"/>
        <w:rPr>
          <w:rFonts w:cs="仿宋_GB2312"/>
          <w:sz w:val="20"/>
          <w:szCs w:val="20"/>
          <w:lang w:bidi="ar"/>
        </w:rPr>
      </w:pPr>
    </w:p>
    <w:p w14:paraId="30FE11E3">
      <w:pPr>
        <w:pStyle w:val="5"/>
        <w:numPr>
          <w:numId w:val="5"/>
        </w:numPr>
        <w:bidi w:val="0"/>
        <w:rPr>
          <w:rFonts w:hint="eastAsia"/>
          <w:lang w:eastAsia="zh-CN"/>
        </w:rPr>
      </w:pPr>
      <w:bookmarkStart w:id="6" w:name="_Toc22341"/>
      <w:bookmarkStart w:id="7" w:name="_Toc214013979"/>
      <w:r>
        <w:rPr>
          <w:rFonts w:hint="eastAsia"/>
          <w:lang w:eastAsia="zh-CN"/>
        </w:rPr>
        <w:t>《关于组织开展“人工智能+”能源试点工作的通知》</w:t>
      </w:r>
      <w:bookmarkEnd w:id="6"/>
    </w:p>
    <w:p w14:paraId="20ECF1B6">
      <w:pPr>
        <w:rPr>
          <w:rFonts w:hint="eastAsia"/>
          <w:lang w:eastAsia="zh-CN"/>
        </w:rPr>
      </w:pPr>
      <w:r>
        <w:rPr>
          <w:rFonts w:hint="eastAsia"/>
          <w:lang w:eastAsia="zh-CN"/>
        </w:rPr>
        <w:t>为深入贯彻党中央、国务院关于发展人工智能的决策部署，落实《国家发展改革委 国家能源局关于推进“人工智能+”能源高质量发展的实施意见》工作要求，国家能源局综合司拟组织开展“人工智能+”能源试点工作。</w:t>
      </w:r>
    </w:p>
    <w:p w14:paraId="5AE8C6FB">
      <w:pPr>
        <w:rPr>
          <w:rFonts w:hint="eastAsia"/>
          <w:lang w:eastAsia="zh-CN"/>
        </w:rPr>
      </w:pPr>
      <w:r>
        <w:rPr>
          <w:rFonts w:hint="eastAsia"/>
          <w:lang w:eastAsia="zh-CN"/>
        </w:rPr>
        <w:t>聚焦《实施意见》提出的</w:t>
      </w:r>
      <w:r>
        <w:rPr>
          <w:rFonts w:hint="eastAsia"/>
          <w:b/>
          <w:bCs/>
          <w:lang w:eastAsia="zh-CN"/>
        </w:rPr>
        <w:t>八大类场景、37个重点任务、百余项具体应用，按照“少而精”的原则，面向能源企业征集发展所需、行业所盼和企业所急的高价值应用场景需求</w:t>
      </w:r>
      <w:r>
        <w:rPr>
          <w:rFonts w:hint="eastAsia"/>
          <w:lang w:eastAsia="zh-CN"/>
        </w:rPr>
        <w:t>，有效减少能源场景需求方与人工智能技术供给方间的信息壁垒。组织人工智能技术供给方依据场景需求“揭榜挂帅”，承接高价值场景建设相关任务。场景需求方与技术供给方合作形成试点项目方案，经国家能源局遴选认定为“人工智能+”能源试点项目，探索形成综合解决方案可规模复制、商业模式可参考借鉴的“人工智能+”能源融合发展新范式，推动提升能源行业智能化发展水平。</w:t>
      </w:r>
    </w:p>
    <w:p w14:paraId="07FCB01A">
      <w:pPr>
        <w:rPr>
          <w:rFonts w:hint="eastAsia"/>
          <w:lang w:eastAsia="zh-CN"/>
        </w:rPr>
      </w:pPr>
      <w:r>
        <w:rPr>
          <w:rFonts w:hint="eastAsia"/>
          <w:lang w:eastAsia="zh-CN"/>
        </w:rPr>
        <w:t>高价值应用场景应具备以下特征：</w:t>
      </w:r>
      <w:r>
        <w:rPr>
          <w:rFonts w:hint="eastAsia"/>
          <w:b/>
          <w:bCs/>
          <w:lang w:eastAsia="zh-CN"/>
        </w:rPr>
        <w:t>一是从需求看</w:t>
      </w:r>
      <w:r>
        <w:rPr>
          <w:rFonts w:hint="eastAsia"/>
          <w:lang w:eastAsia="zh-CN"/>
        </w:rPr>
        <w:t>，高价值应用场景应聚焦长期制约行业发展的痛点问题。比如，人工智能技术辅助电力系统调度断面控制，人工智能技术辅助煤矿开采系统智能决策自主运行、掘进系统工艺设备高效协同等。颗粒度应细到可操作、可量化。</w:t>
      </w:r>
      <w:r>
        <w:rPr>
          <w:rFonts w:hint="eastAsia"/>
          <w:b/>
          <w:bCs/>
          <w:lang w:eastAsia="zh-CN"/>
        </w:rPr>
        <w:t>二是从发展阶段看</w:t>
      </w:r>
      <w:r>
        <w:rPr>
          <w:rFonts w:hint="eastAsia"/>
          <w:lang w:eastAsia="zh-CN"/>
        </w:rPr>
        <w:t>，高价值应用场景应是人工智能技术赋能空间大，但行业应用还处于早期阶段，未来可能对行业发展产生颠覆性、变革性影响的场景。对于“知识问答”等已具备一定应用规模、技术相对成熟的场景，不建议再作为高价值应用场景范畴。</w:t>
      </w:r>
      <w:r>
        <w:rPr>
          <w:rFonts w:hint="eastAsia"/>
          <w:b/>
          <w:bCs/>
          <w:lang w:eastAsia="zh-CN"/>
        </w:rPr>
        <w:t>三是从成效看</w:t>
      </w:r>
      <w:r>
        <w:rPr>
          <w:rFonts w:hint="eastAsia"/>
          <w:lang w:eastAsia="zh-CN"/>
        </w:rPr>
        <w:t>，高价值应用场景应具备全行业推广潜力，大规模应用后能带动行业或产业整体经济收益和社会效益等大幅增长，助推能源产业转型升级。</w:t>
      </w:r>
    </w:p>
    <w:p w14:paraId="043BFB53">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发文日期:2025年11月</w:t>
      </w:r>
      <w:r>
        <w:rPr>
          <w:rFonts w:hint="eastAsia" w:cs="仿宋_GB2312"/>
          <w:sz w:val="20"/>
          <w:szCs w:val="20"/>
          <w:lang w:val="en-US" w:eastAsia="zh-CN" w:bidi="ar"/>
        </w:rPr>
        <w:t>28</w:t>
      </w:r>
      <w:r>
        <w:rPr>
          <w:rFonts w:hint="eastAsia" w:cs="仿宋_GB2312"/>
          <w:sz w:val="20"/>
          <w:szCs w:val="20"/>
          <w:lang w:bidi="ar"/>
        </w:rPr>
        <w:t>日</w:t>
      </w:r>
    </w:p>
    <w:p w14:paraId="454A9EEB">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cs="仿宋_GB2312"/>
          <w:sz w:val="20"/>
          <w:szCs w:val="20"/>
          <w:lang w:bidi="ar"/>
        </w:rPr>
        <w:t>国家能源局综合司</w:t>
      </w:r>
    </w:p>
    <w:p w14:paraId="510EE781">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https://www.nea.gov.cn/20251128/78d09044326744afb17850421291f090/c.html</w:t>
      </w:r>
    </w:p>
    <w:p w14:paraId="12AFE4DC">
      <w:pPr>
        <w:rPr>
          <w:rFonts w:hint="eastAsia"/>
          <w:lang w:eastAsia="zh-CN"/>
        </w:rPr>
      </w:pPr>
    </w:p>
    <w:p w14:paraId="0E6D634F">
      <w:pPr>
        <w:pStyle w:val="5"/>
        <w:numPr>
          <w:numId w:val="5"/>
        </w:numPr>
        <w:bidi w:val="0"/>
        <w:rPr>
          <w:rFonts w:hint="eastAsia"/>
          <w:lang w:eastAsia="zh-CN"/>
        </w:rPr>
      </w:pPr>
      <w:bookmarkStart w:id="8" w:name="_Toc25391"/>
      <w:r>
        <w:rPr>
          <w:rFonts w:hint="eastAsia"/>
          <w:lang w:eastAsia="zh-CN"/>
        </w:rPr>
        <w:t>《关于加强数据要素学科专业建设和数字人才队伍建设的意见》</w:t>
      </w:r>
      <w:bookmarkEnd w:id="8"/>
    </w:p>
    <w:p w14:paraId="4777B547">
      <w:pPr>
        <w:rPr>
          <w:rFonts w:hint="eastAsia"/>
          <w:lang w:eastAsia="zh-CN"/>
        </w:rPr>
      </w:pPr>
      <w:r>
        <w:rPr>
          <w:rFonts w:hint="eastAsia"/>
          <w:lang w:eastAsia="zh-CN"/>
        </w:rPr>
        <w:t>近日，国家发展改革委、国家数据局、教育部等五部门印发《关于加强数据要素学科专业建设和数字人才队伍建设的意见》。为加强数据要素学科专业建设和数字人才队伍建设，建立数据领域科技发展、国家战略需求牵引的学科专业设置调整机制和人才培养模式，激活数据要素赋能新质生产力的创新引擎作用，促进数据领域教育链、人才链与产业链、创新链融合发展。</w:t>
      </w:r>
    </w:p>
    <w:p w14:paraId="0242FAAA">
      <w:pPr>
        <w:rPr>
          <w:rFonts w:hint="eastAsia"/>
          <w:lang w:eastAsia="zh-CN"/>
        </w:rPr>
      </w:pPr>
      <w:r>
        <w:rPr>
          <w:rFonts w:hint="eastAsia"/>
          <w:lang w:eastAsia="zh-CN"/>
        </w:rPr>
        <w:t>《意见》提出4方面12项举措。</w:t>
      </w:r>
      <w:r>
        <w:rPr>
          <w:rFonts w:hint="eastAsia"/>
          <w:b/>
          <w:bCs/>
          <w:lang w:eastAsia="zh-CN"/>
        </w:rPr>
        <w:t>一是以国家战略为牵引，健全数据要素学科专业</w:t>
      </w:r>
      <w:r>
        <w:rPr>
          <w:rFonts w:hint="eastAsia"/>
          <w:lang w:eastAsia="zh-CN"/>
        </w:rPr>
        <w:t>。《意见》提出，优化学科专业设置、支持分层分类建设、建强核心教学要素。</w:t>
      </w:r>
      <w:r>
        <w:rPr>
          <w:rFonts w:hint="eastAsia"/>
          <w:b/>
          <w:bCs/>
          <w:lang w:eastAsia="zh-CN"/>
        </w:rPr>
        <w:t>二是以产业发展为导向，推进数据行业职业教育</w:t>
      </w:r>
      <w:r>
        <w:rPr>
          <w:rFonts w:hint="eastAsia"/>
          <w:lang w:eastAsia="zh-CN"/>
        </w:rPr>
        <w:t>。《意见》提出打造产教融合生态、推动教育教学改革、丰富课程教材资源。</w:t>
      </w:r>
      <w:r>
        <w:rPr>
          <w:rFonts w:hint="eastAsia"/>
          <w:b/>
          <w:bCs/>
          <w:lang w:eastAsia="zh-CN"/>
        </w:rPr>
        <w:t>三是以有组织科研为支撑，繁荣数据领域学术研究</w:t>
      </w:r>
      <w:r>
        <w:rPr>
          <w:rFonts w:hint="eastAsia"/>
          <w:lang w:eastAsia="zh-CN"/>
        </w:rPr>
        <w:t>。《意见》提出加强科研组织建设、加快主攻方向研究、夯实科学数据基础。加快数据领域学术共同体和数字人才梯队建设。</w:t>
      </w:r>
      <w:r>
        <w:rPr>
          <w:rFonts w:hint="eastAsia"/>
          <w:b/>
          <w:bCs/>
          <w:lang w:eastAsia="zh-CN"/>
        </w:rPr>
        <w:t>四是以应用场景为载体，促进数据领域产学研用协同</w:t>
      </w:r>
      <w:r>
        <w:rPr>
          <w:rFonts w:hint="eastAsia"/>
          <w:lang w:eastAsia="zh-CN"/>
        </w:rPr>
        <w:t>。《意见》提出建设典型应用场景、创新协同培养模式、打造科技创新平台。支持高校、研究机构、科技社团等深入场景前沿，加快培养一批复合型、创新型、实战型数字人才。</w:t>
      </w:r>
    </w:p>
    <w:p w14:paraId="72C188FB">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2</w:t>
      </w:r>
      <w:r>
        <w:rPr>
          <w:rFonts w:hint="eastAsia" w:cs="仿宋_GB2312"/>
          <w:sz w:val="20"/>
          <w:szCs w:val="20"/>
          <w:lang w:bidi="ar"/>
        </w:rPr>
        <w:t>日</w:t>
      </w:r>
    </w:p>
    <w:p w14:paraId="7E7552EF">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cs="仿宋_GB2312"/>
          <w:sz w:val="20"/>
          <w:szCs w:val="20"/>
          <w:lang w:bidi="ar"/>
        </w:rPr>
        <w:t>国家发展改革委</w:t>
      </w:r>
      <w:r>
        <w:rPr>
          <w:rFonts w:hint="eastAsia" w:cs="仿宋_GB2312"/>
          <w:sz w:val="20"/>
          <w:szCs w:val="20"/>
          <w:lang w:eastAsia="zh-CN" w:bidi="ar"/>
        </w:rPr>
        <w:t>、</w:t>
      </w:r>
      <w:r>
        <w:rPr>
          <w:rFonts w:hint="eastAsia" w:cs="仿宋_GB2312"/>
          <w:sz w:val="20"/>
          <w:szCs w:val="20"/>
          <w:lang w:bidi="ar"/>
        </w:rPr>
        <w:t>国家数据局</w:t>
      </w:r>
      <w:r>
        <w:rPr>
          <w:rFonts w:hint="eastAsia" w:cs="仿宋_GB2312"/>
          <w:sz w:val="20"/>
          <w:szCs w:val="20"/>
          <w:lang w:eastAsia="zh-CN" w:bidi="ar"/>
        </w:rPr>
        <w:t>、</w:t>
      </w:r>
      <w:r>
        <w:rPr>
          <w:rFonts w:hint="eastAsia" w:cs="仿宋_GB2312"/>
          <w:sz w:val="20"/>
          <w:szCs w:val="20"/>
          <w:lang w:bidi="ar"/>
        </w:rPr>
        <w:t>教育部</w:t>
      </w:r>
      <w:r>
        <w:rPr>
          <w:rFonts w:hint="eastAsia" w:cs="仿宋_GB2312"/>
          <w:sz w:val="20"/>
          <w:szCs w:val="20"/>
          <w:lang w:eastAsia="zh-CN" w:bidi="ar"/>
        </w:rPr>
        <w:t>、</w:t>
      </w:r>
      <w:r>
        <w:rPr>
          <w:rFonts w:hint="eastAsia" w:cs="仿宋_GB2312"/>
          <w:sz w:val="20"/>
          <w:szCs w:val="20"/>
          <w:lang w:bidi="ar"/>
        </w:rPr>
        <w:t>科技部</w:t>
      </w:r>
      <w:r>
        <w:rPr>
          <w:rFonts w:hint="eastAsia" w:cs="仿宋_GB2312"/>
          <w:sz w:val="20"/>
          <w:szCs w:val="20"/>
          <w:lang w:eastAsia="zh-CN" w:bidi="ar"/>
        </w:rPr>
        <w:t>、</w:t>
      </w:r>
      <w:r>
        <w:rPr>
          <w:rFonts w:hint="eastAsia" w:cs="仿宋_GB2312"/>
          <w:sz w:val="20"/>
          <w:szCs w:val="20"/>
          <w:lang w:bidi="ar"/>
        </w:rPr>
        <w:t>中共中央组织部</w:t>
      </w:r>
    </w:p>
    <w:p w14:paraId="4A2DB4A0">
      <w:pPr>
        <w:pStyle w:val="4"/>
        <w:spacing w:line="360" w:lineRule="auto"/>
        <w:ind w:left="0" w:leftChars="0" w:firstLine="0" w:firstLineChars="0"/>
        <w:rPr>
          <w:rFonts w:hint="eastAsia"/>
          <w:lang w:eastAsia="zh-CN"/>
        </w:rPr>
      </w:pPr>
      <w:r>
        <w:rPr>
          <w:rFonts w:cs="仿宋_GB2312"/>
          <w:sz w:val="20"/>
          <w:szCs w:val="20"/>
          <w:lang w:bidi="ar"/>
        </w:rPr>
        <w:t>原文链接:</w:t>
      </w:r>
      <w:r>
        <w:rPr>
          <w:rFonts w:hint="eastAsia" w:cs="仿宋_GB2312"/>
          <w:sz w:val="20"/>
          <w:szCs w:val="20"/>
          <w:lang w:bidi="ar"/>
        </w:rPr>
        <w:t>https://www.ndrc.gov.cn/xwdt/tzgg/202512/t20251202_1402115.html</w:t>
      </w:r>
    </w:p>
    <w:p w14:paraId="23E2C670">
      <w:pPr>
        <w:rPr>
          <w:rFonts w:hint="eastAsia"/>
          <w:lang w:eastAsia="zh-CN"/>
        </w:rPr>
      </w:pPr>
      <w:r>
        <w:rPr>
          <w:rFonts w:hint="eastAsia"/>
          <w:lang w:val="en-US" w:eastAsia="zh-CN"/>
        </w:rPr>
        <w:t xml:space="preserve"> </w:t>
      </w:r>
    </w:p>
    <w:p w14:paraId="62600215">
      <w:pPr>
        <w:pStyle w:val="5"/>
        <w:numPr>
          <w:numId w:val="5"/>
        </w:numPr>
        <w:bidi w:val="0"/>
        <w:rPr>
          <w:rFonts w:hint="eastAsia"/>
          <w:lang w:eastAsia="zh-CN"/>
        </w:rPr>
      </w:pPr>
      <w:r>
        <w:rPr>
          <w:rFonts w:hint="eastAsia"/>
          <w:lang w:val="en-US" w:eastAsia="zh-CN"/>
        </w:rPr>
        <w:t xml:space="preserve"> </w:t>
      </w:r>
      <w:bookmarkStart w:id="9" w:name="_Toc21522"/>
      <w:r>
        <w:rPr>
          <w:rFonts w:hint="eastAsia"/>
          <w:lang w:eastAsia="zh-CN"/>
        </w:rPr>
        <w:t>《文化和旅游与民航业融合发展行动方案》</w:t>
      </w:r>
      <w:bookmarkEnd w:id="9"/>
    </w:p>
    <w:p w14:paraId="61BF337C">
      <w:pPr>
        <w:rPr>
          <w:rFonts w:hint="eastAsia"/>
          <w:lang w:eastAsia="zh-CN"/>
        </w:rPr>
      </w:pPr>
      <w:r>
        <w:rPr>
          <w:rFonts w:hint="eastAsia"/>
          <w:lang w:eastAsia="zh-CN"/>
        </w:rPr>
        <w:t>12月3日，文化和旅游部、中国民航局联合印发《文化和旅游与民航业融合发展行动方案》，旨在促进文旅与民航深度融合，拓展发展空间，释放消费活力。方案以习近平新时代中国特色社会主义思想为指导，</w:t>
      </w:r>
      <w:r>
        <w:rPr>
          <w:rFonts w:hint="eastAsia"/>
          <w:b/>
          <w:bCs/>
          <w:lang w:eastAsia="zh-CN"/>
        </w:rPr>
        <w:t>提出到2027年实现文旅与民航更深层次、更大范围、更高质量融合的目标</w:t>
      </w:r>
      <w:r>
        <w:rPr>
          <w:rFonts w:hint="eastAsia"/>
          <w:lang w:eastAsia="zh-CN"/>
        </w:rPr>
        <w:t>。</w:t>
      </w:r>
    </w:p>
    <w:p w14:paraId="4C722D64">
      <w:pPr>
        <w:rPr>
          <w:rFonts w:hint="eastAsia"/>
          <w:lang w:eastAsia="zh-CN"/>
        </w:rPr>
      </w:pPr>
      <w:r>
        <w:rPr>
          <w:rFonts w:hint="eastAsia"/>
          <w:lang w:eastAsia="zh-CN"/>
        </w:rPr>
        <w:t>方案明确五大重点任务：</w:t>
      </w:r>
      <w:r>
        <w:rPr>
          <w:rFonts w:hint="eastAsia"/>
          <w:b/>
          <w:bCs/>
          <w:lang w:eastAsia="zh-CN"/>
        </w:rPr>
        <w:t>一是提升旅游出行服务水平</w:t>
      </w:r>
      <w:r>
        <w:rPr>
          <w:rFonts w:hint="eastAsia"/>
          <w:lang w:eastAsia="zh-CN"/>
        </w:rPr>
        <w:t>，包括优化银发旅游适老化环境、加强研学旅游服务保障、改善亲子旅游乘机体验、完善冰雪旅游暖心举措及提高入境旅游便利化水平；</w:t>
      </w:r>
      <w:r>
        <w:rPr>
          <w:rFonts w:hint="eastAsia"/>
          <w:b/>
          <w:bCs/>
          <w:lang w:eastAsia="zh-CN"/>
        </w:rPr>
        <w:t>二是优化旅游航线与服务设施</w:t>
      </w:r>
      <w:r>
        <w:rPr>
          <w:rFonts w:hint="eastAsia"/>
          <w:lang w:eastAsia="zh-CN"/>
        </w:rPr>
        <w:t>，推动“干支通、全网联”航空网络建设，加密入境旅游航线，完善机场旅游服务设施；</w:t>
      </w:r>
      <w:r>
        <w:rPr>
          <w:rFonts w:hint="eastAsia"/>
          <w:b/>
          <w:bCs/>
          <w:lang w:eastAsia="zh-CN"/>
        </w:rPr>
        <w:t>三是培育融合新产品新业态新场景</w:t>
      </w:r>
      <w:r>
        <w:rPr>
          <w:rFonts w:hint="eastAsia"/>
          <w:lang w:eastAsia="zh-CN"/>
        </w:rPr>
        <w:t>，丰富“民航+文旅”服务，开发民航主题文旅产品，规范发展低空旅游，打造文旅展示消费新场景；</w:t>
      </w:r>
      <w:r>
        <w:rPr>
          <w:rFonts w:hint="eastAsia"/>
          <w:b/>
          <w:bCs/>
          <w:lang w:eastAsia="zh-CN"/>
        </w:rPr>
        <w:t>四是建立沟通协调机制</w:t>
      </w:r>
      <w:r>
        <w:rPr>
          <w:rFonts w:hint="eastAsia"/>
          <w:lang w:eastAsia="zh-CN"/>
        </w:rPr>
        <w:t>，加强部门协同与数据共享；</w:t>
      </w:r>
      <w:r>
        <w:rPr>
          <w:rFonts w:hint="eastAsia"/>
          <w:b/>
          <w:bCs/>
          <w:lang w:eastAsia="zh-CN"/>
        </w:rPr>
        <w:t>五是强化政策支持与宣传推广</w:t>
      </w:r>
      <w:r>
        <w:rPr>
          <w:rFonts w:hint="eastAsia"/>
          <w:lang w:eastAsia="zh-CN"/>
        </w:rPr>
        <w:t>，完善航线管理政策，鼓励地方出台专项措施，联合开展产品推介活动。</w:t>
      </w:r>
    </w:p>
    <w:p w14:paraId="2E4ECFEC">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3</w:t>
      </w:r>
      <w:r>
        <w:rPr>
          <w:rFonts w:hint="eastAsia" w:cs="仿宋_GB2312"/>
          <w:sz w:val="20"/>
          <w:szCs w:val="20"/>
          <w:lang w:bidi="ar"/>
        </w:rPr>
        <w:t>日</w:t>
      </w:r>
    </w:p>
    <w:p w14:paraId="12C415D7">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cs="仿宋_GB2312"/>
          <w:sz w:val="20"/>
          <w:szCs w:val="20"/>
          <w:lang w:bidi="ar"/>
        </w:rPr>
        <w:t>文化和旅游部、中国民航局</w:t>
      </w:r>
    </w:p>
    <w:p w14:paraId="3179AE4C">
      <w:pPr>
        <w:pStyle w:val="4"/>
        <w:spacing w:line="360" w:lineRule="auto"/>
        <w:ind w:left="0" w:leftChars="0" w:firstLine="0" w:firstLineChars="0"/>
        <w:rPr>
          <w:rFonts w:hint="eastAsia"/>
          <w:lang w:eastAsia="zh-CN"/>
        </w:rPr>
      </w:pPr>
      <w:r>
        <w:rPr>
          <w:rFonts w:cs="仿宋_GB2312"/>
          <w:sz w:val="20"/>
          <w:szCs w:val="20"/>
          <w:lang w:bidi="ar"/>
        </w:rPr>
        <w:t>原文链接:</w:t>
      </w:r>
      <w:r>
        <w:rPr>
          <w:rFonts w:hint="eastAsia" w:cs="仿宋_GB2312"/>
          <w:sz w:val="20"/>
          <w:szCs w:val="20"/>
          <w:lang w:bidi="ar"/>
        </w:rPr>
        <w:t>https://zwgk.mct.gov.cn/zfxxgkml/cyfz/202512/t20251202_963521.html</w:t>
      </w:r>
    </w:p>
    <w:bookmarkEnd w:id="7"/>
    <w:p w14:paraId="13ECDD1D">
      <w:pPr>
        <w:ind w:left="0" w:leftChars="0" w:firstLine="464" w:firstLineChars="145"/>
      </w:pPr>
    </w:p>
    <w:p w14:paraId="28732029">
      <w:pPr>
        <w:snapToGrid w:val="0"/>
        <w:spacing w:line="240" w:lineRule="auto"/>
        <w:ind w:left="0" w:leftChars="0" w:firstLine="0" w:firstLineChars="0"/>
        <w:jc w:val="center"/>
        <w:rPr>
          <w:rFonts w:ascii="宋体" w:hAnsi="宋体" w:eastAsia="宋体" w:cs="宋体"/>
          <w:i/>
          <w:iCs/>
          <w:color w:val="666666"/>
          <w:kern w:val="0"/>
          <w:sz w:val="21"/>
          <w:szCs w:val="21"/>
          <w:shd w:val="clear" w:color="auto" w:fill="FFFFFF"/>
          <w:lang w:bidi="ar"/>
        </w:rPr>
      </w:pPr>
      <w:r>
        <w:rPr>
          <w:rFonts w:ascii="宋体" w:hAnsi="宋体" w:eastAsia="宋体" w:cs="宋体"/>
          <w:i/>
          <w:iCs/>
          <w:color w:val="666666"/>
          <w:kern w:val="0"/>
          <w:sz w:val="21"/>
          <w:szCs w:val="21"/>
          <w:shd w:val="clear" w:color="auto" w:fill="FFFFFF"/>
        </w:rPr>
        <w:drawing>
          <wp:inline distT="0" distB="0" distL="114300" distR="114300">
            <wp:extent cx="774700" cy="605790"/>
            <wp:effectExtent l="0" t="0" r="6350" b="3810"/>
            <wp:docPr id="12" name="图片 12" descr="湖北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湖北省"/>
                    <pic:cNvPicPr>
                      <a:picLocks noChangeAspect="1"/>
                    </pic:cNvPicPr>
                  </pic:nvPicPr>
                  <pic:blipFill>
                    <a:blip r:embed="rId10"/>
                    <a:srcRect r="3217" b="39995"/>
                    <a:stretch>
                      <a:fillRect/>
                    </a:stretch>
                  </pic:blipFill>
                  <pic:spPr>
                    <a:xfrm>
                      <a:off x="0" y="0"/>
                      <a:ext cx="780678" cy="610964"/>
                    </a:xfrm>
                    <a:prstGeom prst="rect">
                      <a:avLst/>
                    </a:prstGeom>
                    <a:ln>
                      <a:noFill/>
                    </a:ln>
                  </pic:spPr>
                </pic:pic>
              </a:graphicData>
            </a:graphic>
          </wp:inline>
        </w:drawing>
      </w:r>
    </w:p>
    <w:p w14:paraId="21CD8A4E">
      <w:pPr>
        <w:pStyle w:val="3"/>
        <w:ind w:left="0" w:leftChars="0" w:firstLine="0" w:firstLineChars="0"/>
        <w:jc w:val="center"/>
        <w:rPr>
          <w:rFonts w:hint="eastAsia"/>
        </w:rPr>
      </w:pPr>
      <w:bookmarkStart w:id="10" w:name="_Toc214013984"/>
      <w:bookmarkStart w:id="11" w:name="_Toc1913"/>
      <w:r>
        <w:rPr>
          <w:rFonts w:hint="eastAsia" w:ascii="黑体" w:hAnsi="黑体" w:eastAsia="黑体"/>
        </w:rPr>
        <w:t>湖北省</w:t>
      </w:r>
      <w:bookmarkEnd w:id="10"/>
      <w:bookmarkEnd w:id="11"/>
      <w:bookmarkStart w:id="12" w:name="_Toc214013985"/>
    </w:p>
    <w:p w14:paraId="09FB5242">
      <w:pPr>
        <w:pStyle w:val="5"/>
        <w:numPr>
          <w:numId w:val="6"/>
        </w:numPr>
        <w:bidi w:val="0"/>
        <w:rPr>
          <w:rFonts w:hint="eastAsia"/>
        </w:rPr>
      </w:pPr>
      <w:bookmarkStart w:id="13" w:name="_Toc20294"/>
      <w:r>
        <w:rPr>
          <w:rFonts w:hint="eastAsia"/>
        </w:rPr>
        <w:t>《中共湖北省委关于制定全省国民经济和社会发展第十五个五年规划的建议》</w:t>
      </w:r>
      <w:bookmarkEnd w:id="13"/>
    </w:p>
    <w:p w14:paraId="49641076">
      <w:pPr>
        <w:rPr>
          <w:rFonts w:hint="eastAsia"/>
          <w:lang w:val="en-US" w:eastAsia="zh-CN"/>
        </w:rPr>
      </w:pPr>
      <w:r>
        <w:rPr>
          <w:rFonts w:hint="eastAsia"/>
          <w:lang w:val="en-US" w:eastAsia="zh-CN"/>
        </w:rPr>
        <w:t>2025年12月5日，《中共湖北省委关于制定全省国民经济和社会发展第十五个五年规划的建议》正式发布。</w:t>
      </w:r>
    </w:p>
    <w:p w14:paraId="3FC67AFE">
      <w:pPr>
        <w:rPr>
          <w:rFonts w:hint="eastAsia"/>
          <w:lang w:val="en-US" w:eastAsia="zh-CN"/>
        </w:rPr>
      </w:pPr>
      <w:r>
        <w:rPr>
          <w:rFonts w:hint="eastAsia"/>
          <w:lang w:val="en-US" w:eastAsia="zh-CN"/>
        </w:rPr>
        <w:t>《建议》由15个部分构成，分为三大板块。第一板块为总论，包括导语和第一、第二部分，主要是总结“十四五”时期我省发展取得的重大成就，分析“十五五”时期的历史方位、发展环境，明确“十五五”时期经济社会发展的指导思想、必须遵循的原则和主要目标等内容。第二板块为分论，包括第三至第十四部分，主要瞄准关系全局和长远的重点问题，分领域部署“十五五”时期的重点工作任务，</w:t>
      </w:r>
      <w:r>
        <w:rPr>
          <w:rFonts w:hint="eastAsia"/>
          <w:b/>
          <w:bCs/>
          <w:lang w:val="en-US" w:eastAsia="zh-CN"/>
        </w:rPr>
        <w:t>从产业发展、科技创新、扩大内需、深化改革、扩大开放、乡村振兴、区域发展、基础设施建设、文化建设、民生保障、绿色转型、安全发展等12个方面</w:t>
      </w:r>
      <w:r>
        <w:rPr>
          <w:rFonts w:hint="eastAsia"/>
          <w:lang w:val="en-US" w:eastAsia="zh-CN"/>
        </w:rPr>
        <w:t>，逐一提出工作思路和重大举措。第三板块为组织保障，包括第十五部分和结束语，主要是部署坚持和加强党的全面领导、加强民主法治建设、推动规划制定落实等工作任务，推动全省上下把“十五五”规划建议描绘的宏伟蓝图变为美好现实。</w:t>
      </w:r>
    </w:p>
    <w:p w14:paraId="0ADD0575">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5</w:t>
      </w:r>
      <w:r>
        <w:rPr>
          <w:rFonts w:hint="eastAsia" w:cs="仿宋_GB2312"/>
          <w:sz w:val="20"/>
          <w:szCs w:val="20"/>
          <w:lang w:bidi="ar"/>
        </w:rPr>
        <w:t>日</w:t>
      </w:r>
    </w:p>
    <w:p w14:paraId="6D67D5F1">
      <w:pPr>
        <w:pStyle w:val="4"/>
        <w:spacing w:line="360" w:lineRule="auto"/>
        <w:ind w:left="0" w:leftChars="0" w:firstLine="0" w:firstLineChars="0"/>
        <w:rPr>
          <w:rFonts w:hint="eastAsia" w:cs="仿宋_GB2312"/>
          <w:sz w:val="20"/>
          <w:szCs w:val="20"/>
          <w:lang w:bidi="ar"/>
        </w:rPr>
      </w:pPr>
      <w:r>
        <w:rPr>
          <w:rFonts w:cs="仿宋_GB2312"/>
          <w:sz w:val="20"/>
          <w:szCs w:val="20"/>
          <w:lang w:bidi="ar"/>
        </w:rPr>
        <w:t>发文单位:</w:t>
      </w:r>
      <w:r>
        <w:rPr>
          <w:rFonts w:hint="eastAsia" w:cs="仿宋_GB2312"/>
          <w:sz w:val="20"/>
          <w:szCs w:val="20"/>
          <w:lang w:bidi="ar"/>
        </w:rPr>
        <w:t>湖北省</w:t>
      </w:r>
      <w:r>
        <w:rPr>
          <w:rFonts w:hint="eastAsia" w:cs="仿宋_GB2312"/>
          <w:sz w:val="20"/>
          <w:szCs w:val="20"/>
          <w:lang w:val="en-US" w:eastAsia="zh-CN" w:bidi="ar"/>
        </w:rPr>
        <w:t>人民政府</w:t>
      </w:r>
    </w:p>
    <w:p w14:paraId="4074E992">
      <w:pPr>
        <w:pStyle w:val="4"/>
        <w:spacing w:line="360" w:lineRule="auto"/>
        <w:ind w:left="0" w:leftChars="0" w:firstLine="0" w:firstLineChars="0"/>
        <w:rPr>
          <w:rFonts w:hint="eastAsia"/>
          <w:lang w:val="en-US" w:eastAsia="zh-CN"/>
        </w:rPr>
      </w:pPr>
      <w:r>
        <w:rPr>
          <w:rFonts w:cs="仿宋_GB2312"/>
          <w:sz w:val="20"/>
          <w:szCs w:val="20"/>
          <w:lang w:bidi="ar"/>
        </w:rPr>
        <w:t>原文链接:</w:t>
      </w:r>
      <w:r>
        <w:rPr>
          <w:rFonts w:hint="eastAsia" w:cs="仿宋_GB2312"/>
          <w:sz w:val="20"/>
          <w:szCs w:val="20"/>
          <w:lang w:bidi="ar"/>
        </w:rPr>
        <w:t>https://jxt.hubei.gov.cn/bmdt/rdjj/202512/t20251205_5827219.shtml</w:t>
      </w:r>
    </w:p>
    <w:p w14:paraId="419A2DE7">
      <w:pPr>
        <w:pStyle w:val="5"/>
        <w:numPr>
          <w:ilvl w:val="0"/>
          <w:numId w:val="6"/>
        </w:numPr>
        <w:bidi w:val="0"/>
        <w:rPr>
          <w:rFonts w:hint="eastAsia"/>
        </w:rPr>
      </w:pPr>
      <w:bookmarkStart w:id="14" w:name="_Toc13640"/>
      <w:r>
        <w:rPr>
          <w:rFonts w:hint="eastAsia"/>
        </w:rPr>
        <w:t>《关于组织开展2025年典型案例（人工智能方向）征集工作的通知》</w:t>
      </w:r>
      <w:bookmarkEnd w:id="14"/>
    </w:p>
    <w:p w14:paraId="7AA692A9">
      <w:pPr>
        <w:ind w:left="0" w:leftChars="0" w:firstLine="640" w:firstLineChars="200"/>
        <w:rPr>
          <w:rFonts w:hint="eastAsia"/>
        </w:rPr>
      </w:pPr>
      <w:r>
        <w:rPr>
          <w:rFonts w:hint="eastAsia"/>
        </w:rPr>
        <w:t>各市、州、直管市、神农架林区经信局，有关单位：根据工业和信息化部相关通知要求，现组织开展湖北省2025年典型案例（人工智能方向）征集工作。征集目的是深入贯彻习近平总书记关于新型工业化的重要论述，落实人工智能赋能新型工业化决策部署，推进人工智能全方位赋能新型工业化，加强典型经验总结和优秀案例推广，打造行业应用标杆。</w:t>
      </w:r>
    </w:p>
    <w:p w14:paraId="2AF49EA8">
      <w:pPr>
        <w:ind w:left="0" w:leftChars="0" w:firstLine="640" w:firstLineChars="200"/>
        <w:rPr>
          <w:rFonts w:hint="eastAsia"/>
        </w:rPr>
      </w:pPr>
      <w:r>
        <w:rPr>
          <w:rFonts w:hint="eastAsia"/>
        </w:rPr>
        <w:t>征集方向涵盖</w:t>
      </w:r>
      <w:r>
        <w:rPr>
          <w:rFonts w:hint="eastAsia"/>
          <w:b/>
          <w:bCs/>
        </w:rPr>
        <w:t>技术底座、行业赋能、产品应用、支撑保障等领域，共5大领域、27个细分方向</w:t>
      </w:r>
      <w:r>
        <w:rPr>
          <w:rFonts w:hint="eastAsia"/>
        </w:rPr>
        <w:t>。申报主体需为境内注册的独立法人，近三年财务状况良好且信用无不良记录；鼓励组建赋能联合体申报，牵头主体可报不超过5项案例且方向不重复；案例须已落地见效，材料需客观真实并体现技术与行业融合效果。申报主体通过指定平台在线提交材料，各地经信局审核后于2025年12月14日前报送纸质材料及推荐汇总表。湖北省经信厅将遴选案例向工信部推荐，并发布省级典型案例名单，加强宣传推广。</w:t>
      </w:r>
    </w:p>
    <w:p w14:paraId="35AC8936">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2</w:t>
      </w:r>
      <w:r>
        <w:rPr>
          <w:rFonts w:hint="eastAsia" w:cs="仿宋_GB2312"/>
          <w:sz w:val="20"/>
          <w:szCs w:val="20"/>
          <w:lang w:bidi="ar"/>
        </w:rPr>
        <w:t>日</w:t>
      </w:r>
    </w:p>
    <w:p w14:paraId="53B5BDCF">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cs="仿宋_GB2312"/>
          <w:sz w:val="20"/>
          <w:szCs w:val="20"/>
          <w:lang w:bidi="ar"/>
        </w:rPr>
        <w:t>湖北省经济和信息化厅</w:t>
      </w:r>
    </w:p>
    <w:p w14:paraId="1B1053BA">
      <w:pPr>
        <w:pStyle w:val="4"/>
        <w:spacing w:line="360" w:lineRule="auto"/>
        <w:ind w:left="0" w:leftChars="0" w:firstLine="0" w:firstLineChars="0"/>
        <w:rPr>
          <w:rFonts w:hint="eastAsia" w:cs="仿宋_GB2312"/>
          <w:sz w:val="20"/>
          <w:szCs w:val="20"/>
          <w:lang w:bidi="ar"/>
        </w:rPr>
      </w:pPr>
      <w:r>
        <w:rPr>
          <w:rFonts w:cs="仿宋_GB2312"/>
          <w:sz w:val="20"/>
          <w:szCs w:val="20"/>
          <w:lang w:bidi="ar"/>
        </w:rPr>
        <w:t>原文链接:</w:t>
      </w:r>
      <w:r>
        <w:rPr>
          <w:rFonts w:hint="eastAsia" w:cs="仿宋_GB2312"/>
          <w:sz w:val="20"/>
          <w:szCs w:val="20"/>
          <w:lang w:bidi="ar"/>
        </w:rPr>
        <w:t>https://jxt.hubei.gov.cn/fbjd/zc/qtzdgkwj/gwfb/202512/t20251202_5825366.shtml</w:t>
      </w:r>
    </w:p>
    <w:p w14:paraId="2AFFE5BE">
      <w:pPr>
        <w:pStyle w:val="4"/>
        <w:spacing w:line="360" w:lineRule="auto"/>
        <w:ind w:left="0" w:leftChars="0" w:firstLine="0" w:firstLineChars="0"/>
        <w:rPr>
          <w:rFonts w:hint="eastAsia" w:eastAsia="仿宋_GB2312"/>
          <w:lang w:eastAsia="zh-CN"/>
        </w:rPr>
      </w:pPr>
      <w:r>
        <w:rPr>
          <w:rFonts w:hint="eastAsia"/>
          <w:lang w:val="en-US" w:eastAsia="zh-CN"/>
        </w:rPr>
        <w:t xml:space="preserve"> </w:t>
      </w:r>
    </w:p>
    <w:p w14:paraId="52743699">
      <w:pPr>
        <w:pStyle w:val="5"/>
        <w:numPr>
          <w:numId w:val="6"/>
        </w:numPr>
        <w:bidi w:val="0"/>
        <w:rPr>
          <w:rFonts w:hint="eastAsia"/>
        </w:rPr>
      </w:pPr>
      <w:bookmarkStart w:id="15" w:name="_Toc24756"/>
      <w:r>
        <w:rPr>
          <w:rFonts w:hint="eastAsia"/>
        </w:rPr>
        <w:t>《关于2025年湖北省中小企业人工智能典型应用场景的公示》</w:t>
      </w:r>
      <w:bookmarkEnd w:id="15"/>
    </w:p>
    <w:p w14:paraId="704D5FD5">
      <w:pPr>
        <w:ind w:left="0" w:leftChars="0" w:firstLine="640" w:firstLineChars="200"/>
        <w:rPr>
          <w:rFonts w:hint="eastAsia"/>
        </w:rPr>
      </w:pPr>
      <w:r>
        <w:rPr>
          <w:rFonts w:hint="eastAsia"/>
        </w:rPr>
        <w:t>为深入开展中小企业数字化赋能专项行动，加速人工智能技术赋能中小企业创新发展，湖北省经信厅组织开展了2025年湖北省中小企业人工智能典型应用场景遴选工作。经过企业申报、市州推荐、专家评审及会议研究等程序，拟认定湖北祥邦新能源科技有限责任公司的“基于大数据建模分析的企业全流程智能化决策”等30个企业场景为2025年湖北省中小企业人工智能典型应用场景，相关结果现已予以公示（详情见附件）。公示期为2025年12月2日至2025年12月8日。对公示内容如有异议，可通过书面形式反映，反映情况需实事求是并提供必要证明材料以便调查核实。</w:t>
      </w:r>
    </w:p>
    <w:p w14:paraId="17CB26E2">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2</w:t>
      </w:r>
      <w:r>
        <w:rPr>
          <w:rFonts w:hint="eastAsia" w:cs="仿宋_GB2312"/>
          <w:sz w:val="20"/>
          <w:szCs w:val="20"/>
          <w:lang w:bidi="ar"/>
        </w:rPr>
        <w:t>日</w:t>
      </w:r>
    </w:p>
    <w:p w14:paraId="19C8D4E8">
      <w:pPr>
        <w:pStyle w:val="4"/>
        <w:spacing w:line="360" w:lineRule="auto"/>
        <w:ind w:left="0" w:leftChars="0" w:firstLine="0" w:firstLineChars="0"/>
        <w:rPr>
          <w:rFonts w:hint="eastAsia" w:cs="仿宋_GB2312"/>
          <w:sz w:val="20"/>
          <w:szCs w:val="20"/>
          <w:lang w:bidi="ar"/>
        </w:rPr>
      </w:pPr>
      <w:r>
        <w:rPr>
          <w:rFonts w:cs="仿宋_GB2312"/>
          <w:sz w:val="20"/>
          <w:szCs w:val="20"/>
          <w:lang w:bidi="ar"/>
        </w:rPr>
        <w:t>发文单位:</w:t>
      </w:r>
      <w:r>
        <w:rPr>
          <w:rFonts w:hint="eastAsia" w:cs="仿宋_GB2312"/>
          <w:sz w:val="20"/>
          <w:szCs w:val="20"/>
          <w:lang w:bidi="ar"/>
        </w:rPr>
        <w:t>湖北省经济和信息化厅</w:t>
      </w:r>
    </w:p>
    <w:p w14:paraId="20F5F089">
      <w:pPr>
        <w:pStyle w:val="4"/>
        <w:spacing w:line="360" w:lineRule="auto"/>
        <w:ind w:left="0" w:leftChars="0" w:firstLine="0" w:firstLineChars="0"/>
        <w:rPr>
          <w:rFonts w:hint="eastAsia"/>
        </w:rPr>
      </w:pPr>
      <w:r>
        <w:rPr>
          <w:rFonts w:cs="仿宋_GB2312"/>
          <w:sz w:val="20"/>
          <w:szCs w:val="20"/>
          <w:lang w:bidi="ar"/>
        </w:rPr>
        <w:t>原文链接:</w:t>
      </w:r>
      <w:r>
        <w:rPr>
          <w:rFonts w:hint="eastAsia" w:cs="仿宋_GB2312"/>
          <w:sz w:val="20"/>
          <w:szCs w:val="20"/>
          <w:lang w:bidi="ar"/>
        </w:rPr>
        <w:t>https://jxt.hubei.gov.cn/fbjd/zc/qtzdgkwj/gsgg/202512/t20251202_5825007.shtml</w:t>
      </w:r>
    </w:p>
    <w:bookmarkEnd w:id="12"/>
    <w:p w14:paraId="47532CA2">
      <w:pPr>
        <w:snapToGrid w:val="0"/>
        <w:ind w:left="0" w:leftChars="0" w:firstLine="304" w:firstLineChars="145"/>
        <w:rPr>
          <w:rFonts w:ascii="宋体" w:hAnsi="宋体" w:eastAsia="宋体" w:cs="宋体"/>
          <w:i/>
          <w:iCs/>
          <w:color w:val="666666"/>
          <w:kern w:val="0"/>
          <w:sz w:val="21"/>
          <w:szCs w:val="21"/>
          <w:shd w:val="clear" w:color="auto" w:fill="FFFFFF"/>
          <w:lang w:bidi="ar"/>
        </w:rPr>
      </w:pPr>
    </w:p>
    <w:p w14:paraId="281FE554">
      <w:pPr>
        <w:pStyle w:val="2"/>
        <w:ind w:left="0" w:leftChars="0" w:firstLine="0" w:firstLineChars="0"/>
        <w:rPr>
          <w:rFonts w:hint="eastAsia" w:ascii="宋体" w:hAnsi="宋体" w:eastAsia="宋体" w:cs="宋体"/>
          <w:i/>
          <w:iCs/>
          <w:color w:val="666666"/>
          <w:kern w:val="0"/>
          <w:sz w:val="36"/>
          <w:szCs w:val="36"/>
          <w:shd w:val="clear" w:color="auto" w:fill="FFFFFF"/>
          <w:lang w:bidi="ar"/>
        </w:rPr>
      </w:pPr>
      <w:bookmarkStart w:id="16" w:name="_Toc214013989"/>
      <w:bookmarkStart w:id="17" w:name="_Toc17672"/>
      <w:r>
        <w:rPr>
          <w:rFonts w:hint="eastAsia"/>
          <w:sz w:val="36"/>
          <w:szCs w:val="36"/>
        </w:rPr>
        <mc:AlternateContent>
          <mc:Choice Requires="wps">
            <w:drawing>
              <wp:anchor distT="0" distB="0" distL="114300" distR="114300" simplePos="0" relativeHeight="251663360" behindDoc="0" locked="0" layoutInCell="1" allowOverlap="1">
                <wp:simplePos x="0" y="0"/>
                <wp:positionH relativeFrom="column">
                  <wp:posOffset>3640455</wp:posOffset>
                </wp:positionH>
                <wp:positionV relativeFrom="paragraph">
                  <wp:posOffset>187325</wp:posOffset>
                </wp:positionV>
                <wp:extent cx="1986915" cy="1905"/>
                <wp:effectExtent l="0" t="0" r="0" b="0"/>
                <wp:wrapNone/>
                <wp:docPr id="6" name="直线 15"/>
                <wp:cNvGraphicFramePr/>
                <a:graphic xmlns:a="http://schemas.openxmlformats.org/drawingml/2006/main">
                  <a:graphicData uri="http://schemas.microsoft.com/office/word/2010/wordprocessingShape">
                    <wps:wsp>
                      <wps:cNvCnPr/>
                      <wps:spPr>
                        <a:xfrm>
                          <a:off x="0" y="0"/>
                          <a:ext cx="1986915" cy="190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5" o:spid="_x0000_s1026" o:spt="20" style="position:absolute;left:0pt;margin-left:286.65pt;margin-top:14.75pt;height:0.15pt;width:156.45pt;z-index:251663360;mso-width-relative:page;mso-height-relative:page;" filled="f" stroked="t" coordsize="21600,21600" o:gfxdata="UEsDBAoAAAAAAIdO4kAAAAAAAAAAAAAAAAAEAAAAZHJzL1BLAwQUAAAACACHTuJA3gvzK9cAAAAJ&#10;AQAADwAAAGRycy9kb3ducmV2LnhtbE2PsU7DMBCGdyTewTokNmonVYsb4nRAYsgEhAo6uvE1iYjP&#10;ke025e1xJxjv7tN/319uL3ZkZ/RhcKQgWwhgSK0zA3UKdh8vDxJYiJqMHh2hgh8MsK1ub0pdGDfT&#10;O56b2LEUQqHQCvoYp4Lz0PZodVi4CSndjs5bHdPoO268nlO4HXkuxJpbPVD60OsJn3tsv5uTVVA3&#10;mafX5mvYizd5nOiz3s1drdT9XSaegEW8xD8YrvpJHarkdHAnMoGNClaPy2VCFeSbFbAESLnOgR2u&#10;Cwm8Kvn/BtUvUEsDBBQAAAAIAIdO4kDzAKCd5gEAANMDAAAOAAAAZHJzL2Uyb0RvYy54bWytU0uO&#10;EzEQ3SNxB8t70umBiZJWOiMxIWwQRAIOULHdaUv+yeVJJ2fhGqzYcJy5BmV3yMCwyYJNd7k+r+q9&#10;spd3R2vYQUXU3rW8nkw5U054qd2+5V+/bF7NOcMEToLxTrX8pJDfrV6+WA6hUTe+90aqyAjEYTOE&#10;lvcphaaqUPTKAk58UI6CnY8WEh3jvpIRBkK3prqZTmfV4KMM0QuFSN71GORnxHgNoO86LdTaiwer&#10;XBpRozKQiBL2OiBflWm7Ton0qetQJWZaTkxT+VITsnf5W62W0OwjhF6L8whwzQjPOFnQjppeoNaQ&#10;gD1E/Q+U1SJ69F2aCG+rkUhRhFjU02fafO4hqMKFpMZwER3/H6z4eNhGpmXLZ5w5sLTwx2/fH3/8&#10;ZPVtFmcI2FDOvdvG8wnDNmamxy7a/CcO7FgEPV0EVcfEBDnrxXy2ICAmKFYvpgWyeqoNEdN75S3L&#10;RsuNdpkuNHD4gIn6UervlOw2jg006Otb2p4Aunsd7ZxMG2h+dPtSi95oudHG5AqM+929iewAtP83&#10;m3n9dp1ZEe5fabnJGrAf80povBm9AvnOSZZOgZRx9CB4HsEqyZlR9H6yRYDQJNDmmkxqbRxNkIUd&#10;pczWzstTUbj4addlxvO9zJfpz3OpfnqLq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eC/Mr1wAA&#10;AAkBAAAPAAAAAAAAAAEAIAAAACIAAABkcnMvZG93bnJldi54bWxQSwECFAAUAAAACACHTuJA8wCg&#10;neYBAADTAwAADgAAAAAAAAABACAAAAAmAQAAZHJzL2Uyb0RvYy54bWxQSwUGAAAAAAYABgBZAQAA&#10;fgUAAAAA&#10;">
                <v:fill on="f" focussize="0,0"/>
                <v:stroke weight="0.5pt" color="#4F81BD" joinstyle="round"/>
                <v:imagedata o:title=""/>
                <o:lock v:ext="edit" aspectratio="f"/>
              </v:line>
            </w:pict>
          </mc:Fallback>
        </mc:AlternateContent>
      </w:r>
      <w:r>
        <w:rPr>
          <w:rFonts w:hint="eastAsia"/>
          <w:sz w:val="36"/>
          <w:szCs w:val="36"/>
        </w:rPr>
        <mc:AlternateContent>
          <mc:Choice Requires="wps">
            <w:drawing>
              <wp:anchor distT="0" distB="0" distL="114300" distR="114300" simplePos="0" relativeHeight="251662336" behindDoc="0" locked="0" layoutInCell="1" allowOverlap="1">
                <wp:simplePos x="0" y="0"/>
                <wp:positionH relativeFrom="column">
                  <wp:posOffset>-3175</wp:posOffset>
                </wp:positionH>
                <wp:positionV relativeFrom="paragraph">
                  <wp:posOffset>194310</wp:posOffset>
                </wp:positionV>
                <wp:extent cx="2000885" cy="3175"/>
                <wp:effectExtent l="0" t="0" r="0" b="0"/>
                <wp:wrapNone/>
                <wp:docPr id="5" name="直线 16"/>
                <wp:cNvGraphicFramePr/>
                <a:graphic xmlns:a="http://schemas.openxmlformats.org/drawingml/2006/main">
                  <a:graphicData uri="http://schemas.microsoft.com/office/word/2010/wordprocessingShape">
                    <wps:wsp>
                      <wps:cNvCnPr/>
                      <wps:spPr>
                        <a:xfrm flipV="1">
                          <a:off x="0" y="0"/>
                          <a:ext cx="2000885" cy="3175"/>
                        </a:xfrm>
                        <a:prstGeom prst="line">
                          <a:avLst/>
                        </a:prstGeom>
                        <a:ln w="6350" cap="flat" cmpd="sng">
                          <a:solidFill>
                            <a:srgbClr val="4F81BD"/>
                          </a:solidFill>
                          <a:prstDash val="solid"/>
                          <a:headEnd type="none" w="med" len="med"/>
                          <a:tailEnd type="none" w="med" len="med"/>
                        </a:ln>
                      </wps:spPr>
                      <wps:bodyPr/>
                    </wps:wsp>
                  </a:graphicData>
                </a:graphic>
              </wp:anchor>
            </w:drawing>
          </mc:Choice>
          <mc:Fallback>
            <w:pict>
              <v:line id="直线 16" o:spid="_x0000_s1026" o:spt="20" style="position:absolute;left:0pt;flip:y;margin-left:-0.25pt;margin-top:15.3pt;height:0.25pt;width:157.55pt;z-index:251662336;mso-width-relative:page;mso-height-relative:page;" filled="f" stroked="t" coordsize="21600,21600" o:gfxdata="UEsDBAoAAAAAAIdO4kAAAAAAAAAAAAAAAAAEAAAAZHJzL1BLAwQUAAAACACHTuJA2N0iYdYAAAAH&#10;AQAADwAAAGRycy9kb3ducmV2LnhtbE2OzU7DMBCE70i8g7VI3Fo7BCoIcSqUihMnWg7l5sZLfojX&#10;IXabtk/P9gS3Gc1o5suXR9eLA46h9aQhmSsQSJW3LdUaPjavs0cQIRqypveEGk4YYFlcX+Ums36i&#10;dzysYy14hEJmNDQxDpmUoWrQmTD3AxJnX350JrIda2lHM/G46+WdUgvpTEv80JgBywar7/XeaXj5&#10;OXen81P6Wa5c9xa3U1eX25XWtzeJegYR8Rj/ynDBZ3QomGnn92SD6DXMHrioIVULEBynyT2L3UUk&#10;IItc/ucvfgFQSwMEFAAAAAgAh07iQCUiyw7sAQAA3QMAAA4AAABkcnMvZTJvRG9jLnhtbK1TzY4T&#10;MQy+I/EOUe502l1aqlGnK7GlXBBU4ufuZpJOpPwpznbaZ+E1OHHhcfY1cDJDgeXSA5fIsZ3P/j47&#10;q7uTNewoI2rvGj6bTDmTTvhWu0PDP3/avlhyhglcC8Y72fCzRH63fv5s1Yda3vjOm1ZGRiAO6z40&#10;vEsp1FWFopMWcOKDdBRUPlpIdI2Hqo3QE7o11c10uqh6H9sQvZCI5N0MQT4ixmsAvVJayI0XD1a6&#10;NKBGaSARJex0QL4u3SolRfqgFMrETMOJaSonFSF7n89qvYL6ECF0WowtwDUtPOFkQTsqeoHaQAL2&#10;EPU/UFaL6NGrNBHeVgORogixmE2faPOxgyALF5Iaw0V0/H+w4v1xF5luGz7nzIGlgT9+/fb4/Qeb&#10;LbI4fcCacu7dLo43DLuYmZ5UtEwZHb7QFhXuxIadirTni7TylJggJ01+ulxSDUGx29mreQavBpSM&#10;FiKmt9Jblo2GG+0ycajh+A7TkPorJbuNY33DF7dzmqMA2kJF0yfTBmKC7lDeoje63Wpj8guMh/29&#10;iewItAkvt8vZ683Ywl9pucgGsBvySiinQd1JaN+4lqVzII0cfQ2eW7Cy5cxI+knZKpkJtLkmk9gb&#10;RyJkiQdRs7X37bloXfw09SLTuKF5rf68l9e/f+X6J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Njd&#10;ImHWAAAABwEAAA8AAAAAAAAAAQAgAAAAIgAAAGRycy9kb3ducmV2LnhtbFBLAQIUABQAAAAIAIdO&#10;4kAlIssO7AEAAN0DAAAOAAAAAAAAAAEAIAAAACUBAABkcnMvZTJvRG9jLnhtbFBLBQYAAAAABgAG&#10;AFkBAACDBQAAAAA=&#10;">
                <v:fill on="f" focussize="0,0"/>
                <v:stroke weight="0.5pt" color="#4F81BD" joinstyle="round"/>
                <v:imagedata o:title=""/>
                <o:lock v:ext="edit" aspectratio="f"/>
              </v:line>
            </w:pict>
          </mc:Fallback>
        </mc:AlternateContent>
      </w:r>
      <w:r>
        <w:rPr>
          <w:rFonts w:hint="eastAsia"/>
          <w:sz w:val="36"/>
          <w:szCs w:val="36"/>
        </w:rPr>
        <w:t>热点 · 资讯</w:t>
      </w:r>
      <w:bookmarkEnd w:id="16"/>
      <w:bookmarkEnd w:id="17"/>
    </w:p>
    <w:p w14:paraId="299C08E2">
      <w:pPr>
        <w:rPr>
          <w:rFonts w:hint="eastAsia"/>
        </w:rPr>
      </w:pPr>
    </w:p>
    <w:p w14:paraId="6992777F">
      <w:pPr>
        <w:pStyle w:val="5"/>
        <w:numPr>
          <w:numId w:val="7"/>
        </w:numPr>
        <w:bidi w:val="0"/>
        <w:rPr>
          <w:rFonts w:hint="eastAsia"/>
          <w:lang w:bidi="ar"/>
        </w:rPr>
      </w:pPr>
      <w:bookmarkStart w:id="18" w:name="_Toc10103"/>
      <w:r>
        <w:rPr>
          <w:rFonts w:hint="eastAsia"/>
        </w:rPr>
        <w:t>2027年世界无线电通信大会将在中国上海举办</w:t>
      </w:r>
      <w:bookmarkEnd w:id="18"/>
    </w:p>
    <w:p w14:paraId="783641FD">
      <w:pPr>
        <w:ind w:left="0" w:leftChars="0" w:firstLine="640" w:firstLineChars="200"/>
        <w:rPr>
          <w:rFonts w:hint="eastAsia"/>
          <w:lang w:bidi="ar"/>
        </w:rPr>
      </w:pPr>
      <w:r>
        <w:rPr>
          <w:rFonts w:hint="eastAsia"/>
          <w:lang w:bidi="ar"/>
        </w:rPr>
        <w:t>12月1日，国际电信联盟官网发布新闻，宣布2027年世界无线电通信大会（WRC-27）及无线电通信全会（RA-27）将于当年10月11日至11月12日在上海举办。作为首个承办该大会的亚太国家，中国将履行东道国义务，为会议提供全面服务保障。</w:t>
      </w:r>
    </w:p>
    <w:p w14:paraId="4EB7B0BD">
      <w:pPr>
        <w:ind w:left="0" w:leftChars="0" w:firstLine="640" w:firstLineChars="200"/>
        <w:rPr>
          <w:rFonts w:hint="eastAsia" w:eastAsia="仿宋_GB2312"/>
          <w:lang w:eastAsia="zh-CN" w:bidi="ar"/>
        </w:rPr>
      </w:pPr>
      <w:r>
        <w:rPr>
          <w:rFonts w:hint="eastAsia"/>
          <w:lang w:bidi="ar"/>
        </w:rPr>
        <w:t>国际电信联盟秘书长多琳・伯格丹—马丁指出，WRC-27将</w:t>
      </w:r>
      <w:r>
        <w:rPr>
          <w:rFonts w:hint="eastAsia"/>
          <w:b/>
          <w:bCs/>
          <w:lang w:bidi="ar"/>
        </w:rPr>
        <w:t>聚焦地面与空间无线电频谱及卫星轨道资源的高效公平使用，相关决策将惠及全球</w:t>
      </w:r>
      <w:r>
        <w:rPr>
          <w:rFonts w:hint="eastAsia"/>
          <w:lang w:bidi="ar"/>
        </w:rPr>
        <w:t>。中国工业和信息化部部长李乐成表示，中方期待与各成员国携手打造合作共赢的无线电盛会。国际电信联盟无线电通信局主任马里奥・马尼维奇强调，大会将为宽带互联、生命安全、空间观测等领域的无线电通信发展指明方向，确保频谱规则适应技术创新需求。</w:t>
      </w:r>
    </w:p>
    <w:p w14:paraId="1D5C69FC">
      <w:pPr>
        <w:ind w:left="0" w:leftChars="0" w:firstLine="640" w:firstLineChars="200"/>
        <w:rPr>
          <w:rFonts w:hint="eastAsia"/>
          <w:lang w:bidi="ar"/>
        </w:rPr>
      </w:pPr>
      <w:r>
        <w:rPr>
          <w:rFonts w:hint="eastAsia"/>
          <w:lang w:bidi="ar"/>
        </w:rPr>
        <w:t>世界无线电通信大会每三至四年举办一次，主要修订规范无线电频率和卫星轨道使用的《无线电规则》。WRC-27预计将有4000余名代表参会，包括国际电信联盟194个成员国及相关国际组织观察员。</w:t>
      </w:r>
    </w:p>
    <w:p w14:paraId="407CEA30">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1</w:t>
      </w:r>
      <w:r>
        <w:rPr>
          <w:rFonts w:hint="eastAsia" w:cs="仿宋_GB2312"/>
          <w:sz w:val="20"/>
          <w:szCs w:val="20"/>
          <w:lang w:bidi="ar"/>
        </w:rPr>
        <w:t>日</w:t>
      </w:r>
    </w:p>
    <w:p w14:paraId="7109E680">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cs="仿宋_GB2312"/>
          <w:sz w:val="20"/>
          <w:szCs w:val="20"/>
          <w:lang w:bidi="ar"/>
        </w:rPr>
        <w:t>国际电信联盟</w:t>
      </w:r>
    </w:p>
    <w:p w14:paraId="1D5CEDFF">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https://news.un.org/zh/story/2025/12/1141208</w:t>
      </w:r>
    </w:p>
    <w:p w14:paraId="2F8C8D7C">
      <w:pPr>
        <w:pStyle w:val="4"/>
        <w:spacing w:line="360" w:lineRule="auto"/>
        <w:ind w:left="0" w:leftChars="0" w:firstLine="0" w:firstLineChars="0"/>
        <w:rPr>
          <w:rFonts w:hint="eastAsia"/>
          <w:lang w:eastAsia="zh-CN"/>
        </w:rPr>
      </w:pPr>
      <w:r>
        <w:rPr>
          <w:rFonts w:hint="eastAsia" w:cs="仿宋_GB2312"/>
          <w:sz w:val="20"/>
          <w:szCs w:val="20"/>
          <w:lang w:val="en-US" w:eastAsia="zh-CN" w:bidi="ar"/>
        </w:rPr>
        <w:t xml:space="preserve"> </w:t>
      </w:r>
    </w:p>
    <w:p w14:paraId="33D5ABD1">
      <w:pPr>
        <w:pStyle w:val="5"/>
        <w:numPr>
          <w:numId w:val="7"/>
        </w:numPr>
        <w:bidi w:val="0"/>
        <w:rPr>
          <w:rFonts w:hint="eastAsia"/>
          <w:lang w:eastAsia="zh-CN"/>
        </w:rPr>
      </w:pPr>
      <w:bookmarkStart w:id="19" w:name="_Toc18520"/>
      <w:r>
        <w:rPr>
          <w:rFonts w:hint="eastAsia"/>
          <w:lang w:eastAsia="zh-CN"/>
        </w:rPr>
        <w:t>湖北省入选2025年全国中小企业人工智能典型应用场景27个，居全国第三</w:t>
      </w:r>
      <w:bookmarkEnd w:id="19"/>
    </w:p>
    <w:p w14:paraId="079DF5DC">
      <w:pPr>
        <w:rPr>
          <w:rFonts w:hint="eastAsia"/>
          <w:lang w:eastAsia="zh-CN"/>
        </w:rPr>
      </w:pPr>
      <w:r>
        <w:rPr>
          <w:rFonts w:hint="eastAsia"/>
          <w:lang w:eastAsia="zh-CN"/>
        </w:rPr>
        <w:t>近日，工业和信息化部发布2025年全国中小企业人工智能典型应用场景，</w:t>
      </w:r>
      <w:r>
        <w:rPr>
          <w:rFonts w:hint="eastAsia"/>
          <w:b/>
          <w:bCs/>
          <w:lang w:eastAsia="zh-CN"/>
        </w:rPr>
        <w:t>湖北省27个场景入围，占全国总数（238个）的11.3%，位列全国第三、中西部第一</w:t>
      </w:r>
      <w:r>
        <w:rPr>
          <w:rFonts w:hint="eastAsia"/>
          <w:lang w:eastAsia="zh-CN"/>
        </w:rPr>
        <w:t>。此次申报工作自今年8月启动，省经信厅联合各地经信部门组织企业参与，经自主申报、市州初审、省厅审核，共推荐197个场景，最终27个成功入选。</w:t>
      </w:r>
    </w:p>
    <w:p w14:paraId="7ECA4EAC">
      <w:pPr>
        <w:rPr>
          <w:rFonts w:hint="eastAsia"/>
          <w:lang w:eastAsia="zh-CN"/>
        </w:rPr>
      </w:pPr>
      <w:r>
        <w:rPr>
          <w:rFonts w:hint="eastAsia"/>
          <w:lang w:eastAsia="zh-CN"/>
        </w:rPr>
        <w:t>从行业分布看，27个应用场景覆盖11个细分领域，其中生物医疗5家，高端装备、软件和信息服务业各4家，汽车零部件3家，光电子信息、新能源等领域均有涉及。场景类型涵盖""创新产品服务""和""优化业务流程""两大方向，包括智能化产品4个、智能化服务10个，以及研发设计、生产运维、经营管理智能化等共13个。这些场景聚焦湖北""51020""先进制造业产业集群，将推动制造业向智能化、绿色化、融合化转型。</w:t>
      </w:r>
    </w:p>
    <w:p w14:paraId="58ED8B5D">
      <w:pPr>
        <w:rPr>
          <w:rFonts w:hint="eastAsia"/>
          <w:lang w:eastAsia="zh-CN"/>
        </w:rPr>
      </w:pPr>
      <w:r>
        <w:rPr>
          <w:rFonts w:hint="eastAsia"/>
          <w:lang w:eastAsia="zh-CN"/>
        </w:rPr>
        <w:t>中小企业人工智能典型应用场景是数字化转型的重要实践案例。下一步，省经信厅将持续推进数字化赋能专项行动，加快转型城市试点建设，加强典型场景宣传推广，引导更多中小企业运用人工智能技术开展研发设计、生产管控等数字化改造，助力企业提质降本增效，实现高质量发展。</w:t>
      </w:r>
    </w:p>
    <w:p w14:paraId="31026F31">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2</w:t>
      </w:r>
      <w:r>
        <w:rPr>
          <w:rFonts w:hint="eastAsia" w:cs="仿宋_GB2312"/>
          <w:sz w:val="20"/>
          <w:szCs w:val="20"/>
          <w:lang w:bidi="ar"/>
        </w:rPr>
        <w:t>日</w:t>
      </w:r>
    </w:p>
    <w:p w14:paraId="173156C4">
      <w:pPr>
        <w:pStyle w:val="4"/>
        <w:spacing w:line="360" w:lineRule="auto"/>
        <w:ind w:left="0" w:leftChars="0" w:firstLine="0" w:firstLineChars="0"/>
        <w:rPr>
          <w:rFonts w:cs="仿宋_GB2312"/>
          <w:sz w:val="20"/>
          <w:szCs w:val="20"/>
          <w:lang w:bidi="ar"/>
        </w:rPr>
      </w:pPr>
      <w:r>
        <w:rPr>
          <w:rFonts w:cs="仿宋_GB2312"/>
          <w:sz w:val="20"/>
          <w:szCs w:val="20"/>
          <w:lang w:bidi="ar"/>
        </w:rPr>
        <w:t>发文单位:</w:t>
      </w:r>
      <w:r>
        <w:rPr>
          <w:rFonts w:hint="eastAsia" w:cs="仿宋_GB2312"/>
          <w:sz w:val="20"/>
          <w:szCs w:val="20"/>
          <w:lang w:bidi="ar"/>
        </w:rPr>
        <w:t>湖北省经济和信息化厅</w:t>
      </w:r>
    </w:p>
    <w:p w14:paraId="4147A346">
      <w:pPr>
        <w:pStyle w:val="4"/>
        <w:spacing w:line="360" w:lineRule="auto"/>
        <w:ind w:left="0" w:leftChars="0" w:firstLine="0" w:firstLineChars="0"/>
        <w:rPr>
          <w:rFonts w:cs="仿宋_GB2312"/>
          <w:sz w:val="20"/>
          <w:szCs w:val="20"/>
          <w:lang w:bidi="ar"/>
        </w:rPr>
      </w:pPr>
      <w:r>
        <w:rPr>
          <w:rFonts w:cs="仿宋_GB2312"/>
          <w:sz w:val="20"/>
          <w:szCs w:val="20"/>
          <w:lang w:bidi="ar"/>
        </w:rPr>
        <w:t>原文链接:</w:t>
      </w:r>
      <w:r>
        <w:rPr>
          <w:rFonts w:hint="eastAsia" w:cs="仿宋_GB2312"/>
          <w:sz w:val="20"/>
          <w:szCs w:val="20"/>
          <w:lang w:bidi="ar"/>
        </w:rPr>
        <w:t>https://jxt.hubei.gov.cn/bmdt/gzdt/202512/t20251202_5825110.shtml</w:t>
      </w:r>
    </w:p>
    <w:p w14:paraId="410C12D9">
      <w:pPr>
        <w:rPr>
          <w:rFonts w:hint="eastAsia"/>
          <w:lang w:eastAsia="zh-CN"/>
        </w:rPr>
      </w:pPr>
    </w:p>
    <w:p w14:paraId="662AF982">
      <w:pPr>
        <w:pStyle w:val="5"/>
        <w:numPr>
          <w:ilvl w:val="0"/>
          <w:numId w:val="7"/>
        </w:numPr>
        <w:bidi w:val="0"/>
        <w:rPr>
          <w:rFonts w:hint="eastAsia"/>
          <w:lang w:eastAsia="zh-CN"/>
        </w:rPr>
      </w:pPr>
      <w:bookmarkStart w:id="20" w:name="_Toc27095"/>
      <w:r>
        <w:rPr>
          <w:rFonts w:hint="eastAsia"/>
          <w:lang w:eastAsia="zh-CN"/>
        </w:rPr>
        <w:t>省十四届人大常委会第二十一次会议</w:t>
      </w:r>
      <w:r>
        <w:rPr>
          <w:rFonts w:hint="eastAsia"/>
          <w:lang w:val="en-US" w:eastAsia="zh-CN"/>
        </w:rPr>
        <w:t>举行</w:t>
      </w:r>
      <w:bookmarkEnd w:id="20"/>
    </w:p>
    <w:p w14:paraId="31727CA4">
      <w:pPr>
        <w:rPr>
          <w:rFonts w:hint="eastAsia"/>
          <w:lang w:eastAsia="zh-CN"/>
        </w:rPr>
      </w:pPr>
      <w:r>
        <w:rPr>
          <w:rFonts w:hint="eastAsia"/>
          <w:lang w:eastAsia="zh-CN"/>
        </w:rPr>
        <w:t>11月27日，省十四届人大常委会第二十一次会议在武昌闭幕。省委书记、省人大常委会主任王忠林主持会议并讲话。会议表决通过《湖北省石家河遗址保护条例》《湖北省老年教育条例》《湖北省养老服务条例》等3部地方性法规，审议批准《襄阳市文明行为促进条例》等8件报批法规。表决通过关于召开省十四届人大四次会议的决定，明确大会于2026年1月在武汉召开。会议还表决通过代表资格审查报告、人事任免议案，对审计整改情况报告开展满意度测评，并为获任命人员举行宪法宣誓仪式。</w:t>
      </w:r>
    </w:p>
    <w:p w14:paraId="7D3CAE23">
      <w:pPr>
        <w:rPr>
          <w:rFonts w:hint="eastAsia"/>
          <w:lang w:eastAsia="zh-CN"/>
        </w:rPr>
      </w:pPr>
      <w:r>
        <w:rPr>
          <w:rFonts w:hint="eastAsia"/>
          <w:lang w:eastAsia="zh-CN"/>
        </w:rPr>
        <w:t>王忠林强调，全省人大系统要围绕省委十二届十一次全会确定的“确保支点建设取得决定性进展”目标，高质量推进立法、监督、重大事项决定等工作。要抓好新通过法规的贯彻实施，</w:t>
      </w:r>
      <w:r>
        <w:rPr>
          <w:rFonts w:hint="eastAsia"/>
          <w:b/>
          <w:bCs/>
          <w:lang w:eastAsia="zh-CN"/>
        </w:rPr>
        <w:t>加强历史文化遗产保护，健全老年教育和养老服务体系；落实“双碳”战略</w:t>
      </w:r>
      <w:r>
        <w:rPr>
          <w:rFonts w:hint="eastAsia"/>
          <w:lang w:eastAsia="zh-CN"/>
        </w:rPr>
        <w:t>，推进审计整改和国企改革，将代表建议转化为推动发展的实际举措，为全省高质量发展凝聚智慧力量。</w:t>
      </w:r>
    </w:p>
    <w:p w14:paraId="653FA392">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发文日期:2025年11月</w:t>
      </w:r>
      <w:r>
        <w:rPr>
          <w:rFonts w:hint="eastAsia" w:cs="仿宋_GB2312"/>
          <w:sz w:val="20"/>
          <w:szCs w:val="20"/>
          <w:lang w:val="en-US" w:eastAsia="zh-CN" w:bidi="ar"/>
        </w:rPr>
        <w:t>28</w:t>
      </w:r>
      <w:r>
        <w:rPr>
          <w:rFonts w:hint="eastAsia" w:cs="仿宋_GB2312"/>
          <w:sz w:val="20"/>
          <w:szCs w:val="20"/>
          <w:lang w:bidi="ar"/>
        </w:rPr>
        <w:t>日</w:t>
      </w:r>
    </w:p>
    <w:p w14:paraId="6E9D74D1">
      <w:pPr>
        <w:pStyle w:val="4"/>
        <w:spacing w:line="360" w:lineRule="auto"/>
        <w:ind w:left="0" w:leftChars="0" w:firstLine="0" w:firstLineChars="0"/>
        <w:rPr>
          <w:rFonts w:hint="default" w:eastAsia="仿宋_GB2312" w:cs="仿宋_GB2312"/>
          <w:sz w:val="20"/>
          <w:szCs w:val="20"/>
          <w:lang w:val="en-US" w:eastAsia="zh-CN" w:bidi="ar"/>
        </w:rPr>
      </w:pPr>
      <w:r>
        <w:rPr>
          <w:rFonts w:cs="仿宋_GB2312"/>
          <w:sz w:val="20"/>
          <w:szCs w:val="20"/>
          <w:lang w:bidi="ar"/>
        </w:rPr>
        <w:t>发文单位:</w:t>
      </w:r>
      <w:r>
        <w:rPr>
          <w:rFonts w:hint="eastAsia" w:cs="仿宋_GB2312"/>
          <w:sz w:val="20"/>
          <w:szCs w:val="20"/>
          <w:lang w:val="en-US" w:eastAsia="zh-CN" w:bidi="ar"/>
        </w:rPr>
        <w:t>湖北省人民政府</w:t>
      </w:r>
    </w:p>
    <w:p w14:paraId="5B673127">
      <w:pPr>
        <w:pStyle w:val="4"/>
        <w:spacing w:line="360" w:lineRule="auto"/>
        <w:ind w:left="0" w:leftChars="0" w:firstLine="0" w:firstLineChars="0"/>
        <w:rPr>
          <w:rFonts w:hint="eastAsia" w:cs="仿宋_GB2312"/>
          <w:sz w:val="20"/>
          <w:szCs w:val="20"/>
          <w:lang w:bidi="ar"/>
        </w:rPr>
      </w:pPr>
      <w:r>
        <w:rPr>
          <w:rFonts w:cs="仿宋_GB2312"/>
          <w:sz w:val="20"/>
          <w:szCs w:val="20"/>
          <w:lang w:bidi="ar"/>
        </w:rPr>
        <w:t>原文链接:</w:t>
      </w:r>
      <w:r>
        <w:rPr>
          <w:rFonts w:hint="eastAsia" w:cs="仿宋_GB2312"/>
          <w:sz w:val="20"/>
          <w:szCs w:val="20"/>
          <w:lang w:bidi="ar"/>
        </w:rPr>
        <w:t>https://www.hubei.gov.cn/zwgk/hbyw/hbywqb/202511/t20251128_5822185.shtml</w:t>
      </w:r>
    </w:p>
    <w:p w14:paraId="1599B854">
      <w:pPr>
        <w:pStyle w:val="4"/>
        <w:spacing w:line="360" w:lineRule="auto"/>
        <w:ind w:left="0" w:leftChars="0" w:firstLine="0" w:firstLineChars="0"/>
        <w:rPr>
          <w:rFonts w:hint="eastAsia" w:cs="仿宋_GB2312"/>
          <w:sz w:val="20"/>
          <w:szCs w:val="20"/>
          <w:lang w:bidi="ar"/>
        </w:rPr>
      </w:pPr>
      <w:bookmarkStart w:id="22" w:name="_GoBack"/>
      <w:bookmarkEnd w:id="22"/>
    </w:p>
    <w:p w14:paraId="532C72DD">
      <w:pPr>
        <w:pStyle w:val="5"/>
        <w:numPr>
          <w:ilvl w:val="0"/>
          <w:numId w:val="7"/>
        </w:numPr>
        <w:bidi w:val="0"/>
        <w:rPr>
          <w:rFonts w:hint="eastAsia"/>
          <w:lang w:eastAsia="zh-CN"/>
        </w:rPr>
      </w:pPr>
      <w:bookmarkStart w:id="21" w:name="_Toc8932"/>
      <w:r>
        <w:rPr>
          <w:rFonts w:hint="eastAsia"/>
          <w:lang w:eastAsia="zh-CN"/>
        </w:rPr>
        <w:t>王忠林主持调度推进支点建设“七大战略”</w:t>
      </w:r>
      <w:bookmarkEnd w:id="21"/>
    </w:p>
    <w:p w14:paraId="0CF1EB51">
      <w:pPr>
        <w:rPr>
          <w:rFonts w:hint="eastAsia"/>
          <w:lang w:eastAsia="zh-CN"/>
        </w:rPr>
      </w:pPr>
      <w:r>
        <w:rPr>
          <w:rFonts w:hint="eastAsia"/>
          <w:lang w:eastAsia="zh-CN"/>
        </w:rPr>
        <w:t>12月4日，省委书记、省人大常委会主任王忠林主持召开支点建设推进会，总结梳理“七大战略”实施情况，研究部署下一阶段重点工作。会上，省直相关单位汇报了全省支点建设整体工作情况和能级跨越、科创引领、产业倍增、枢纽提能、美丽湖北、文化创新、区域联动等“七大战略”推进情况，提出下一步工作建议。</w:t>
      </w:r>
    </w:p>
    <w:p w14:paraId="41A94818">
      <w:pPr>
        <w:rPr>
          <w:rFonts w:hint="eastAsia"/>
          <w:lang w:eastAsia="zh-CN"/>
        </w:rPr>
      </w:pPr>
      <w:r>
        <w:rPr>
          <w:rFonts w:hint="eastAsia"/>
          <w:lang w:eastAsia="zh-CN"/>
        </w:rPr>
        <w:t>在认真听取大家发言后，王忠林说，实施支点建设“七大战略”，是深入贯彻落实习近平总书记考察湖北重要讲话精神的实际行动，是锚定党中央赋予湖北的战略定位、不折不扣推动落实的具体抓手。今年以来，全省上下聚焦聚力支点建设，全面实施“七大战略”，取得明显成效，全省发展指标持续向好、经济实力持续提升、金融支持持续增强、科技引领持续强化、产业规模持续壮大、枢纽功能持续夯实、美丽湖北建设持续见效、文化创新活力持续向强、民生保障持续改善。全省各级各部门要保持战略定力，深刻认识加快建成支点是重大政治任务、是湖北人民所盼，锚定目标不动摇，一张蓝图绘到底，以“七大战略”为抓手推动支点建设取得新的更大成效。</w:t>
      </w:r>
    </w:p>
    <w:p w14:paraId="5B29D92A">
      <w:pPr>
        <w:rPr>
          <w:rFonts w:hint="eastAsia"/>
          <w:lang w:eastAsia="zh-CN"/>
        </w:rPr>
      </w:pPr>
      <w:r>
        <w:rPr>
          <w:rFonts w:hint="eastAsia"/>
          <w:lang w:eastAsia="zh-CN"/>
        </w:rPr>
        <w:t>王忠林强调，加快建成支点，湖北有基础、有条件、有能力。要坚定必胜信心，切实把思想和行动统一到党中央对经济形势的科学判断上来，从我省经济均衡增长、量质并进，先行指标持续向好、支撑有力的良好态势中看到湖北发展的强劲韧性，进一步振奋精神、昂扬斗志。</w:t>
      </w:r>
      <w:r>
        <w:rPr>
          <w:rFonts w:hint="eastAsia"/>
          <w:b/>
          <w:bCs/>
          <w:lang w:eastAsia="zh-CN"/>
        </w:rPr>
        <w:t>要咬定发展目标，紧盯短板弱项，分析问题成因，聚焦重点地区、重点企业、重点项目，加强调度服务</w:t>
      </w:r>
      <w:r>
        <w:rPr>
          <w:rFonts w:hint="eastAsia"/>
          <w:lang w:eastAsia="zh-CN"/>
        </w:rPr>
        <w:t>；坚持排难而进，发扬“狭路相逢勇者胜”的亮剑精神，千方百计破解难点堵点，坚决交好“一年开新局”的支点答卷。要做到久久为功，对标对表党的二十届四中全会和习近平总书记考察湖北重要讲话精神，</w:t>
      </w:r>
      <w:r>
        <w:rPr>
          <w:rFonts w:hint="eastAsia"/>
          <w:b/>
          <w:bCs/>
          <w:lang w:eastAsia="zh-CN"/>
        </w:rPr>
        <w:t>认真谋划明年“七大战略”工作任务，科学制定目标，细化工作措施，明确具体抓手，确保支点建设各项工作环环相扣、步步深入</w:t>
      </w:r>
      <w:r>
        <w:rPr>
          <w:rFonts w:hint="eastAsia"/>
          <w:lang w:eastAsia="zh-CN"/>
        </w:rPr>
        <w:t>。</w:t>
      </w:r>
    </w:p>
    <w:p w14:paraId="15E563D4">
      <w:pPr>
        <w:pStyle w:val="4"/>
        <w:keepNext w:val="0"/>
        <w:keepLines w:val="0"/>
        <w:pageBreakBefore w:val="0"/>
        <w:widowControl w:val="0"/>
        <w:kinsoku/>
        <w:wordWrap/>
        <w:overflowPunct/>
        <w:topLinePunct w:val="0"/>
        <w:autoSpaceDE/>
        <w:autoSpaceDN/>
        <w:bidi w:val="0"/>
        <w:adjustRightInd/>
        <w:snapToGrid w:val="0"/>
        <w:spacing w:before="313" w:beforeLines="100" w:line="360" w:lineRule="auto"/>
        <w:ind w:left="0" w:leftChars="0" w:firstLine="0" w:firstLineChars="0"/>
        <w:textAlignment w:val="auto"/>
        <w:rPr>
          <w:rFonts w:hint="eastAsia" w:cs="仿宋_GB2312"/>
          <w:sz w:val="20"/>
          <w:szCs w:val="20"/>
          <w:lang w:bidi="ar"/>
        </w:rPr>
      </w:pPr>
      <w:r>
        <w:rPr>
          <w:rFonts w:hint="eastAsia" w:cs="仿宋_GB2312"/>
          <w:sz w:val="20"/>
          <w:szCs w:val="20"/>
          <w:lang w:bidi="ar"/>
        </w:rPr>
        <w:t>发文日期:2025年1</w:t>
      </w:r>
      <w:r>
        <w:rPr>
          <w:rFonts w:hint="eastAsia" w:cs="仿宋_GB2312"/>
          <w:sz w:val="20"/>
          <w:szCs w:val="20"/>
          <w:lang w:val="en-US" w:eastAsia="zh-CN" w:bidi="ar"/>
        </w:rPr>
        <w:t>2</w:t>
      </w:r>
      <w:r>
        <w:rPr>
          <w:rFonts w:hint="eastAsia" w:cs="仿宋_GB2312"/>
          <w:sz w:val="20"/>
          <w:szCs w:val="20"/>
          <w:lang w:bidi="ar"/>
        </w:rPr>
        <w:t>月</w:t>
      </w:r>
      <w:r>
        <w:rPr>
          <w:rFonts w:hint="eastAsia" w:cs="仿宋_GB2312"/>
          <w:sz w:val="20"/>
          <w:szCs w:val="20"/>
          <w:lang w:val="en-US" w:eastAsia="zh-CN" w:bidi="ar"/>
        </w:rPr>
        <w:t>5</w:t>
      </w:r>
      <w:r>
        <w:rPr>
          <w:rFonts w:hint="eastAsia" w:cs="仿宋_GB2312"/>
          <w:sz w:val="20"/>
          <w:szCs w:val="20"/>
          <w:lang w:bidi="ar"/>
        </w:rPr>
        <w:t>日</w:t>
      </w:r>
    </w:p>
    <w:p w14:paraId="537E1F7C">
      <w:pPr>
        <w:pStyle w:val="4"/>
        <w:spacing w:line="360" w:lineRule="auto"/>
        <w:ind w:left="0" w:leftChars="0" w:firstLine="0" w:firstLineChars="0"/>
        <w:rPr>
          <w:rFonts w:hint="default" w:eastAsia="仿宋_GB2312" w:cs="仿宋_GB2312"/>
          <w:sz w:val="20"/>
          <w:szCs w:val="20"/>
          <w:lang w:val="en-US" w:eastAsia="zh-CN" w:bidi="ar"/>
        </w:rPr>
      </w:pPr>
      <w:r>
        <w:rPr>
          <w:rFonts w:cs="仿宋_GB2312"/>
          <w:sz w:val="20"/>
          <w:szCs w:val="20"/>
          <w:lang w:bidi="ar"/>
        </w:rPr>
        <w:t>发文单位:</w:t>
      </w:r>
      <w:r>
        <w:rPr>
          <w:rFonts w:hint="eastAsia" w:cs="仿宋_GB2312"/>
          <w:sz w:val="20"/>
          <w:szCs w:val="20"/>
          <w:lang w:val="en-US" w:eastAsia="zh-CN" w:bidi="ar"/>
        </w:rPr>
        <w:t>湖北省人民政府</w:t>
      </w:r>
    </w:p>
    <w:p w14:paraId="372B4200">
      <w:pPr>
        <w:pStyle w:val="4"/>
        <w:spacing w:line="360" w:lineRule="auto"/>
        <w:ind w:left="0" w:leftChars="0" w:firstLine="0" w:firstLineChars="0"/>
      </w:pPr>
      <w:r>
        <w:rPr>
          <w:rFonts w:cs="仿宋_GB2312"/>
          <w:sz w:val="20"/>
          <w:szCs w:val="20"/>
          <w:lang w:bidi="ar"/>
        </w:rPr>
        <w:t>原文链接:</w:t>
      </w:r>
      <w:r>
        <w:rPr>
          <w:rFonts w:hint="eastAsia" w:cs="仿宋_GB2312"/>
          <w:sz w:val="20"/>
          <w:szCs w:val="20"/>
          <w:lang w:bidi="ar"/>
        </w:rPr>
        <w:t>https://www.hubei.gov.cn/zwgk/hbyw/hbywqb/202512/t20251205_5827167.shtml</w:t>
      </w:r>
    </w:p>
    <w:sectPr>
      <w:headerReference r:id="rId5" w:type="default"/>
      <w:footerReference r:id="rId6" w:type="default"/>
      <w:pgSz w:w="11906" w:h="16838"/>
      <w:pgMar w:top="1440" w:right="1466" w:bottom="1440" w:left="148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75A8EB">
    <w:pPr>
      <w:pStyle w:val="4"/>
      <w:framePr w:wrap="around" w:vAnchor="text" w:hAnchor="margin" w:xAlign="right" w:y="1"/>
      <w:ind w:firstLine="360"/>
      <w:rPr>
        <w:rStyle w:val="30"/>
      </w:rPr>
    </w:pPr>
    <w:r>
      <w:rPr>
        <w:rStyle w:val="30"/>
      </w:rPr>
      <w:fldChar w:fldCharType="begin"/>
    </w:r>
    <w:r>
      <w:rPr>
        <w:rStyle w:val="30"/>
      </w:rPr>
      <w:instrText xml:space="preserve">PAGE  </w:instrText>
    </w:r>
    <w:r>
      <w:rPr>
        <w:rStyle w:val="30"/>
      </w:rPr>
      <w:fldChar w:fldCharType="separate"/>
    </w:r>
    <w:r>
      <w:rPr>
        <w:rStyle w:val="30"/>
      </w:rPr>
      <w:t>3</w:t>
    </w:r>
    <w:r>
      <w:rPr>
        <w:rStyle w:val="30"/>
      </w:rPr>
      <w:fldChar w:fldCharType="end"/>
    </w:r>
  </w:p>
  <w:p w14:paraId="53748C9C">
    <w:pPr>
      <w:pStyle w:val="4"/>
      <w:ind w:right="360"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FBBF90">
    <w:pPr>
      <w:pStyle w:val="18"/>
      <w:ind w:firstLine="360"/>
      <w:jc w:val="distribute"/>
      <w:rPr>
        <w:rFonts w:eastAsia="宋体"/>
        <w:i/>
        <w:iCs/>
      </w:rPr>
    </w:pPr>
    <w:r>
      <mc:AlternateContent>
        <mc:Choice Requires="wpg">
          <w:drawing>
            <wp:inline distT="0" distB="0" distL="114300" distR="114300">
              <wp:extent cx="877570" cy="302895"/>
              <wp:effectExtent l="0" t="0" r="17780" b="1905"/>
              <wp:docPr id="9" name="组合 33"/>
              <wp:cNvGraphicFramePr/>
              <a:graphic xmlns:a="http://schemas.openxmlformats.org/drawingml/2006/main">
                <a:graphicData uri="http://schemas.microsoft.com/office/word/2010/wordprocessingGroup">
                  <wpg:wgp>
                    <wpg:cNvGrpSpPr/>
                    <wpg:grpSpPr>
                      <a:xfrm>
                        <a:off x="0" y="0"/>
                        <a:ext cx="877570" cy="302895"/>
                        <a:chOff x="4619" y="1134"/>
                        <a:chExt cx="7094" cy="2888"/>
                      </a:xfrm>
                    </wpg:grpSpPr>
                    <pic:pic xmlns:pic="http://schemas.openxmlformats.org/drawingml/2006/picture">
                      <pic:nvPicPr>
                        <pic:cNvPr id="7" name="图像" descr="图像"/>
                        <pic:cNvPicPr>
                          <a:picLocks noChangeAspect="1"/>
                        </pic:cNvPicPr>
                      </pic:nvPicPr>
                      <pic:blipFill>
                        <a:blip r:embed="rId1">
                          <a:clrChange>
                            <a:clrFrom>
                              <a:srgbClr val="FFFFFF"/>
                            </a:clrFrom>
                            <a:clrTo>
                              <a:srgbClr val="FFFFFF">
                                <a:alpha val="0"/>
                              </a:srgbClr>
                            </a:clrTo>
                          </a:clrChange>
                        </a:blip>
                        <a:stretch>
                          <a:fillRect/>
                        </a:stretch>
                      </pic:blipFill>
                      <pic:spPr>
                        <a:xfrm>
                          <a:off x="4619" y="1162"/>
                          <a:ext cx="3070" cy="2860"/>
                        </a:xfrm>
                        <a:prstGeom prst="rect">
                          <a:avLst/>
                        </a:prstGeom>
                        <a:noFill/>
                        <a:ln w="12700">
                          <a:noFill/>
                        </a:ln>
                      </pic:spPr>
                    </pic:pic>
                    <pic:pic xmlns:pic="http://schemas.openxmlformats.org/drawingml/2006/picture">
                      <pic:nvPicPr>
                        <pic:cNvPr id="8" name="图片 30" descr="东湖智库logo"/>
                        <pic:cNvPicPr>
                          <a:picLocks noChangeAspect="1"/>
                        </pic:cNvPicPr>
                      </pic:nvPicPr>
                      <pic:blipFill>
                        <a:blip r:embed="rId2">
                          <a:clrChange>
                            <a:clrFrom>
                              <a:srgbClr val="FFFFFF"/>
                            </a:clrFrom>
                            <a:clrTo>
                              <a:srgbClr val="FFFFFF">
                                <a:alpha val="0"/>
                              </a:srgbClr>
                            </a:clrTo>
                          </a:clrChange>
                        </a:blip>
                        <a:srcRect r="29938"/>
                        <a:stretch>
                          <a:fillRect/>
                        </a:stretch>
                      </pic:blipFill>
                      <pic:spPr>
                        <a:xfrm>
                          <a:off x="7545" y="1134"/>
                          <a:ext cx="4168" cy="2842"/>
                        </a:xfrm>
                        <a:prstGeom prst="rect">
                          <a:avLst/>
                        </a:prstGeom>
                        <a:noFill/>
                        <a:ln>
                          <a:noFill/>
                        </a:ln>
                      </pic:spPr>
                    </pic:pic>
                  </wpg:wgp>
                </a:graphicData>
              </a:graphic>
            </wp:inline>
          </w:drawing>
        </mc:Choice>
        <mc:Fallback>
          <w:pict>
            <v:group id="组合 33" o:spid="_x0000_s1026" o:spt="203" style="height:23.85pt;width:69.1pt;" coordorigin="4619,1134" coordsize="7094,2888" o:gfxdata="UEsDBAoAAAAAAIdO4kAAAAAAAAAAAAAAAAAEAAAAZHJzL1BLAwQUAAAACACHTuJA5l81V9UAAAAE&#10;AQAADwAAAGRycy9kb3ducmV2LnhtbE2PQUvDQBCF74L/YRnBm92kVVtiJkWKeiqCrSDeptlpEpqd&#10;Ddlt0v57t170MvB4j/e+yZcn26qBe984QUgnCSiW0plGKoTP7evdApQPJIZaJ4xwZg/L4voqp8y4&#10;UT542IRKxRLxGSHUIXSZ1r6s2ZKfuI4lenvXWwpR9pU2PY2x3LZ6miSP2lIjcaGmjlc1l4fN0SK8&#10;jTQ+z9KXYX3Yr87f24f3r3XKiLc3afIEKvAp/IXhgh/RoYhMO3cU41WLEB8Jv/fizRZTUDuE+/kc&#10;dJHr//DFD1BLAwQUAAAACACHTuJAaWLAoA0DAADdCAAADgAAAGRycy9lMm9Eb2MueG1s1VbbbhMx&#10;EH1H4h+sfae72dw2qyYVakmFVEEE5QMcr/civLZlO5c+g0R5AgkJCcGHQJH4GtL+BmPvbpqmCCpU&#10;HhopmxmPZzxz5ng2u3vLkqE5VboQfOi1dgIPUU5EUvBs6L04Hj+IPKQN5glmgtOhd0K1tze6f293&#10;IWMailywhCoEQbiOF3Lo5cbI2Pc1yWmJ9Y6QlIMxFarEBlSV+YnCC4heMj8Mgp6/ECqRShCqNawe&#10;VEavjqhuElCkaUHogSCzknJTRVWUYQMl6byQ2hu5bNOUEvM0TTU1iA09qNS4JxwC8tQ+/dEujjOF&#10;ZV6QOgV8kxS2aipxweHQdagDbDCaqeJaqLIgSmiRmh0iSr8qxCECVbSCLWwOlZhJV0sWLzK5Bh0a&#10;tYX6P4clT+YThYpk6A08xHEJDb/4/nr1/hS12xachcxi2HOo5HM5UfVCVmm23mWqSvsLlaClg/Vk&#10;DStdGkRgMer3u30AnICpHYTRoFvBTnLojfXq9FpwOlhbrXansT2qvfvBoFP5hlEUWavfHOvb7NbJ&#10;yILE8K1RAukaSn/nJniZmaKAuY3G55OCTFSlXCLVb5Baff6xevXOQwnVBDhVq5Chdbb7K29s0zoS&#10;5KVGXOznmGf0oZZATSjY1XN1u2/VK0dPWSHHBWMWaCvf7l1BKqbllAIF1OOk5VhMmKrytCeCMlbC&#10;dVmrbLrPFJpjuE5j96kbsrEJxGNhHX+3265jJnNcxXAXEPpZb3W9rf1hFaQmDdBs5S6sUdSQ3Iop&#10;gPIMgKxIoRuDQ/ASNIunBvZajy2+bjCvF1bMa1jbDhrOhlGvybNxl0qbQypKZAUADnJwwOH5ka6z&#10;abbYU7mw7YMsccw4WkDfw34QOI+1CSpkHAC4zNaJoFZ8AuH/UxtmfzUEgMsXb9+gNlzbmt0/v345&#10;//bx/NPZ6uwDE5mwaNlc7ybPwzvAc0UstxFMlnAwaLvRBzelIfktsL/f7XS35m7D/k6rB1ywEzuM&#10;Ou5mAD9vg/1XrsOfOO+GO7z13Eyo39D2tbqpg7z5r2T0C1BLAwQKAAAAAACHTuJAAAAAAAAAAAAA&#10;AAAACgAAAGRycy9tZWRpYS9QSwMEFAAAAAgAh07iQJguer6pFgAAOmcAABUAAABkcnMvbWVkaWEv&#10;aW1hZ2UxLnRpZmbtnQl4VtWZxwOoxX2pW7VWxRW0i45aq9PHvYq1OlrrbqejdRmttaPWaR11WkFc&#10;AAURFBUQZVfZBRRcAFmE7GQne0hCICEEEiCE8Pb/O1/Ol/uFL5JoSGKb43O4N/c799x7/uc9736u&#10;ffv2ibn/3pgY6ypdCHQh0IXAPykC23fUW3nNdsvZsNVWV2y1surtxrWu0jYIVG2rswnJ5XbbB9l2&#10;yqurbP/n4mzvZ1X7x9m+A+Lctftn59sXBZtsR/3Otnnov1AvO3futMotdfb3hWvsyEGJFtMv1tVu&#10;wpfq/w4eu/ePtQtGp9v8nI1dmLeQVsD5k9yNdsqw5DCmHt+eouNz30qzh+YW2MClpfbKl2s1H8Wi&#10;+Rw7fmiyddc89FC96f1sK6qqbeET92wz3mNySoUxrs5Utmyvt6c+LbKeA+Id/XqMD3g+3h6ck29p&#10;67Y0S7PVtTtsWvoGO0dz0U3r4PtDkmxmxoYOH+P8nCo7c3iK3rvzyBXk3aXvZAinEJ9w/EKY/fuY&#10;dEsorY7ADPn4SW6VjU5Yb2NUF+ZvsqptOxzZMF/Q+8EvJth3tA6eEd3XdqD87ExYs7ami/6OfinE&#10;lx3G4gPg9H+icbDzZY3WI3LwMOEI7Xp+Da8+anCifsuzjPItbl5Symrs/FEhGr9tao5tFt13ROks&#10;WIPjXxYUSadolH3gd+zLSU7GeR5Xr/mYml7h5gOM/Xz4Y4zWgsd9v+fi7dGPC22T6By+8vtZeY6P&#10;X/puhlVI3rZ36QxYF2zcZpc4niHsPN8Qjpe9m2n5ldvCkNRs3yHsimwv6XkxmpNGfGMNXOnjT/MK&#10;7JGPCuzqCVniHfEO97PeSLVVom30wEFLS9w6+bn40Trp5O1ZOhJraHWR+OsJryQ5TDx26MyPiR6D&#10;PCNPmF8ytgkPF39B37hmYpalSlZ62vf4MYfI0X3U33cHJtgk6QDgPX5VuSFjL3o7wzZubT/67kis&#10;Y4ur7UCNOUZ4gTNr/xBhMl72CryCAn4LpPcdNzQ0H41t4xxer64o20XecY/HnePsrEo7TroImD/9&#10;2RpnX87M3GAHvxBvN0xZHTGnfp72xLGjsN65s96NGfqFNsG594gUiytp1DOgwWHSI/YVf+B3T/ec&#10;nzp8lS0r2hzGFGy21W22FYVv2KTEm+3tlVfZjNQHLK9ikWsDL7pobLqetdLumpHj8P0oe6MdKLz/&#10;RzzHz82ewNj32VFYL84dZNnlC9yafnFJqd0u/SDIP5Fld8/METaNGHusr5+8OqItOK3dtMpGr7zC&#10;Bi48wQZRF53YcN7LPs56UrRfbfD7+z/Md33+h/pAN4S+DxLe45LX73G8Owrr+Rr/kMV9wnTn555j&#10;4cZa8dJ0p8t5fKHlnvJ/DFhcovXQaHfV79xhySWTbaj6GrTwRIcxOAcr+I+Pv162fqGbW+zMfaRH&#10;Xjku0+ko4Py9lxIsUzriniwdgTX0W1tXY9NS7rWhX5xhq9d/HKapxLU18iGl7ILzMdL95qyuDLcD&#10;k1rxjHkZjwvXXrvgDL5vrbjE5mb82SYn3WYvLz7VXlt2vhVsWOL6eCdpveP3yFV8Ws8tLrY7p2VH&#10;9N/WuHcE1g/OybOxieuFVbVNXXW3cOhtKWunuXEmyi48Tbw4zJ9Fzz+VHZJZvjVi6OXVWTYu7lcN&#10;fCKSjsH+48wnHP/mJnhM0cYVDvshX/SxpJJJkr31NiuzUvwjwX7zXrazb/66oNDhHvGgNvyjI7Ce&#10;oDULj8Qm2b6jxj5M/5MNXnSKLS8YIQx2WOnmWrtqfJZ1F87Yed7m9rhllM22V5eeFeLLAb4BLQ/9&#10;4kxLLp3i+vEwIWPRa2pqy216yn161km2OO8lq6+vs3mSj4fI9nxAfLxK+l9tXaNt6u9vq2N7Yw2N&#10;MXZsxP2lX3wofWxH/Xb7LLu/w2BO+iOON2zTmFOkM9eprS/bd2yxT1f3U7teIXoO8GVwHr3ycicj&#10;vU7BERvmp/JB3TA529bLd8KzkMuDF50s/vK/6r/W4Y3u+eKSkn8qHsL434wvs83SAe6emef066ny&#10;ybGm49eMFT853cbGXm1lm1LD4+aeyi0FNj7hxl0wDsnAXjYr7Y/S4yr9tLh730+rsMOkr2OLwpPO&#10;kE6ZJHlAf0klE92z0AvhZbQ97dVk0f6e85W0N10DxpDlJfb4/AI3rhumZDv7+l3JKtZ5XsVCG7Hs&#10;XIOvQuvpZbNsSf4QG770nKg4I1tji0ZH8AzWBD69vZ9FX4zUGe+TT4rngPfq9R852Twt5ffSCbfI&#10;R1gVnt/wpLXhSUdgjd/nNMWwsFPwC6Hr4ssbJF0M/lJRk2vj4q9z2MIbqEEdjnOuoWeUVMVH4EPc&#10;8XrxC3i98600+Ffwofz1kyLJy0h+jK0zbMmP3bqoq2/0vbQhxOGuOgJrHo7Nho08JbXc6QDQ916y&#10;Hx+aU2BbhQfrep74qdPnAnzZYz477WEn68ID0cmKNZudPRn0/+H3wzbEv+3tfu5ZIf/AqPh17lrB&#10;hqU2cvmFko3Fwe7a/LyjsGYNP/9FiXTcOJshnzV+prtm5Dq9GhujZFOt6LVe63y+vRt3rb0k/Rh5&#10;NmrlZZa6drowaqRPMHwjtsxhGtYVG+x+4mFLA7Y8bYkpHCBdDzvpsfmFzldQvW1dxPpoc6DVYUdh&#10;zVjgF/85Pdf2lw4wXfKRnANiAqz3419JDvNP5gUsNm0tEcaRsmuD+NF/zcAvHcmXoe0rNGfEFLwm&#10;g93/R8UniUN6e5R2zyhu3B6lI7FmfMRIfinbDf0P+Qj+b8vOQefdVzb5U/LLwdObFuhzkXIT+ki3&#10;gE+EsROO+GQfkU8LXuRLyPeETzYwJzrn2Ws3t48fu6OxBgtok/hiUD7i7zvjNXCMtZOGrRK9r7E5&#10;0sUXy98ND8D/RPtwbKGBZxyuvIYJ8k973syaIHfhBw0+WT8ne+vex6XjB+fDz8ueOnYGrBkbuskv&#10;tObhBQ9KPuKTw/a4Szq4i8MIc3BvrJG0zPXzZMsTXwdfCnHcFyQTyNPxc0I75mNKakV4Plzjdvin&#10;s2DNUOEVtyi/A1zw87Huoc/P8qpcPKwR8xDOHvcDJeeIAfiYLVhj518zITNCv6Y9vpWM9Y3z0Q4Q&#10;hx/RmbDmpfCXwi9Y40cqHu55OPhBs4OXldod03JdPIVY7VvS24L8lrlBryEnxMckieUwTw8rFol8&#10;7KjS2bAGB/B6T2v8cGGNLPul4rTEyzwPjoYVvxFzvFXrAj3d82Vo+Xvyx2KDe94S7f72uNYZsfbj&#10;xo8KD8fOxrd/uXINhixfq3hwlWi8xlXyJF9dsdb6yi8IX47USWJ1T6blBmLxvu+OOHZmrMEDnXuM&#10;dMCTlNMHjXseDe3upTnwf3s6dke1O1Y8ZMTKsl1s8o7A2D+zs2Pt3xO5NzphnV2gvA705xDGkTJy&#10;P9lE5Ii8KR5OLkJH8wz/7v74bcHavy/4Fct+n62YCnQ7TDkLxLOIqbdnrod/n9Ycv21Yt2Zsna1t&#10;F9btNyNdWHdh3X4ItN+T2oKukVfYEl9la7TfiKI/Cf8h+mNb6SZ+zK3pry2wXrlmk/VWTGvospLo&#10;A41ydVHeRhuXtO5r1cXNxAUZN5jitypUjmpRVSimxXX2F5w5YpXbIxbldVp96QPZofhz35Ye2tLS&#10;Flgvyt9oMc/E2tOfFLb0sXaT8kOxO8gTIU+6JZW23HPb+zlh+mQtjYpbZ/+t/A7ilv/2ZqryxRKd&#10;Dn6PfITgjG1JvA29/CbdS2whWD/J3RR+b3ysLy9da/0WluxaPy+2TPmtKOj66PhDvywL37u7k5Zi&#10;zTuvkV6bL3ppWt9XzBCsH56bZ+Q8N/2dv5vGVMGa/RfQH77T3VX2xZBvRwwniDXvda98UD/THjt8&#10;eIyf/Y/4TNljmlhaY8e8nKiaZNdOygpVxQc4x6eNLfpuUnkYJnyN57yZ5uJCxIYiqtrPzw7luRHP&#10;YMyvxYZiZ7xHsIY7DJy0FGvm+xTlT+CXII85WL0dR2wpeD14vrSoOvBUc3RN/jk+OuIEpyiv7Kvq&#10;b7R3jrb7P58QgTWdkq/DOMcmlrnxz1A+FYW4Gr7CE4TZ0OWliuc25hDPU27gIaL1vvJrwXN8oR/8&#10;3tBGtNp/UbHbe3OysGBe8R2wF8fXK+WzCeZp+X45tgZr8v/pe7byaMlj9HXgkmI3Ruhpzmp+a6x3&#10;fLDa/bakcHPwsWGsyxUjwC/6knylVPIWwId5xX9K5frElPKoWJM7M0VxmAmyHR9Q7ge09pjyqclj&#10;e1RHsCT/BizI4ybPFbzwU105PtM2Km8yWIK0Ge18bOI6u2dmrvNpgfVlwvYerSsq/sSjByWE/ejB&#10;fjlvLdY/GZnqfMzBfjy/fioKv/6brsU8E2fNYQ0NiJTCFf81uSOXvJ3m9Jrgb9HounTTNjthSLId&#10;ofnxOfHsscMfS9yBAmYlih38WO8OPrR7osm+Mt+OnJU75R9vrhIb3qqY/4RVFW5ekZEU5MbPNJ/4&#10;zWsC+9Xcjw3/dAas34wrs5sls6g3vZej3IMER9v+Gkf2gkbDGhzhAeT1XiieDZbDvix11yrE49nv&#10;+PC8fLeHA16H3BwvmkdfaVro6/8/K7KLNc8/H5Pq4pnMy0X6+6KxoXrjlBDPIebJGpqdtcF1A985&#10;a2SKnar12FwMszNgjUwn1kJlf8FBokv2ON6q84u0H+l2Xf9QY4qGtcfrc8XJkA/Ez8AHPrFY+sfh&#10;kgnoZsR62B+GTEFOjlQ+Cbk41DF6ftM8PuIO31F/7G1iDpoW9pOB9YKcSvcT800uM+u+uf2qnQHr&#10;4DjCPER7W/72+RrlLsTbXMkGcYJmscZGuVjxSWiaerb22BEjhlfnSBdh7Mwne9j3lR5z+OAkxXdD&#10;FeyJx+M7DBa+NcD1lYoHsbdpsORIEPOH5+Y7HYY8WAr6C3rNhaPTrC6w7yHYZ2uxJm/jeulr7J/y&#10;lT0/jLG3bIVfK1fs1/rN1fdWi6aUt74bfh18H7A+FX6tNYseiC532MB4p+9Fo2vGP1J6F7rbBaOU&#10;4/D3WJuWVm7DFauBZuEtfxBtEm+E7nyeMboLe7H3V94VcrMusEcc3MhZvUIxHdrxPQHWzJfKYaN4&#10;3nyE5KD345IHcLj+vlw6VTT+xH0txRraYP8Uex6umZjZcOQ8S9+PCOm18KrQ76Hr4XPRF3HZYEG/&#10;RudDH39fujB5fdRJ0jdY42e+tkoxx3LZe6Xap5Xv8uLR05vqfMTEyfs9TznWr68sdVij8zEHxIV7&#10;SXfqoXzV62TnwCtYAxT0uZulR6Kvk9MTLGOka5B7yb4DCnoMuUKMB+xTFX+DT5Gj4mmdfSnYS9eq&#10;jb/mbg7801KsA7fscoq9De/iuwgtLR5rxnmUePN3lbPxVfU45eWtKsOWidSvkUPw4eWKFTj9WnTt&#10;9es5WRtdnAYewP6jvQdg5+Q4G+cW4QxPIb4WxAb65Dsw8KFP9U0BeAffxWBOkK0LlNdzx9RcFz8m&#10;N8iXNfIHHCD8b9J+EPhdtNK2WLfORoeuyXliHVbuptKGfMqmWDMmsKKCdbcA1ow49Bv2Tr09KR0D&#10;Ps53Mn6guYNugzjT1xPKG4YfYbMdofm/WLKZfLUXtOeAnGL4ETweu5O1UV0bqrNkczAX9+l7BM2V&#10;jsQaHvqj1yW7W1jhK4zzNtFZU4wYX5CuWdPwjH7Keb91arbLFQYLMOabLuU1kTaMx+dz+bWI1ZMj&#10;QS6Jf84W6Rl/0d4lvnfEnldkKf6FI0Qv7G+ib+KdSwoj+ZHvl2NbYL2koMr5kPq3It8THt1vkfw7&#10;X6NObSbXY1LyOjvshTjl/VUox3iHy3Eg7+wW6Y7PKdcMHJrTx4KYRDsvUN4DfhJyIMh9pcD72Sv5&#10;tHxSz4vu/f6QaPdzrS2w9n1H51L+12//EdnQnI7RktG1JdYted6/cpuvizU6JjIb31HTucaX+aTk&#10;CHKvaYH/ca/ng01/b83fu+trd78Hn8V3jF4Rn0ana1qC/aCHDF4WvV3T+5r+3VqssUUHyz7tIzmF&#10;7x65cLpshAHaY+zzEudnV1mPZ1ZGfGfFPxc763j5ivgu0DctORu2KR6ULLsnPcIv6vvFt9F7eLKN&#10;VB7J7soTknu95HuN5suYkV6uflIcbT0tW/8k6YToIK0trcEae+qydzJd7jl2AnK4UHKC733ge+bb&#10;V9ByEGtoIlRDb8Y+LXzJ66obbeJG3SySphrvjb4O0tZvtW7S69HRsMGDhfjXobLv+W2A5K8vEX36&#10;izoGsfZt/M8Zsl2Gryh1e3qiYd20vb+v6bGlWNPfk7JVTtTcezkc7Avd927tLcKOCGEd6/KR2C96&#10;6we54dxy7n18fpEVCwts3qHa68j33e6clme/nZ7nvsvCs9Cn2duLbXaj7ANs7qY0B9bdhTV2xw+1&#10;B8GvK+7/s/Yc4Z/ApvRYk6c2XHlS2CY3y9f+uvxPPk4A1nxbCv82e9L4lpH/7kJCyWaNPZTfHcQa&#10;3olP9XeKqf1W+36myRcJf2yutBRr1gy+DfTV3RWw7iYfyNnSkUaJ3tjzgo32qXxx7M3oIXziSzfL&#10;ZiuX/RynHL0M146YIbYX/J7vBj76UaGur5c+VSqbMsHZh+Doi6drbL+DpNv6WBbrDf8eMQZyKMEa&#10;W+l8+RLOl38FjMlPO+etVLtUtgrzCtb4mv4g/zTxresmZ8mvm+B8CxOTtMdM/aOze6yZd3xjxDUG&#10;6Tn9NUfwVPy1zZWWYk3fx4tOyL/dXQFr6M37QOArvPcwxdmbYn2oMClt2BuUpXhiT2FP3IfC31Pk&#10;HyF3/VbRIt/ICurHHutP8zYptpsnf2aKo/0ntB5O1h4b1prHepDm60evpzhflH9/MD5ZcSbWDFif&#10;pvO6Bn8J8U3sFGzFaFhjy/DN0Tun5dgM2Z/T9c7nae6uHPfNfU+sDWx99h56/41/Z47Ib+zUOMX0&#10;PNZ8D4sCTeGPfmVZ8S5YH6nrPj6XU7HF9hXW9DNJca2DZZdcrX0Y+AzxmRBXiYq14gH4oIgfDpEs&#10;OEoYjBCvQL54rO9TjOoO2TQSHu6d/D83iEfhTwHr0wNYs37OkDy8VzwwGtZJa6vdWj1XttJlwsTX&#10;exSHw1cZrWCrLi5ojHlGa+OvJUt3wG/ovv8gXyXvQ2VM7I849MVE5+/9pljPzKiwq5W7/iv5HPwz&#10;4C9fhTXtiPlhK+M7wpcaxJq9YcRkyJ/3faat13hEu9MkY8D6ZMmibXWhmJyTrZq718RromHNmjla&#10;/KOfbGXXn0Dy/Xq8vukxVnKCb8Yic/h+HvOJD+knWt/LGuK3YA1P/iZ0PUzrmpyRuxRH7Svahhc2&#10;h/VnomsK35k8QHsi4cWUINb476EH/Ens80A+IgPgEaxJz6+JAz2kdr2l0/ZV7Bd5C9bIg3XiK55f&#10;I7+ITe6n5/1CdME9xOoGSh9uy4L8Jf6Pn5d93vgzgzYA/Jdv4Xm9gHWPjCaPBd49Ub9t2LLdcqUf&#10;T02vDK859ATyOoolF+FZ7EvEj8F3P9HL52oPe1DOw3voCz2Swm/4Qf1+MNYyfJR4FgW6o5+Ryt0h&#10;Hz64P488EmJmPGOAnsl3NrwOnV+51d5L2+BkQbJ82bPkS/X2W7rGNFxz+6xkIzIaudxVuhDoQqAL&#10;gfZG4OCYmG49YrrFxMTcrtqt4fwqnXfX+V46nn1fTEyPhuu026fhvLvOD+22l7u3p84PC7Q5ouGc&#10;+4/07X8YE3NUQ/vf6f9sc0y3vd29vdT/sQ3nfXT+/UA/p/t71c8Ngev6MyZblffxx54xof/+AVBL&#10;AwQUAAAACACHTuJA7FWD334bAAB5GwAAFAAAAGRycy9tZWRpYS9pbWFnZTIucG5nAXkbhuSJUE5H&#10;DQoaCgAAAA1JSERSAAAAsQAAAEgIBgAAALm0FBQAAAAJcEhZcwAAIdUAACHVAQSctJ0AABsrSURB&#10;VHic7Z15eBzVme5/p6q7qjd1S2qt1mYsb2CDWcw6BAMhQBi2CcmQhTBAhpDM5JmZ5CZ3Lg+ZZOby&#10;JHluQiCEZCYsITfcAAlhCMEBQgg7mBgwtsErXmRbe2vrbvVey7l/tNzdJcmyME4sS/3+4cdV51TV&#10;qdLbX33n/b7vlJBSSsqY7bhUCPHkkR7EnwvKkR5AGWV8UJRJXMZRjzKJyzjqUSZxGUc9XEd6ANOF&#10;lBJbWgykt9OX3Mporh9LGnhcQao982kKrMDnqkYIcaSHWsZfGEcFibNWgncGHmPjwGOM5vomtOtq&#10;gKbASSyvuYIFobMQovyCmUuY8STeF3+TZ/d+h3iuZ0KbRw1xeuP1LKu5FE3xl63wHMWMJbGUkk2D&#10;T/BC5/exZG5Ce613MZcu+DYhvclBXntM9hZQJvUcwYwl8Y7oCzzfeRu2NCa0VXnauHLh9wlotUgp&#10;6Y7leOa9GG93JYkkDZBQV+Fmaa2HU5r9nNDow+dWyqSepRAzMWIXzXbz0NbryFqjE9pUoXP1knuo&#10;9y8hZ9rc/9YAD60fIm0c+DaqvCqrFlRw1fHVLK71oMw9Ms/qiN2Ms8RS2rza9eNJCQxwct3V1PkW&#10;Y9qS77zQy++2Rg96zpG0xeObo6zeEuXsYyq46Yw6Fob1smWeJZhxJB5M72Jn9KVJ2zTFzykNn0YI&#10;wbPbowUCBzSF4xt91PldpE2bXYNZOkay2OOMsyXhpd2jvL43wadOrObG0+vQXWUl42jHjCKxlJIt&#10;Q08hsSZtX1z9YbyuEFJKfrNpBL9b4fpTa7jq+GoCuuo4T2csx1PbYvxm0zDDKef5cpbk5+uGWNeV&#10;4lsXN9MY1Cgb5aMXM8oM2dJkb/yNA7YvrDwPEFgSJHDvJ47h2lNqHASGvCrRWqlz0+m1PHbtIr5w&#10;Ri1+98Rb3dSf5oZfd/BmZ4IZODUoY5qYUSTOWkli2a5J29yKj0b/MgAUAbdd2sKiGs+Ufq0QAr+m&#10;csOptTzwyQWc0eqf0GcoZfLl1fv45YZhrPH+RxlHBWYUidPmCKbMTtoW0uehqwEAFCEIeabvCQkh&#10;aK3Suf2yNv7l7Hp01Un8nCW545U+vvVcD2nDPvQbKOOIYEaR2LDTB2yr0Bo+cDjZrQo+fVKYu65s&#10;oyWkOdoksHprlH/67V4Gk0bZvTiKMKNI7BL6Ads8asVhuYYQgpOa/Pz0b4/hnGMCE9o39KS48dEO&#10;9ozkykQ+SjCjSOx1V6EI96Rthzupp8rr4rt/3coXzqhlvMrWFTP4/KMdvNmVPKzXLOPPgxkVsZPS&#10;Jp7rn1Ri0xQfPnf1n+GakrX7EtzxSj+RhIElASQCQdCj8oPLW2kPew77df/CmNURuxlF4iMJy5bk&#10;LIktJVJS0I01VcGtHvUi8qwm8YwKdhxJqIrAqxz1ZJ2TOCQSSykZSJqYJbpqtc+F5zCFcA0rL3O5&#10;FDGpDpw2bPoS+Ww1gKBHJezL30rWtMlaxXG5FYExTv/VVOEYa9qIkjJHCtsVWj2a6jss93KoMO0c&#10;sWx3YduteAjqjUdwRDMX0yZxvjwo//+NfSm+tHpfITjgVgUPfHwBbZXaFGeYGooo5v/+dmuU+94a&#10;pL1aZ2mth6W1Hk5r9hPyuJBS8s3nunl+dzFB6MaVNdx0Wh0AP/pThMc25wkpBKyaX8GLHc5komtO&#10;DPPF0/P9DSvNI+99geHMnkJ7c+BkPK7gpONcWn0RGwYexZZm/hoIloUvY9PQE5P2P77mCo4LXwKA&#10;LS22Dj2NYWcK7U2BFfSntmOW7AOI5/pY1/+LwrZLeDhz3o24lAMrOIpQOS58yZR9ZiOmRWIpJT9e&#10;G+H378UASORsciXWDkvyT7/be8iDEELw/Y+2sLgmP4FqCWmMpE3WdpmsHVMIfnhpC16XgmFJ3u5J&#10;OY7PWpI3OpNUelX2RrMFSywELKrRiSRN1vcWj6n1F2976/AzDgIrwkVX4m3H+d2KF0Xkj2kLnkH3&#10;6NvIsdeAKjSaAycxlN4NSLJWksIrAlgW/uvC/zNmnOc7b3MQ9vyWr/Fy910TSDwepszwSvddU/ZZ&#10;WHkuy2sun7LPbMS0LfGrexP0JcxJ2yzJAdumg4CmOIh1WrOf33xmIVsiabYNZtg5lOWt7hQPrB+a&#10;9PgH1g/xwPohrlpWSWesWAXiVgRXHx/GpQgHiZvHAh1S2vQkNtDoPx4Ar6uSOt9S/tR7b3Fs7jo+&#10;tfSnBLRabGny3sjzBQIDuBSdM+b9PWc13UTKGOH+TR9zBG1CenPh/yljeAJZGwPHc+1xDwOSjBnn&#10;9d77kLIYNVxecxl1viUHfYaKUPG7a1CEetC+sw3TJvEPLmnFsCTfeK6bd/uLf6QL2oN86Yy6DzSI&#10;Cl0hOJbEY0vJvW8OUKGrLK31cM2JYYK6yrt9aRoCLrrjBg9uHC4cqyrw+ZW1hDwqKxp8/GFHvNBW&#10;53ehuwT7ok5iN1bktWghFC6a/81CWzTbyUPbbihsCxTObfkKAa0WyFvpUj8VIKQ3FYiTNIYw7azj&#10;+JA2r7A9kt3nONat+PC6Qqzt/RmD6Z1kzPiEPgljYFrugQAuaL2ZGl/7QfvONkyLxEIIGircvNuf&#10;chBYUwXXnRwusWyS1dui9IwWS4qOrfWw6pjJ/cvJICU8tyvO7pFc4RqnNvu5/aMtrGj08ezOmKN/&#10;UFf5zIlhPC6FvSNZ0mbRig2mTK55ZLdjPF63oGos7yJnpVjTcw+GlbfSfakt5KxEyf356Yi9xp7Y&#10;GgB0tYKMVfyRAAS14mQrYUSQFK/vUjx4XZWF7ei45Cafq5J4tpdd0Zcx7PSEsLvXVUXKmPztMx5V&#10;njaCesO0+s42TNsS21Jy/1uDjn1ntwUKfixAMmfz/Vf7SZYk0Vx/cvh9kVgRcPOqRp7aHmPbYIZ9&#10;0RypnMV+9asn7qy5q/G5Cgk93fEcJRxGUwUpwyZVMp4qr4uAnlcmBtO72DjwKFLKSQMsWWuUzUOr&#10;8+NCZV5gBXmbV0SoRDEYb6UD7hpcinbA9gqtkcbA8Vy//FFW7/pX9o2+WWhrqVjJFe3fQwgFW9ol&#10;tYbCcc79UIRrTroS8D5IvDWSYc2+opVyKfDZE8OOerVI0nBYQmBCos3BIITgxEYfKxp9SEmBhL/d&#10;GmU4bfLynoSjf86S/OztQeZVaMSzTiLecEoNn1hezar7thWUleagVhhznW8Jf7/8cd6O/JK3SpSA&#10;oNbIaK6/YFU9apCrl9xDhdbAz7d80nGNyhKfN5Z1LiuQr8TO/2CklESznY72Kk8LilDZE/8TnaPr&#10;is8AhbOb/hG36qVrdD3P7Lm18IYI6c1cveRuVGXy8PxcxLTViYffGaJUkDi21sviGk9B0wXojOUc&#10;JUECaKhwHzRPt1Rek1Jy26t9rOsuTsSuWlbFAxuG6C1xCwR5DWBvNMd/rh3gwoVB6vzO25kX1Igk&#10;TYd1bgoW//guRaM7s5v1kUcK+zTFz+Xt3+P1nnvZFcuXSWWsOJH0Diq0ejKm050x7RwpIwrY9CY3&#10;O9qCWvH1LrEm9aezVpI13Xc73JCl1RdT71sKwJahpxxrbtSp/oJSUkYe034ayZzTwm6OpLno/77n&#10;2GeOI6sEvvZ0F8pBYiB3XdrK8npf4Ryv7k3QHS/1YxVG0kX144R6L1efUM0tzxZJ0RzS2DFYnPkL&#10;8oTtjjnXrGgueTPEs308s+d/F9a1EAjOb/0atb6FnNvyZYYzHYWJ1pahJ2mvPAe34nX4ri913ckr&#10;XT8CJHaJS6Kg0l65qrCdNROkTac/Xak3syHya0ayRXnSpXg4a96NCCEOYL3bygWu4zDtid0XT68j&#10;lrUYTh1YShtJW5RqpIrIl8tPheaQxoKq4uw7lrHoK7G4uktQoStkzeJ52yo1MuPcltaQxgu7iyRR&#10;Fdjcn2HrgHOy1FIyCe0cXcf84JmFtkb/cuaHzmQ0F0EIhcvav8vO6IvEcz2oQiNpDHJB2810xF7D&#10;lpPXAUJe9WipWElr8NTCvoQxiDlu4qYpPkdAA/JarwRi2V5saRDP9jraK7R6DKt4Hjn2r1vxzlly&#10;T9sSLwrr/Pv58xwh3aaghsdVfHD/4+lOXinxWdurdR782wVAPlRcqhL43AoNAbfDlQB4byjrcFsa&#10;Am4yZqkymydi1zgLW+1VGSr5gZk2fPslJwFUAfWBojuxM/oiHWPKA+Q13y1DT05wC/bjnYHfTLp/&#10;Mmwf/gPNgRML8lws2+XQl1Wh41I8jugdwLbh37N9+A+F7VI3A2BN9094vecexz5NDXDtcQ/hc1dN&#10;e3yzCdMm8drOJP/y1D72u8B+TeGXV7fjqyiSYrxyMK/CXZhEbR/McNPjxdem7hI8cc0iqn3OIWyN&#10;OK1Ve7VOf8J53uaQ5gglqwI8boVEicszv1LjmhPDPLRxmN0j2bFrKtSU+M3RbKdDlQhqjehqgLB3&#10;wcEfyDiMZPbSlVhf2HYrXvSSRP7oOH/Y4wrSGFjOhW3/Rk9iA86faR4pY5hdsZcd+xZVfXjSvI7x&#10;ZJ9LmPbEbvW2qGOCdMo8H/WB4uGGZTvcAICmEv8zpKsogoKVzZiS/qThILGUkvcGnZbpuDqvIwoH&#10;Y75uvLgvoKtkDNsxqTyhwcvlx1by8DvFwEiVVyWo5d0bU2ZJjtNgqzwttFeeM9WjOCDW9v7MQWK/&#10;u9YRpBg/qavUmxAoHBu+iGPDF016zh0jzztI7Fa8nN/61QPmdcxVTIvEI2nLIa8BXLKk0uEGDKbM&#10;KeW1Sq8LlyqwSnzbaNrpV5q2ZMeQs1D0uDoPb4yrsGis0BxKRa3fxeA4X70pqGFa0vHDqg+4cY1p&#10;yiljhKzlvKcdIy/QndjIoWDfuKUGKvVmh+IyPhJXqbcQzXYxmN4Fk1hhwOHqAKjCzb74mxOqXASC&#10;9spz5uySttMi8St7RhkteVWHvSpntDjL33tHjQkr7swrcTW8bgW/WyFrFokbSTotdzxrO8jpdQla&#10;Qk7Chn0qOUs6XIfmoMa+SVSIkYzlCHQ0l8hr8WwP48mzdfjpCfd+qKjUmxzbEwMdDTy+8ysT1Iep&#10;kLHiPNlxy4T9fnfNIb9BZgMOSmIpJau3O9c7u2BhEL/mVB3GT7RUkddp90NXBUFdZbjE+o5fmWfX&#10;UMaR+9sYdONShENeawxoDKYMjJLZX2tIm+BytI5N/sZPCPcjNm69Y7+rhqsW33VIGqyUFr9+7x9J&#10;mUX3JFRC4pydIm06n2GV3sxZ827CmmTVz/1Y2/tTR6i6LXgGS6snuh51vsWMjyTOJRz0L7YnmmNL&#10;pOinBjSFz6wIT+i3e9jpBnjdCjUl/q6qCKq8KntK/pYD4yzx1gGnP7w47CGWsRxuyrygm5644SBn&#10;U9DNm91Fl8PjEtT4Xby21+kulGrEIxnn6z2kN1HtmX9IMlXGHCVdklQPUOkpRvJGc33jEoMEVZ42&#10;6v1LD3hOW5qs6fmJY19rxakcF/7o+x7fbMdBSfzHnfFC7rDfrXDrBU00VrjpTxjcv26AkbSFaUsH&#10;iSA/sQpoTh9tQbXO+t6i+jCcNpFSFoT97eMmdac1B4hmLEqCgnSMZB1uiAB6Rg12lvjSLSGN4ZTJ&#10;z9cXcz10VbCkJM9jvP84kN7BM3tuPaT8g2i2y6EO+F01hD3FbLJYtsfRXqE1Uu2ZP+U5c1aKzCTB&#10;kTImYkoSm7bklT2jVHtVVjb5+dzKGtqr80S4f90AT213hmC9LoEiBMvqPdy8qnGCVfv0ijDv9KXp&#10;iudA4vBrLZkPIWuqQBVw3oIgFy0KkjZsjq31sHs4WwgzQz65x6XARxaGgHwCvK7ms+1uObeR3SM5&#10;+hMmmirwuRW+eFqtw504oeZKOmKvEc10IpFjucJ/POQHqQoNgSCg1XN+61fxuYvZa4lcpNAe0pv5&#10;SNvNuNWpK6iTRv4HuF/hEChUeVoPeXyzGVNWO0spSRk2LkWgqc56t7RhT5oTIUTelTjQQtamLcmM&#10;TbaEYGwFd0jlbFKmRCFfW1ehF1d2NyybRM5m/EhdqiCgKaQNm6wpESKvX2uqQqYke83rVvC4Jtbr&#10;WbZBzkoeNo1VoKCp/gnJOTkrjWmnx9oDqMqBbYdtS1KmxOu2yVnOt5tHrThUBWLuVjunkjluXN1J&#10;a40XrwqXHl/DKbV5y+CdZJVJgN19CR7vzPKVU4t+82g8zQ2/6+XOq+YzT1cmrGIJFjc+tIPPfng+&#10;F7dMtFBuVaHKW8wG+9VbETYM59CFoLrax/WLfdy+PsZ/nFOHOkZUj1vBM8kYH3yjjwWtVZzZoKMq&#10;brxK5YQ+08FgLMNdf4qQFQq2JbnxrxpZFJz8cWqqF031Tuu8Hd1x/u6FQZ6/ZgEPv5nixEVhTq6Z&#10;XibgPa/1cPqxtayonlsZblOSWNo2nTGDsxdXUe9RaAu6eeTNfraNmgynLK4+pY4G1eTudSN4dJVF&#10;DX4iPVEe78ximTZfPrMWF3nr0hnLsf+LBD0DSf5rQxTDtKiu8vGV0/Ph0pxh8s2n97JySQ0rgoJ7&#10;1w9j2pJ5YT//sLIaFcimsvz4rSGuOLmW0+Z5WVrt4Y9bB/j9thguKflQg5uHtifwIrnx7EaeWT9A&#10;CoibcN0JVTy8KUpNT5bMyjpc6QxPdiQxLZuPHBumQZjcvSFKW9DF1lGb/3NOLV9/oY9/v7iVFzb2&#10;kw34+NzyvPty18vd5CqDfOdDtaQzBgkpeH3nCI/uSCCQnLmwipUBuGXNEPUeGDEE/3ZBM/u6ozy1&#10;O41HE1y8rIpfvdbHZ89tId4fY00MPtmcJ2DnQIpHNkdZM2Bw7UlhXt8+QlpC3BL8r/MaeXZ9P2uH&#10;DEbTJs0NFdywyMuvt0R5a9jic6fVcXr93CkWnda7aX5YZ0mNB68CHrfAtCWReIZn9yYZThjsHsky&#10;nDKpcKuc3RagKujha2MEngwWoCsSVUge2TxCZmzieP+aXrZkFC45xs8v3uhnZ8zErQje2BNjKJvv&#10;49I1/vPyVkLS5hdr+/nC73s4q60C3C6+fk49GBZxW+HOy9pY6lfw6Qoognc74/TaKktCKhcvr+Hc&#10;Jo3bXuglZYGQkmd2xfnp2ggntVdx3fIQu0eyVAR0Fngl970Z4cGto1ywoLh2WzxrU+VREYBXdxFy&#10;w+0v9XH20jCfXxbkjpf7GMhadCQsbr2wBSOe5u1Ilq6RLHujWTImeFXB3uEsCUMSS5t0l9QpttT6&#10;mO9XuHxFLafWaPn7UAUb98V4d9hgMJEjGPLyjTPDPL0lSn2dn1avwsdOqp1TBIZpkVjypz2jPLsz&#10;xs5ojt9tjZKUCgGXggQiSZPl83zYlsnGgQxVfjfZZJb/Wjc8rlZC8vM3ItzxWh+PbYvyViRHte5y&#10;qJvXn9lIVS7DT96JsmphCF1A0OtiQUjDNVbaER/N8MM3BhkxJEGPymnNfgJeF9XC4vbXB/OkFAJV&#10;EUSTOZ7YmSCgu9DGLtQU0vjjliHW9hlcsjSIbUsaK3Sa/G7ObPPz/LZh/t+70YKE95mTanh28zBn&#10;LK2mzVd0gz53Wh3rd4/wrZd6ufnpTrbGbS5ZGuSpdwe5+50o5y+uJKCAogg0VSFfESWJZiUrmnz0&#10;xNLsiVssDmv84MUuHt/llAMhLwk+9e4gz3WMsnpnggrdRamjoKkKvhKXqbnSzRMbB9kwOPGTabMZ&#10;B53YjWbtwh/U61ZQpCRpSjQVEAJdFaRyNoi8BLd/kmaRn3QJQNqS0ZzzPDnTRlHyVr1CU0jmbHS3&#10;grQlWUsS0FRMyyZtSnSXcHxbw7Bs0obENaY8QH6ymLPBowpyNmPyniSTszEBJOhuBQUK19JVSOds&#10;DBt8msK7nXGe6kgRTWYRXi/fPq+OnkiC657s5WdXt9Pmd/rypmWTMiRul8DrUmBsImwBAbeKbdsk&#10;zfz9pXI2bpeCgswfowo8bgVr7B41VWBK8KiQNPLH2FKSzEk8bgXbsjERICX62HFSCHRFMGrYBDUF&#10;S0pSY/0159Jbs3piV16LrQSmZRPLWAhFUOlRUYQgY1ikzHyq51GMWU3iWVXnUrpegxNFqzRVRM6l&#10;KoT9Tg/L41bxTHOyn8xZDhlQVcQBVZwyDh9mFYlf67mbjuirJSFpiRAKAoEQCgoqS6ov5MS6Txz2&#10;ymApJZ9/dA/7osXI4clNfu68ou2wXqeMiZhVJD6l/lPsia1hML3jgH36UlsYSu/mvNavTlr6fqjI&#10;WZLBpEGmJNW0/P2Pvwxm1bvO66rkyoW3U+NdOGW/TUNP8OTuW8iak3+19FCQNmziWSdpK49uP/qo&#10;wawiMUBAq+WKhbcR9kxdYrQ79gqPvvclRjLTz+edCpGEMSEMP79qbum1RwqzjsSQX+/hyoW3U6VP&#10;7Y9G0tt5ZPtNdMTWfOCPzGzpTzvSQwVwasvE7+aVcfgxK0kMENQb+NiiO6n2HDNlv5Q5zBO7/pW1&#10;vfdj2QdOUJ8Kli15epszo29BWGdFY76gU0pZ/hLTnxGzlsSQJ/LHF/+IWu/US6Pa0uD13nt5bMc/&#10;M5LpfF+Ek1Ly2KZhx5rJioCbTq9DGwvQbBpc7VhYpYzDi1lNYgC/O8zHF9/F/OBZB+3blXibB7f+&#10;Hev6H8S0pw7dSinpjef47ou93PZSX2G/AK5bWcOq9ny5/mguwoaBRw5wljIOB+ZMxM60c7zc9UM2&#10;Dvw3B6ouLkW15xj+at5NLKj8kENTjmcsfrVxiFc7RnlvMONYxqC1UuOm0+u4YHEQRQhsafF0xzcY&#10;zUW4esndR7IaeVZH7OYMiSH/zYxNg0/wctcPp/wEbxGCBv9xnFp/LceEzioku2dNm22RDDsGM4xm&#10;LQK6ypJaD0vrPGhqnqiWbfBaz09Y1/8gJ9T8Dee3/s8jucxUmcSzCVJK+lPb+MOeWxnK7J72cVV6&#10;G8eFL2Fh1XlUlqwOPx6WbdCTeIfXe++je2wxlcvbv0d75YcOy/gPEWUSz0ZkzFFe6bqLzUNPTrrA&#10;9oGgoFLpaaXet5SQ3jT2zWlBxooTzXbSm9w8tsZE/rFWaA1ct+xXR/qLRmUSz1ZIKdkTf50XO+94&#10;X4uYvB98pO0WloUvPdIrVs5qEs+q3In3CyEEx4TOojlwEusjj7Cu/8EJ3+T4IGgPreK48CVHmsCz&#10;HnPaEo9HyhhhfeQR3hn47w9M5gb/cv5m4e0zZfG/WW2JyyQeByklOSvJtuFn2Dz0JJHU9vflMwMs&#10;CJ3NhfO/7vhy0hFGmcRzFVLajGQ66Yi/xt74WiKp7RPWVNsPgUKtdxGnNHyaxVUfnmnf1SiTuIy8&#10;hTbsNLFsN8OZvSSMCIaVRlXcVLjrqfMvoVJvmamf4SqTuIyjHrOaxLM+d6KM2Y8yics46vH/AdG0&#10;muWqneTPAAAAAElFTkSuQmC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B/fPATCAAAApgEAABkAAABkcnMvX3JlbHMvZTJvRG9jLnhtbC5yZWxz&#10;vZCxagMxDIb3QN7BaO/57oYSQny3lEDWkj6AsGWf6Vk2tlOat69LlgQC3TpK4v/+Dx3m77CKL8rF&#10;R1YwdD0IYh2NZ6fg43x82YEoFdngGpkUXKnAPG03h3dasbZQWXwqolG4KFhqTXspi14oYOliIm4X&#10;G3PA2sbsZEL9iY7k2PevMt8zYHpgipNRkE9mBHG+ptb8Nzta6zW9RX0JxPVJhfShdTcgZkdVQSDj&#10;8bYcu8QO5HOH4X8chq56a38l5MN3px9QSwMEFAAAAAgAh07iQM9ZrlUOAQAARwIAABMAAABbQ29u&#10;dGVudF9UeXBlc10ueG1slZJNTsMwEIX3SNzB8hYlDl0ghJJ0QcoSECoHsOxxYhH/yGNCe3vstJWg&#10;SpFYema+N+/Zrtc7M5IJAmpnG3pbVpSAFU5q2zf0fftU3FOCkVvJR2ehoXtAum6vr+rt3gOSRFts&#10;6BCjf2AMxQCGY+k82NRRLhge0zH0zHPxwXtgq6q6Y8LZCDYWMWvQtu5A8c8xks0ulQ9OolaKksfD&#10;YN7VUG2ywNxgi4y3/SKS68tEgBHPEO79qAWP6T7YZOVZluKYo0zkPIOD9niTwl7YkDu/Y/xccORe&#10;0gMELYG88hCfuUlhmQzIpPuyAabyb5Hs0mDhlNICyi5gl7A3mE6uLqnDynVO/Fd8M1MnbTZ/g/Yb&#10;UEsBAhQAFAAAAAgAh07iQM9ZrlUOAQAARwIAABMAAAAAAAAAAQAgAAAAUDkAAFtDb250ZW50X1R5&#10;cGVzXS54bWxQSwECFAAKAAAAAACHTuJAAAAAAAAAAAAAAAAABgAAAAAAAAAAABAAAAARNwAAX3Jl&#10;bHMvUEsBAhQAFAAAAAgAh07iQIoUZjzRAAAAlAEAAAsAAAAAAAAAAQAgAAAANTcAAF9yZWxzLy5y&#10;ZWxzUEsBAhQACgAAAAAAh07iQAAAAAAAAAAAAAAAAAQAAAAAAAAAAAAQAAAAAAAAAGRycy9QSwEC&#10;FAAKAAAAAACHTuJAAAAAAAAAAAAAAAAACgAAAAAAAAAAABAAAAAvOAAAZHJzL19yZWxzL1BLAQIU&#10;ABQAAAAIAIdO4kAf3zwEwgAAAKYBAAAZAAAAAAAAAAEAIAAAAFc4AABkcnMvX3JlbHMvZTJvRG9j&#10;LnhtbC5yZWxzUEsBAhQAFAAAAAgAh07iQOZfNVfVAAAABAEAAA8AAAAAAAAAAQAgAAAAIgAAAGRy&#10;cy9kb3ducmV2LnhtbFBLAQIUABQAAAAIAIdO4kBpYsCgDQMAAN0IAAAOAAAAAAAAAAEAIAAAACQB&#10;AABkcnMvZTJvRG9jLnhtbFBLAQIUAAoAAAAAAIdO4kAAAAAAAAAAAAAAAAAKAAAAAAAAAAAAEAAA&#10;AF0EAABkcnMvbWVkaWEvUEsBAhQAFAAAAAgAh07iQJguer6pFgAAOmcAABUAAAAAAAAAAQAgAAAA&#10;hQQAAGRycy9tZWRpYS9pbWFnZTEudGlmZlBLAQIUABQAAAAIAIdO4kDsVYPffhsAAHkbAAAUAAAA&#10;AAAAAAEAIAAAAGEbAABkcnMvbWVkaWEvaW1hZ2UyLnBuZ1BLBQYAAAAACwALAJUCAACPOgAAAAA=&#10;">
              <o:lock v:ext="edit" aspectratio="f"/>
              <v:shape id="图像" o:spid="_x0000_s1026" o:spt="75" alt="图像" type="#_x0000_t75" style="position:absolute;left:4619;top:1162;height:2860;width:3070;" filled="f" o:preferrelative="t" stroked="f" coordsize="21600,21600" o:gfxdata="UEsDBAoAAAAAAIdO4kAAAAAAAAAAAAAAAAAEAAAAZHJzL1BLAwQUAAAACACHTuJAVP2qEL4AAADa&#10;AAAADwAAAGRycy9kb3ducmV2LnhtbEWPzW7CMBCE75X6DtZW6qUCJ+U/xeHQUsERAgiOq3ibpI3X&#10;aewCfXuMhMRxNDPfaKazs6nFkVpXWVYQdyMQxLnVFRcKtpvPzhiE88gaa8uk4J8czNLHhykm2p54&#10;TcfMFyJA2CWooPS+SaR0eUkGXdc2xMH7sq1BH2RbSN3iKcBNLV+jaCgNVhwWSmzovaT8J/szCg6D&#10;eZZNVr8fkta972Xd3+cvu4VSz09x9AbC09nfw7f2UisYwfVKuAEyv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P2qEL4A&#10;AADaAAAADwAAAAAAAAABACAAAAAiAAAAZHJzL2Rvd25yZXYueG1sUEsBAhQAFAAAAAgAh07iQDMv&#10;BZ47AAAAOQAAABAAAAAAAAAAAQAgAAAADQEAAGRycy9zaGFwZXhtbC54bWxQSwUGAAAAAAYABgBb&#10;AQAAtwMAAAAA&#10;">
                <v:fill on="f" focussize="0,0"/>
                <v:stroke on="f" weight="1pt"/>
                <v:imagedata r:id="rId1" chromakey="#FFFFFF" o:title=""/>
                <o:lock v:ext="edit" aspectratio="t"/>
              </v:shape>
              <v:shape id="图片 30" o:spid="_x0000_s1026" o:spt="75" alt="东湖智库logo" type="#_x0000_t75" style="position:absolute;left:7545;top:1134;height:2842;width:4168;" filled="f" o:preferrelative="t" stroked="f" coordsize="21600,21600" o:gfxdata="UEsDBAoAAAAAAIdO4kAAAAAAAAAAAAAAAAAEAAAAZHJzL1BLAwQUAAAACACHTuJAX/xvK7gAAADa&#10;AAAADwAAAGRycy9kb3ducmV2LnhtbEVPy4rCMBTdC/5DuIIb0dQRRatRsKDM1ge4vTTXttjc1CRT&#10;63z9ZDHg8nDem11natGS85VlBdNJAoI4t7riQsH1chgvQfiArLG2TAre5GG37fc2mGr74hO151CI&#10;GMI+RQVlCE0qpc9LMugntiGO3N06gyFCV0jt8BXDTS2/kmQhDVYcG0psKCspf5x/jILZM3t3AVf7&#10;WTb6Pcjjbd/O3Ump4WCarEEE6sJH/O/+1gri1ngl3gC5/Q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xvK7gAAADaAAAA&#10;DwAAAAAAAAABACAAAAAiAAAAZHJzL2Rvd25yZXYueG1sUEsBAhQAFAAAAAgAh07iQDMvBZ47AAAA&#10;OQAAABAAAAAAAAAAAQAgAAAABwEAAGRycy9zaGFwZXhtbC54bWxQSwUGAAAAAAYABgBbAQAAsQMA&#10;AAAA&#10;">
                <v:fill on="f" focussize="0,0"/>
                <v:stroke on="f"/>
                <v:imagedata r:id="rId2" cropright="19620f" chromakey="#FFFFFF" o:title=""/>
                <o:lock v:ext="edit" aspectratio="t"/>
              </v:shape>
              <w10:wrap type="none"/>
              <w10:anchorlock/>
            </v:group>
          </w:pict>
        </mc:Fallback>
      </mc:AlternateContent>
    </w:r>
    <w:r>
      <w:rPr>
        <w:rFonts w:hint="eastAsia"/>
      </w:rPr>
      <w:t xml:space="preserve"> </w:t>
    </w:r>
    <w:r>
      <w:rPr>
        <w:rFonts w:hint="eastAsia"/>
        <w:i/>
        <w:iCs/>
      </w:rPr>
      <w:t>中国移动通信集团湖北有限公司                          东湖智库</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2F8E75"/>
    <w:multiLevelType w:val="singleLevel"/>
    <w:tmpl w:val="8D2F8E75"/>
    <w:lvl w:ilvl="0" w:tentative="0">
      <w:start w:val="1"/>
      <w:numFmt w:val="chineseCounting"/>
      <w:pStyle w:val="5"/>
      <w:suff w:val="nothing"/>
      <w:lvlText w:val="%1、"/>
      <w:lvlJc w:val="left"/>
      <w:pPr>
        <w:ind w:left="-420" w:firstLine="420"/>
      </w:pPr>
      <w:rPr>
        <w:rFonts w:hint="eastAsia"/>
      </w:rPr>
    </w:lvl>
  </w:abstractNum>
  <w:abstractNum w:abstractNumId="1">
    <w:nsid w:val="0D1D4D5E"/>
    <w:multiLevelType w:val="multilevel"/>
    <w:tmpl w:val="0D1D4D5E"/>
    <w:lvl w:ilvl="0" w:tentative="0">
      <w:start w:val="1"/>
      <w:numFmt w:val="decimal"/>
      <w:lvlText w:val="%1"/>
      <w:lvlJc w:val="left"/>
      <w:pPr>
        <w:tabs>
          <w:tab w:val="left" w:pos="432"/>
        </w:tabs>
        <w:ind w:left="432" w:hanging="432"/>
      </w:pPr>
    </w:lvl>
    <w:lvl w:ilvl="1" w:tentative="0">
      <w:start w:val="1"/>
      <w:numFmt w:val="decimal"/>
      <w:lvlText w:val="%1.%2"/>
      <w:lvlJc w:val="left"/>
      <w:pPr>
        <w:tabs>
          <w:tab w:val="left" w:pos="576"/>
        </w:tabs>
        <w:ind w:left="576" w:hanging="576"/>
      </w:pPr>
    </w:lvl>
    <w:lvl w:ilvl="2" w:tentative="0">
      <w:start w:val="1"/>
      <w:numFmt w:val="decimal"/>
      <w:lvlText w:val="%1.%2.%3"/>
      <w:lvlJc w:val="left"/>
      <w:pPr>
        <w:tabs>
          <w:tab w:val="left" w:pos="720"/>
        </w:tabs>
        <w:ind w:left="720" w:hanging="720"/>
      </w:pPr>
    </w:lvl>
    <w:lvl w:ilvl="3" w:tentative="0">
      <w:start w:val="1"/>
      <w:numFmt w:val="decimal"/>
      <w:pStyle w:val="6"/>
      <w:lvlText w:val="%1.%2.%3.%4"/>
      <w:lvlJc w:val="left"/>
      <w:pPr>
        <w:tabs>
          <w:tab w:val="left" w:pos="864"/>
        </w:tabs>
        <w:ind w:left="864" w:hanging="864"/>
      </w:pPr>
    </w:lvl>
    <w:lvl w:ilvl="4" w:tentative="0">
      <w:start w:val="1"/>
      <w:numFmt w:val="decimal"/>
      <w:pStyle w:val="7"/>
      <w:lvlText w:val="%1.%2.%3.%4.%5"/>
      <w:lvlJc w:val="left"/>
      <w:pPr>
        <w:tabs>
          <w:tab w:val="left" w:pos="1008"/>
        </w:tabs>
        <w:ind w:left="1008" w:hanging="1008"/>
      </w:pPr>
    </w:lvl>
    <w:lvl w:ilvl="5" w:tentative="0">
      <w:start w:val="1"/>
      <w:numFmt w:val="decimal"/>
      <w:pStyle w:val="8"/>
      <w:lvlText w:val="%1.%2.%3.%4.%5.%6"/>
      <w:lvlJc w:val="left"/>
      <w:pPr>
        <w:tabs>
          <w:tab w:val="left" w:pos="1152"/>
        </w:tabs>
        <w:ind w:left="1152" w:hanging="1152"/>
      </w:pPr>
    </w:lvl>
    <w:lvl w:ilvl="6" w:tentative="0">
      <w:start w:val="1"/>
      <w:numFmt w:val="decimal"/>
      <w:pStyle w:val="9"/>
      <w:lvlText w:val="%1.%2.%3.%4.%5.%6.%7"/>
      <w:lvlJc w:val="left"/>
      <w:pPr>
        <w:tabs>
          <w:tab w:val="left" w:pos="1296"/>
        </w:tabs>
        <w:ind w:left="1296" w:hanging="1296"/>
      </w:pPr>
    </w:lvl>
    <w:lvl w:ilvl="7" w:tentative="0">
      <w:start w:val="1"/>
      <w:numFmt w:val="decimal"/>
      <w:pStyle w:val="10"/>
      <w:lvlText w:val="%1.%2.%3.%4.%5.%6.%7.%8"/>
      <w:lvlJc w:val="left"/>
      <w:pPr>
        <w:tabs>
          <w:tab w:val="left" w:pos="1440"/>
        </w:tabs>
        <w:ind w:left="1440" w:hanging="1440"/>
      </w:pPr>
    </w:lvl>
    <w:lvl w:ilvl="8" w:tentative="0">
      <w:start w:val="1"/>
      <w:numFmt w:val="decimal"/>
      <w:pStyle w:val="11"/>
      <w:lvlText w:val="%1.%2.%3.%4.%5.%6.%7.%8.%9"/>
      <w:lvlJc w:val="left"/>
      <w:pPr>
        <w:tabs>
          <w:tab w:val="left" w:pos="1584"/>
        </w:tabs>
        <w:ind w:left="1584" w:hanging="1584"/>
      </w:pPr>
    </w:lvl>
  </w:abstractNum>
  <w:abstractNum w:abstractNumId="2">
    <w:nsid w:val="2B5401B5"/>
    <w:multiLevelType w:val="multilevel"/>
    <w:tmpl w:val="2B5401B5"/>
    <w:lvl w:ilvl="0" w:tentative="0">
      <w:start w:val="1"/>
      <w:numFmt w:val="none"/>
      <w:pStyle w:val="34"/>
      <w:lvlText w:val="%1"/>
      <w:lvlJc w:val="left"/>
      <w:pPr>
        <w:tabs>
          <w:tab w:val="left" w:pos="425"/>
        </w:tabs>
        <w:ind w:left="425" w:hanging="425"/>
      </w:pPr>
      <w:rPr>
        <w:rFonts w:hint="eastAsia"/>
      </w:rPr>
    </w:lvl>
    <w:lvl w:ilvl="1" w:tentative="0">
      <w:start w:val="1"/>
      <w:numFmt w:val="upperLetter"/>
      <w:pStyle w:val="35"/>
      <w:lvlText w:val="%1附录%2"/>
      <w:lvlJc w:val="left"/>
      <w:pPr>
        <w:tabs>
          <w:tab w:val="left" w:pos="1080"/>
        </w:tabs>
        <w:ind w:left="567" w:hanging="567"/>
      </w:pPr>
      <w:rPr>
        <w:rFonts w:hint="eastAsia"/>
      </w:rPr>
    </w:lvl>
    <w:lvl w:ilvl="2" w:tentative="0">
      <w:start w:val="1"/>
      <w:numFmt w:val="decimal"/>
      <w:pStyle w:val="36"/>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3">
    <w:nsid w:val="3A254CE2"/>
    <w:multiLevelType w:val="multilevel"/>
    <w:tmpl w:val="3A254CE2"/>
    <w:lvl w:ilvl="0" w:tentative="0">
      <w:start w:val="1"/>
      <w:numFmt w:val="decimal"/>
      <w:pStyle w:val="39"/>
      <w:lvlText w:val="[%1]"/>
      <w:lvlJc w:val="left"/>
      <w:pPr>
        <w:tabs>
          <w:tab w:val="left" w:pos="944"/>
        </w:tabs>
        <w:ind w:left="944" w:hanging="6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1"/>
  </w:num>
  <w:num w:numId="3">
    <w:abstractNumId w:val="2"/>
  </w:num>
  <w:num w:numId="4">
    <w:abstractNumId w:val="3"/>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5866"/>
    <w:rsid w:val="00027805"/>
    <w:rsid w:val="000320BF"/>
    <w:rsid w:val="0003775D"/>
    <w:rsid w:val="00040DF0"/>
    <w:rsid w:val="0005264D"/>
    <w:rsid w:val="000A35AA"/>
    <w:rsid w:val="000A5761"/>
    <w:rsid w:val="000B1B57"/>
    <w:rsid w:val="000D0EAD"/>
    <w:rsid w:val="000E6D4E"/>
    <w:rsid w:val="000F53A9"/>
    <w:rsid w:val="000F7251"/>
    <w:rsid w:val="00100BED"/>
    <w:rsid w:val="00104B28"/>
    <w:rsid w:val="00114360"/>
    <w:rsid w:val="001228A4"/>
    <w:rsid w:val="00123E55"/>
    <w:rsid w:val="00137EEB"/>
    <w:rsid w:val="00140606"/>
    <w:rsid w:val="00150FE0"/>
    <w:rsid w:val="0019086E"/>
    <w:rsid w:val="001A30E5"/>
    <w:rsid w:val="001F1AF1"/>
    <w:rsid w:val="001F2CB8"/>
    <w:rsid w:val="0020370A"/>
    <w:rsid w:val="002053B4"/>
    <w:rsid w:val="00207853"/>
    <w:rsid w:val="00245C9C"/>
    <w:rsid w:val="002A3444"/>
    <w:rsid w:val="002A4407"/>
    <w:rsid w:val="002B2318"/>
    <w:rsid w:val="002B6FAC"/>
    <w:rsid w:val="002F0904"/>
    <w:rsid w:val="002F3F8B"/>
    <w:rsid w:val="00311B1B"/>
    <w:rsid w:val="00313EDB"/>
    <w:rsid w:val="00324B11"/>
    <w:rsid w:val="00360AE7"/>
    <w:rsid w:val="003661F7"/>
    <w:rsid w:val="00394B0F"/>
    <w:rsid w:val="003B0A4E"/>
    <w:rsid w:val="003C266B"/>
    <w:rsid w:val="003D5168"/>
    <w:rsid w:val="003D62E2"/>
    <w:rsid w:val="00401888"/>
    <w:rsid w:val="00407164"/>
    <w:rsid w:val="004153B8"/>
    <w:rsid w:val="00432C39"/>
    <w:rsid w:val="0047563B"/>
    <w:rsid w:val="00476F98"/>
    <w:rsid w:val="004C5843"/>
    <w:rsid w:val="004D27CD"/>
    <w:rsid w:val="004E5FE7"/>
    <w:rsid w:val="004E7777"/>
    <w:rsid w:val="00521835"/>
    <w:rsid w:val="005366C4"/>
    <w:rsid w:val="00536706"/>
    <w:rsid w:val="005626C6"/>
    <w:rsid w:val="005827E8"/>
    <w:rsid w:val="00592A7C"/>
    <w:rsid w:val="005D4347"/>
    <w:rsid w:val="005E4FAE"/>
    <w:rsid w:val="005F1CF3"/>
    <w:rsid w:val="0060464D"/>
    <w:rsid w:val="006408A9"/>
    <w:rsid w:val="00662FA7"/>
    <w:rsid w:val="00675866"/>
    <w:rsid w:val="0068020D"/>
    <w:rsid w:val="00680F25"/>
    <w:rsid w:val="0068533B"/>
    <w:rsid w:val="00691EFF"/>
    <w:rsid w:val="0069402C"/>
    <w:rsid w:val="00696D4C"/>
    <w:rsid w:val="006B25C9"/>
    <w:rsid w:val="006D3388"/>
    <w:rsid w:val="00703C50"/>
    <w:rsid w:val="007243B7"/>
    <w:rsid w:val="007469F1"/>
    <w:rsid w:val="00782632"/>
    <w:rsid w:val="007A3EFB"/>
    <w:rsid w:val="007B46F9"/>
    <w:rsid w:val="007C77FE"/>
    <w:rsid w:val="007F56DD"/>
    <w:rsid w:val="008006AE"/>
    <w:rsid w:val="0081596E"/>
    <w:rsid w:val="00841422"/>
    <w:rsid w:val="00845ADF"/>
    <w:rsid w:val="008538D5"/>
    <w:rsid w:val="008B3B56"/>
    <w:rsid w:val="009656E3"/>
    <w:rsid w:val="00975339"/>
    <w:rsid w:val="0098393B"/>
    <w:rsid w:val="009C0E39"/>
    <w:rsid w:val="009D31A7"/>
    <w:rsid w:val="009F1D21"/>
    <w:rsid w:val="00A00D66"/>
    <w:rsid w:val="00A15CB9"/>
    <w:rsid w:val="00A34B23"/>
    <w:rsid w:val="00A60102"/>
    <w:rsid w:val="00A97E21"/>
    <w:rsid w:val="00AA088A"/>
    <w:rsid w:val="00AA5696"/>
    <w:rsid w:val="00AD19E3"/>
    <w:rsid w:val="00AF5916"/>
    <w:rsid w:val="00B27ED7"/>
    <w:rsid w:val="00B3697A"/>
    <w:rsid w:val="00B95BBF"/>
    <w:rsid w:val="00B97CD3"/>
    <w:rsid w:val="00BC4418"/>
    <w:rsid w:val="00BF4568"/>
    <w:rsid w:val="00C11B99"/>
    <w:rsid w:val="00C17352"/>
    <w:rsid w:val="00C26C4E"/>
    <w:rsid w:val="00C50717"/>
    <w:rsid w:val="00C660F8"/>
    <w:rsid w:val="00C758D7"/>
    <w:rsid w:val="00C7599C"/>
    <w:rsid w:val="00C75E1B"/>
    <w:rsid w:val="00C972D9"/>
    <w:rsid w:val="00CB0FCA"/>
    <w:rsid w:val="00CB6971"/>
    <w:rsid w:val="00CC3A1A"/>
    <w:rsid w:val="00CD191D"/>
    <w:rsid w:val="00CF7B85"/>
    <w:rsid w:val="00D01278"/>
    <w:rsid w:val="00D14A18"/>
    <w:rsid w:val="00D25D34"/>
    <w:rsid w:val="00D363E1"/>
    <w:rsid w:val="00D42575"/>
    <w:rsid w:val="00D60B14"/>
    <w:rsid w:val="00DC4C31"/>
    <w:rsid w:val="00DD237F"/>
    <w:rsid w:val="00DD46B3"/>
    <w:rsid w:val="00DF189B"/>
    <w:rsid w:val="00DF287F"/>
    <w:rsid w:val="00E0548F"/>
    <w:rsid w:val="00E1755C"/>
    <w:rsid w:val="00E50C05"/>
    <w:rsid w:val="00E53EEC"/>
    <w:rsid w:val="00E85314"/>
    <w:rsid w:val="00E871FE"/>
    <w:rsid w:val="00EA5E1D"/>
    <w:rsid w:val="00ED3C13"/>
    <w:rsid w:val="00F27307"/>
    <w:rsid w:val="00F34435"/>
    <w:rsid w:val="00F64BE0"/>
    <w:rsid w:val="00F736F0"/>
    <w:rsid w:val="00F90747"/>
    <w:rsid w:val="01BC1E9D"/>
    <w:rsid w:val="023229AD"/>
    <w:rsid w:val="02580567"/>
    <w:rsid w:val="03506721"/>
    <w:rsid w:val="039C5442"/>
    <w:rsid w:val="03DA3019"/>
    <w:rsid w:val="04765C43"/>
    <w:rsid w:val="050F64AF"/>
    <w:rsid w:val="06601CDF"/>
    <w:rsid w:val="067D27D9"/>
    <w:rsid w:val="078219B5"/>
    <w:rsid w:val="07E70D1A"/>
    <w:rsid w:val="0826583C"/>
    <w:rsid w:val="08683CDA"/>
    <w:rsid w:val="08753AC5"/>
    <w:rsid w:val="087607E6"/>
    <w:rsid w:val="08AD661F"/>
    <w:rsid w:val="09405381"/>
    <w:rsid w:val="0A434350"/>
    <w:rsid w:val="0AE20526"/>
    <w:rsid w:val="0B841E7A"/>
    <w:rsid w:val="0B922B80"/>
    <w:rsid w:val="0BDC6B84"/>
    <w:rsid w:val="0C2935A5"/>
    <w:rsid w:val="0C4F07D9"/>
    <w:rsid w:val="0CA37841"/>
    <w:rsid w:val="0E83792A"/>
    <w:rsid w:val="0E886CBA"/>
    <w:rsid w:val="0ED95576"/>
    <w:rsid w:val="0F1D658C"/>
    <w:rsid w:val="0FBC07B5"/>
    <w:rsid w:val="10440482"/>
    <w:rsid w:val="10FC2F79"/>
    <w:rsid w:val="111057C3"/>
    <w:rsid w:val="11823249"/>
    <w:rsid w:val="120B217A"/>
    <w:rsid w:val="12134735"/>
    <w:rsid w:val="123B7AAA"/>
    <w:rsid w:val="125F2DFF"/>
    <w:rsid w:val="13874EC8"/>
    <w:rsid w:val="142C6563"/>
    <w:rsid w:val="14C64FA3"/>
    <w:rsid w:val="15B11221"/>
    <w:rsid w:val="15C7773F"/>
    <w:rsid w:val="161A531E"/>
    <w:rsid w:val="16FC4447"/>
    <w:rsid w:val="17680B0C"/>
    <w:rsid w:val="17B83DC4"/>
    <w:rsid w:val="17D14750"/>
    <w:rsid w:val="17FD7FE9"/>
    <w:rsid w:val="190E24E6"/>
    <w:rsid w:val="1918096B"/>
    <w:rsid w:val="194C3CCF"/>
    <w:rsid w:val="1A0F674F"/>
    <w:rsid w:val="1A183BCF"/>
    <w:rsid w:val="1A845EF2"/>
    <w:rsid w:val="1A9D4E5B"/>
    <w:rsid w:val="1AF417A3"/>
    <w:rsid w:val="1B59234B"/>
    <w:rsid w:val="1B7D415C"/>
    <w:rsid w:val="1BF12377"/>
    <w:rsid w:val="1CF57803"/>
    <w:rsid w:val="1D271D7A"/>
    <w:rsid w:val="1D281EAC"/>
    <w:rsid w:val="1D37585D"/>
    <w:rsid w:val="1D3F07C9"/>
    <w:rsid w:val="1DCA2FAB"/>
    <w:rsid w:val="1DF069A8"/>
    <w:rsid w:val="1E14059F"/>
    <w:rsid w:val="1EE44AF0"/>
    <w:rsid w:val="1F3E7A96"/>
    <w:rsid w:val="1F6B1967"/>
    <w:rsid w:val="20041B75"/>
    <w:rsid w:val="20252704"/>
    <w:rsid w:val="20E51F26"/>
    <w:rsid w:val="2103535F"/>
    <w:rsid w:val="21A9142B"/>
    <w:rsid w:val="21E6176B"/>
    <w:rsid w:val="231A50A3"/>
    <w:rsid w:val="23C0562A"/>
    <w:rsid w:val="243A4E0B"/>
    <w:rsid w:val="24AC6718"/>
    <w:rsid w:val="25DB28FA"/>
    <w:rsid w:val="266876DA"/>
    <w:rsid w:val="2776664F"/>
    <w:rsid w:val="28ED036A"/>
    <w:rsid w:val="290A5904"/>
    <w:rsid w:val="29355D18"/>
    <w:rsid w:val="2939752A"/>
    <w:rsid w:val="29CD2F7F"/>
    <w:rsid w:val="2A1B05EA"/>
    <w:rsid w:val="2A6508F8"/>
    <w:rsid w:val="2B8A4E7D"/>
    <w:rsid w:val="2BCF3A5F"/>
    <w:rsid w:val="2BDC1404"/>
    <w:rsid w:val="2BE713BB"/>
    <w:rsid w:val="2C8A4A20"/>
    <w:rsid w:val="2CC5180B"/>
    <w:rsid w:val="2D6708C5"/>
    <w:rsid w:val="2D856BEC"/>
    <w:rsid w:val="2DAD387D"/>
    <w:rsid w:val="2DE44242"/>
    <w:rsid w:val="2F0A3A24"/>
    <w:rsid w:val="2F3E7A4E"/>
    <w:rsid w:val="302C1733"/>
    <w:rsid w:val="30656B3C"/>
    <w:rsid w:val="310247BE"/>
    <w:rsid w:val="310835FF"/>
    <w:rsid w:val="31A1082A"/>
    <w:rsid w:val="31B50B0C"/>
    <w:rsid w:val="32CA1293"/>
    <w:rsid w:val="33281481"/>
    <w:rsid w:val="33595EFA"/>
    <w:rsid w:val="3363215A"/>
    <w:rsid w:val="34076004"/>
    <w:rsid w:val="342E49F7"/>
    <w:rsid w:val="34935BC5"/>
    <w:rsid w:val="35725E7F"/>
    <w:rsid w:val="3619453F"/>
    <w:rsid w:val="36D42F37"/>
    <w:rsid w:val="36D746DA"/>
    <w:rsid w:val="37030542"/>
    <w:rsid w:val="38B764DA"/>
    <w:rsid w:val="397D4DF2"/>
    <w:rsid w:val="39B44138"/>
    <w:rsid w:val="39C678D5"/>
    <w:rsid w:val="3A1351F8"/>
    <w:rsid w:val="3B8D3677"/>
    <w:rsid w:val="3CA96714"/>
    <w:rsid w:val="3D1F0B21"/>
    <w:rsid w:val="3D485319"/>
    <w:rsid w:val="3D4D7047"/>
    <w:rsid w:val="3D8808B9"/>
    <w:rsid w:val="3DDD468F"/>
    <w:rsid w:val="3E410903"/>
    <w:rsid w:val="3EA04765"/>
    <w:rsid w:val="3ECA64CC"/>
    <w:rsid w:val="3F0D6C18"/>
    <w:rsid w:val="3F5274EE"/>
    <w:rsid w:val="400E49F6"/>
    <w:rsid w:val="40387CC5"/>
    <w:rsid w:val="40DE5DF9"/>
    <w:rsid w:val="42E10978"/>
    <w:rsid w:val="4354125C"/>
    <w:rsid w:val="439154D9"/>
    <w:rsid w:val="43B26B9C"/>
    <w:rsid w:val="443C6B00"/>
    <w:rsid w:val="44A61752"/>
    <w:rsid w:val="44AC70C5"/>
    <w:rsid w:val="44BC03D1"/>
    <w:rsid w:val="44F05DF6"/>
    <w:rsid w:val="44F720B3"/>
    <w:rsid w:val="457C22EB"/>
    <w:rsid w:val="45C50129"/>
    <w:rsid w:val="4623525F"/>
    <w:rsid w:val="46300235"/>
    <w:rsid w:val="46B40180"/>
    <w:rsid w:val="473A22D0"/>
    <w:rsid w:val="478D1C10"/>
    <w:rsid w:val="47BD1E82"/>
    <w:rsid w:val="47FE35A2"/>
    <w:rsid w:val="487A37DC"/>
    <w:rsid w:val="49263474"/>
    <w:rsid w:val="49303C95"/>
    <w:rsid w:val="499A7B7E"/>
    <w:rsid w:val="4A0E7992"/>
    <w:rsid w:val="4A880CE9"/>
    <w:rsid w:val="4AC544BB"/>
    <w:rsid w:val="4B226DD3"/>
    <w:rsid w:val="4BCB5F67"/>
    <w:rsid w:val="4C14267B"/>
    <w:rsid w:val="4CB41768"/>
    <w:rsid w:val="4CE04F75"/>
    <w:rsid w:val="4D341C91"/>
    <w:rsid w:val="4EF91967"/>
    <w:rsid w:val="4F1D0E77"/>
    <w:rsid w:val="4F2418C1"/>
    <w:rsid w:val="4F252466"/>
    <w:rsid w:val="50804CA1"/>
    <w:rsid w:val="50D4623C"/>
    <w:rsid w:val="50DC7480"/>
    <w:rsid w:val="51097994"/>
    <w:rsid w:val="51CD567E"/>
    <w:rsid w:val="51DD2A0A"/>
    <w:rsid w:val="51FA302C"/>
    <w:rsid w:val="521E7BC5"/>
    <w:rsid w:val="523C0389"/>
    <w:rsid w:val="52C92E63"/>
    <w:rsid w:val="536313E2"/>
    <w:rsid w:val="54B8530B"/>
    <w:rsid w:val="550F374B"/>
    <w:rsid w:val="55EB0ED2"/>
    <w:rsid w:val="56167F05"/>
    <w:rsid w:val="564A639B"/>
    <w:rsid w:val="565B7F3A"/>
    <w:rsid w:val="57146818"/>
    <w:rsid w:val="572465F5"/>
    <w:rsid w:val="574959B6"/>
    <w:rsid w:val="57592C33"/>
    <w:rsid w:val="57907A19"/>
    <w:rsid w:val="57B85C78"/>
    <w:rsid w:val="57CB3FEF"/>
    <w:rsid w:val="58572298"/>
    <w:rsid w:val="58A91308"/>
    <w:rsid w:val="59B51A6B"/>
    <w:rsid w:val="59D30900"/>
    <w:rsid w:val="5A2537F3"/>
    <w:rsid w:val="5A316BBC"/>
    <w:rsid w:val="5B310B71"/>
    <w:rsid w:val="5B49484F"/>
    <w:rsid w:val="5C89392A"/>
    <w:rsid w:val="5C915CF5"/>
    <w:rsid w:val="5CAA6A49"/>
    <w:rsid w:val="5D0F67F8"/>
    <w:rsid w:val="5D78571C"/>
    <w:rsid w:val="5DFF1BDB"/>
    <w:rsid w:val="5E572837"/>
    <w:rsid w:val="5EB236E5"/>
    <w:rsid w:val="5EF27BD4"/>
    <w:rsid w:val="5F5C5326"/>
    <w:rsid w:val="5FAB5C16"/>
    <w:rsid w:val="5FF2703A"/>
    <w:rsid w:val="607C09C6"/>
    <w:rsid w:val="61506B0B"/>
    <w:rsid w:val="625D6F2E"/>
    <w:rsid w:val="639F01FD"/>
    <w:rsid w:val="63FA5093"/>
    <w:rsid w:val="64B877C8"/>
    <w:rsid w:val="659A261B"/>
    <w:rsid w:val="65B7249A"/>
    <w:rsid w:val="65C47781"/>
    <w:rsid w:val="66772F7A"/>
    <w:rsid w:val="66ED547A"/>
    <w:rsid w:val="67732727"/>
    <w:rsid w:val="68364FD5"/>
    <w:rsid w:val="693D1977"/>
    <w:rsid w:val="694E21FD"/>
    <w:rsid w:val="69F56662"/>
    <w:rsid w:val="6A437E8F"/>
    <w:rsid w:val="6A6065EE"/>
    <w:rsid w:val="6AC03372"/>
    <w:rsid w:val="6AD97FDD"/>
    <w:rsid w:val="6B947D69"/>
    <w:rsid w:val="6BBD0307"/>
    <w:rsid w:val="6BE35E8E"/>
    <w:rsid w:val="6CE0643D"/>
    <w:rsid w:val="6D2B042A"/>
    <w:rsid w:val="6D317DF2"/>
    <w:rsid w:val="6DD715C1"/>
    <w:rsid w:val="6E401E74"/>
    <w:rsid w:val="6E426C72"/>
    <w:rsid w:val="701E1630"/>
    <w:rsid w:val="713B6CCF"/>
    <w:rsid w:val="71B763EC"/>
    <w:rsid w:val="71CD4FC5"/>
    <w:rsid w:val="72902B04"/>
    <w:rsid w:val="730D7F28"/>
    <w:rsid w:val="731C016A"/>
    <w:rsid w:val="733F4FD0"/>
    <w:rsid w:val="7542549A"/>
    <w:rsid w:val="75C254B8"/>
    <w:rsid w:val="7709372E"/>
    <w:rsid w:val="774F6B22"/>
    <w:rsid w:val="798B7A7B"/>
    <w:rsid w:val="799D3B64"/>
    <w:rsid w:val="7A39200E"/>
    <w:rsid w:val="7D5B67C5"/>
    <w:rsid w:val="7D6A07B6"/>
    <w:rsid w:val="7D8B028D"/>
    <w:rsid w:val="7D9A2EA0"/>
    <w:rsid w:val="7DCC4BF0"/>
    <w:rsid w:val="7E3E551B"/>
    <w:rsid w:val="7F0250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name="caption"/>
    <w:lsdException w:qFormat="1" w:unhideWhenUsed="0" w:uiPriority="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ind w:firstLine="640" w:firstLineChars="200"/>
      <w:jc w:val="both"/>
    </w:pPr>
    <w:rPr>
      <w:rFonts w:ascii="仿宋_GB2312" w:hAnsi="Arial" w:eastAsia="仿宋_GB2312" w:cs="Times New Roman"/>
      <w:kern w:val="2"/>
      <w:sz w:val="32"/>
      <w:szCs w:val="32"/>
      <w:lang w:val="en-US" w:eastAsia="zh-CN" w:bidi="ar-SA"/>
    </w:rPr>
  </w:style>
  <w:style w:type="paragraph" w:styleId="2">
    <w:name w:val="heading 1"/>
    <w:basedOn w:val="1"/>
    <w:next w:val="1"/>
    <w:qFormat/>
    <w:uiPriority w:val="0"/>
    <w:pPr>
      <w:spacing w:after="100"/>
      <w:jc w:val="center"/>
      <w:outlineLvl w:val="0"/>
    </w:pPr>
    <w:rPr>
      <w:rFonts w:ascii="微软雅黑" w:hAnsi="微软雅黑" w:eastAsia="微软雅黑" w:cs="微软雅黑"/>
      <w:b/>
      <w:bCs/>
    </w:rPr>
  </w:style>
  <w:style w:type="paragraph" w:styleId="3">
    <w:name w:val="heading 2"/>
    <w:basedOn w:val="4"/>
    <w:next w:val="1"/>
    <w:qFormat/>
    <w:uiPriority w:val="0"/>
    <w:pPr>
      <w:tabs>
        <w:tab w:val="center" w:pos="4153"/>
        <w:tab w:val="right" w:pos="8306"/>
      </w:tabs>
      <w:jc w:val="center"/>
      <w:outlineLvl w:val="1"/>
    </w:pPr>
    <w:rPr>
      <w:rFonts w:ascii="微软雅黑" w:hAnsi="微软雅黑" w:eastAsia="微软雅黑" w:cs="微软雅黑"/>
      <w:b/>
      <w:bCs/>
      <w:sz w:val="28"/>
      <w:szCs w:val="28"/>
    </w:rPr>
  </w:style>
  <w:style w:type="paragraph" w:styleId="5">
    <w:name w:val="heading 3"/>
    <w:basedOn w:val="1"/>
    <w:next w:val="1"/>
    <w:link w:val="43"/>
    <w:qFormat/>
    <w:uiPriority w:val="0"/>
    <w:pPr>
      <w:widowControl/>
      <w:numPr>
        <w:ilvl w:val="0"/>
        <w:numId w:val="1"/>
      </w:numPr>
      <w:spacing w:line="360" w:lineRule="auto"/>
      <w:ind w:left="0" w:firstLine="0" w:firstLineChars="0"/>
      <w:outlineLvl w:val="2"/>
    </w:pPr>
    <w:rPr>
      <w:rFonts w:ascii="黑体" w:hAnsi="黑体" w:eastAsia="黑体" w:cs="黑体"/>
      <w:b/>
      <w:bCs/>
      <w:kern w:val="44"/>
      <w:szCs w:val="48"/>
    </w:rPr>
  </w:style>
  <w:style w:type="paragraph" w:styleId="6">
    <w:name w:val="heading 4"/>
    <w:basedOn w:val="1"/>
    <w:next w:val="1"/>
    <w:qFormat/>
    <w:uiPriority w:val="0"/>
    <w:pPr>
      <w:keepNext/>
      <w:keepLines/>
      <w:numPr>
        <w:ilvl w:val="3"/>
        <w:numId w:val="2"/>
      </w:numPr>
      <w:spacing w:before="280" w:after="290" w:line="376" w:lineRule="auto"/>
      <w:outlineLvl w:val="3"/>
    </w:pPr>
    <w:rPr>
      <w:rFonts w:ascii="Arial" w:eastAsia="黑体"/>
      <w:b/>
      <w:bCs/>
      <w:szCs w:val="28"/>
    </w:rPr>
  </w:style>
  <w:style w:type="paragraph" w:styleId="7">
    <w:name w:val="heading 5"/>
    <w:basedOn w:val="1"/>
    <w:next w:val="1"/>
    <w:qFormat/>
    <w:uiPriority w:val="0"/>
    <w:pPr>
      <w:keepNext/>
      <w:keepLines/>
      <w:numPr>
        <w:ilvl w:val="4"/>
        <w:numId w:val="2"/>
      </w:numPr>
      <w:spacing w:before="280" w:after="290" w:line="376" w:lineRule="auto"/>
      <w:outlineLvl w:val="4"/>
    </w:pPr>
    <w:rPr>
      <w:b/>
      <w:bCs/>
      <w:szCs w:val="28"/>
    </w:rPr>
  </w:style>
  <w:style w:type="paragraph" w:styleId="8">
    <w:name w:val="heading 6"/>
    <w:basedOn w:val="1"/>
    <w:next w:val="1"/>
    <w:qFormat/>
    <w:uiPriority w:val="0"/>
    <w:pPr>
      <w:keepNext/>
      <w:keepLines/>
      <w:numPr>
        <w:ilvl w:val="5"/>
        <w:numId w:val="2"/>
      </w:numPr>
      <w:spacing w:before="240" w:after="64" w:line="320" w:lineRule="auto"/>
      <w:outlineLvl w:val="5"/>
    </w:pPr>
    <w:rPr>
      <w:rFonts w:ascii="Arial"/>
      <w:bCs/>
    </w:rPr>
  </w:style>
  <w:style w:type="paragraph" w:styleId="9">
    <w:name w:val="heading 7"/>
    <w:basedOn w:val="1"/>
    <w:next w:val="1"/>
    <w:qFormat/>
    <w:uiPriority w:val="0"/>
    <w:pPr>
      <w:keepNext/>
      <w:keepLines/>
      <w:numPr>
        <w:ilvl w:val="6"/>
        <w:numId w:val="2"/>
      </w:numPr>
      <w:spacing w:before="240" w:after="64" w:line="320" w:lineRule="auto"/>
      <w:outlineLvl w:val="6"/>
    </w:pPr>
    <w:rPr>
      <w:bCs/>
    </w:rPr>
  </w:style>
  <w:style w:type="paragraph" w:styleId="10">
    <w:name w:val="heading 8"/>
    <w:basedOn w:val="1"/>
    <w:next w:val="1"/>
    <w:qFormat/>
    <w:uiPriority w:val="0"/>
    <w:pPr>
      <w:keepNext/>
      <w:keepLines/>
      <w:numPr>
        <w:ilvl w:val="7"/>
        <w:numId w:val="2"/>
      </w:numPr>
      <w:spacing w:before="240" w:after="64" w:line="320" w:lineRule="auto"/>
      <w:outlineLvl w:val="7"/>
    </w:pPr>
    <w:rPr>
      <w:rFonts w:ascii="Arial"/>
    </w:rPr>
  </w:style>
  <w:style w:type="paragraph" w:styleId="11">
    <w:name w:val="heading 9"/>
    <w:basedOn w:val="1"/>
    <w:next w:val="1"/>
    <w:qFormat/>
    <w:uiPriority w:val="0"/>
    <w:pPr>
      <w:keepNext/>
      <w:keepLines/>
      <w:numPr>
        <w:ilvl w:val="8"/>
        <w:numId w:val="2"/>
      </w:numPr>
      <w:spacing w:before="240" w:after="64" w:line="320" w:lineRule="auto"/>
      <w:outlineLvl w:val="8"/>
    </w:pPr>
    <w:rPr>
      <w:rFonts w:ascii="Arial"/>
      <w:szCs w:val="21"/>
    </w:rPr>
  </w:style>
  <w:style w:type="character" w:default="1" w:styleId="28">
    <w:name w:val="Default Paragraph Font"/>
    <w:semiHidden/>
    <w:unhideWhenUsed/>
    <w:qFormat/>
    <w:uiPriority w:val="1"/>
  </w:style>
  <w:style w:type="table" w:default="1" w:styleId="27">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42"/>
    <w:qFormat/>
    <w:uiPriority w:val="0"/>
    <w:pPr>
      <w:tabs>
        <w:tab w:val="center" w:pos="4153"/>
        <w:tab w:val="right" w:pos="8306"/>
      </w:tabs>
      <w:snapToGrid w:val="0"/>
      <w:jc w:val="left"/>
    </w:pPr>
    <w:rPr>
      <w:sz w:val="18"/>
      <w:szCs w:val="18"/>
    </w:rPr>
  </w:style>
  <w:style w:type="paragraph" w:styleId="12">
    <w:name w:val="toc 7"/>
    <w:basedOn w:val="1"/>
    <w:next w:val="1"/>
    <w:semiHidden/>
    <w:qFormat/>
    <w:uiPriority w:val="0"/>
    <w:pPr>
      <w:ind w:left="1260"/>
      <w:jc w:val="left"/>
    </w:pPr>
    <w:rPr>
      <w:szCs w:val="21"/>
    </w:rPr>
  </w:style>
  <w:style w:type="paragraph" w:styleId="13">
    <w:name w:val="caption"/>
    <w:basedOn w:val="1"/>
    <w:next w:val="1"/>
    <w:semiHidden/>
    <w:qFormat/>
    <w:uiPriority w:val="0"/>
    <w:pPr>
      <w:spacing w:before="152" w:after="160"/>
      <w:jc w:val="center"/>
    </w:pPr>
    <w:rPr>
      <w:rFonts w:ascii="Arial" w:eastAsia="黑体" w:cs="Arial"/>
      <w:sz w:val="21"/>
      <w:szCs w:val="20"/>
    </w:rPr>
  </w:style>
  <w:style w:type="paragraph" w:styleId="14">
    <w:name w:val="Document Map"/>
    <w:basedOn w:val="1"/>
    <w:semiHidden/>
    <w:qFormat/>
    <w:uiPriority w:val="0"/>
    <w:pPr>
      <w:shd w:val="clear" w:color="auto" w:fill="000080"/>
    </w:pPr>
  </w:style>
  <w:style w:type="paragraph" w:styleId="15">
    <w:name w:val="toc 5"/>
    <w:basedOn w:val="1"/>
    <w:next w:val="1"/>
    <w:semiHidden/>
    <w:qFormat/>
    <w:uiPriority w:val="0"/>
    <w:pPr>
      <w:ind w:left="840"/>
      <w:jc w:val="left"/>
    </w:pPr>
    <w:rPr>
      <w:szCs w:val="21"/>
    </w:rPr>
  </w:style>
  <w:style w:type="paragraph" w:styleId="16">
    <w:name w:val="toc 3"/>
    <w:basedOn w:val="1"/>
    <w:next w:val="1"/>
    <w:qFormat/>
    <w:uiPriority w:val="39"/>
    <w:pPr>
      <w:ind w:left="420"/>
      <w:jc w:val="left"/>
    </w:pPr>
    <w:rPr>
      <w:i/>
      <w:iCs/>
    </w:rPr>
  </w:style>
  <w:style w:type="paragraph" w:styleId="17">
    <w:name w:val="toc 8"/>
    <w:basedOn w:val="1"/>
    <w:next w:val="1"/>
    <w:semiHidden/>
    <w:qFormat/>
    <w:uiPriority w:val="0"/>
    <w:pPr>
      <w:ind w:left="1470"/>
      <w:jc w:val="left"/>
    </w:pPr>
    <w:rPr>
      <w:szCs w:val="21"/>
    </w:rPr>
  </w:style>
  <w:style w:type="paragraph" w:styleId="1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pPr>
      <w:spacing w:before="120" w:after="120"/>
      <w:jc w:val="left"/>
    </w:pPr>
    <w:rPr>
      <w:b/>
      <w:bCs/>
      <w:caps/>
    </w:rPr>
  </w:style>
  <w:style w:type="paragraph" w:styleId="20">
    <w:name w:val="toc 4"/>
    <w:basedOn w:val="1"/>
    <w:next w:val="1"/>
    <w:semiHidden/>
    <w:qFormat/>
    <w:uiPriority w:val="0"/>
    <w:pPr>
      <w:ind w:left="630"/>
      <w:jc w:val="left"/>
    </w:pPr>
    <w:rPr>
      <w:szCs w:val="21"/>
    </w:rPr>
  </w:style>
  <w:style w:type="paragraph" w:styleId="21">
    <w:name w:val="Subtitle"/>
    <w:basedOn w:val="1"/>
    <w:qFormat/>
    <w:uiPriority w:val="0"/>
    <w:pPr>
      <w:spacing w:before="240" w:after="240" w:line="312" w:lineRule="auto"/>
      <w:jc w:val="center"/>
    </w:pPr>
    <w:rPr>
      <w:rFonts w:ascii="Arial" w:cs="Arial"/>
      <w:b/>
      <w:bCs/>
      <w:kern w:val="28"/>
    </w:rPr>
  </w:style>
  <w:style w:type="paragraph" w:styleId="22">
    <w:name w:val="toc 6"/>
    <w:basedOn w:val="1"/>
    <w:next w:val="1"/>
    <w:semiHidden/>
    <w:qFormat/>
    <w:uiPriority w:val="0"/>
    <w:pPr>
      <w:ind w:left="1050"/>
      <w:jc w:val="left"/>
    </w:pPr>
    <w:rPr>
      <w:szCs w:val="21"/>
    </w:rPr>
  </w:style>
  <w:style w:type="paragraph" w:styleId="23">
    <w:name w:val="table of figures"/>
    <w:basedOn w:val="1"/>
    <w:next w:val="1"/>
    <w:semiHidden/>
    <w:qFormat/>
    <w:uiPriority w:val="0"/>
    <w:pPr>
      <w:ind w:left="420" w:hanging="420"/>
      <w:jc w:val="left"/>
    </w:pPr>
    <w:rPr>
      <w:smallCaps/>
    </w:rPr>
  </w:style>
  <w:style w:type="paragraph" w:styleId="24">
    <w:name w:val="toc 2"/>
    <w:basedOn w:val="1"/>
    <w:next w:val="1"/>
    <w:qFormat/>
    <w:uiPriority w:val="39"/>
    <w:pPr>
      <w:ind w:left="210"/>
      <w:jc w:val="left"/>
    </w:pPr>
    <w:rPr>
      <w:smallCaps/>
    </w:rPr>
  </w:style>
  <w:style w:type="paragraph" w:styleId="25">
    <w:name w:val="toc 9"/>
    <w:basedOn w:val="1"/>
    <w:next w:val="1"/>
    <w:semiHidden/>
    <w:qFormat/>
    <w:uiPriority w:val="0"/>
    <w:pPr>
      <w:ind w:left="1680"/>
      <w:jc w:val="left"/>
    </w:pPr>
    <w:rPr>
      <w:szCs w:val="21"/>
    </w:rPr>
  </w:style>
  <w:style w:type="paragraph" w:styleId="26">
    <w:name w:val="Normal (Web)"/>
    <w:basedOn w:val="1"/>
    <w:qFormat/>
    <w:uiPriority w:val="0"/>
    <w:pPr>
      <w:spacing w:before="100" w:beforeAutospacing="1" w:after="100" w:afterAutospacing="1"/>
      <w:jc w:val="left"/>
    </w:pPr>
    <w:rPr>
      <w:kern w:val="0"/>
      <w:sz w:val="24"/>
    </w:rPr>
  </w:style>
  <w:style w:type="character" w:styleId="29">
    <w:name w:val="Strong"/>
    <w:basedOn w:val="28"/>
    <w:qFormat/>
    <w:uiPriority w:val="0"/>
    <w:rPr>
      <w:b/>
    </w:rPr>
  </w:style>
  <w:style w:type="character" w:styleId="30">
    <w:name w:val="page number"/>
    <w:basedOn w:val="28"/>
    <w:qFormat/>
    <w:uiPriority w:val="0"/>
  </w:style>
  <w:style w:type="character" w:styleId="31">
    <w:name w:val="FollowedHyperlink"/>
    <w:basedOn w:val="28"/>
    <w:qFormat/>
    <w:uiPriority w:val="0"/>
    <w:rPr>
      <w:color w:val="800080"/>
      <w:u w:val="single"/>
    </w:rPr>
  </w:style>
  <w:style w:type="character" w:styleId="32">
    <w:name w:val="Hyperlink"/>
    <w:basedOn w:val="28"/>
    <w:qFormat/>
    <w:uiPriority w:val="99"/>
    <w:rPr>
      <w:color w:val="0000FF"/>
      <w:u w:val="single"/>
    </w:rPr>
  </w:style>
  <w:style w:type="paragraph" w:customStyle="1" w:styleId="33">
    <w:name w:val="正文居中"/>
    <w:basedOn w:val="1"/>
    <w:qFormat/>
    <w:uiPriority w:val="0"/>
    <w:pPr>
      <w:keepNext/>
      <w:jc w:val="center"/>
    </w:pPr>
    <w:rPr>
      <w:rFonts w:ascii="宋体"/>
    </w:rPr>
  </w:style>
  <w:style w:type="paragraph" w:customStyle="1" w:styleId="34">
    <w:name w:val="附录1"/>
    <w:basedOn w:val="1"/>
    <w:next w:val="35"/>
    <w:qFormat/>
    <w:uiPriority w:val="0"/>
    <w:pPr>
      <w:keepNext/>
      <w:keepLines/>
      <w:numPr>
        <w:ilvl w:val="0"/>
        <w:numId w:val="3"/>
      </w:numPr>
      <w:spacing w:before="50" w:beforeLines="50" w:after="50" w:afterLines="50" w:line="240" w:lineRule="auto"/>
      <w:outlineLvl w:val="0"/>
    </w:pPr>
    <w:rPr>
      <w:b/>
      <w:sz w:val="28"/>
    </w:rPr>
  </w:style>
  <w:style w:type="paragraph" w:customStyle="1" w:styleId="35">
    <w:name w:val="附录2"/>
    <w:basedOn w:val="1"/>
    <w:next w:val="1"/>
    <w:qFormat/>
    <w:uiPriority w:val="0"/>
    <w:pPr>
      <w:numPr>
        <w:ilvl w:val="1"/>
        <w:numId w:val="3"/>
      </w:numPr>
      <w:spacing w:before="50" w:beforeLines="50" w:after="50" w:afterLines="50" w:line="540" w:lineRule="auto"/>
      <w:outlineLvl w:val="1"/>
    </w:pPr>
    <w:rPr>
      <w:rFonts w:eastAsia="黑体"/>
      <w:sz w:val="24"/>
    </w:rPr>
  </w:style>
  <w:style w:type="paragraph" w:customStyle="1" w:styleId="36">
    <w:name w:val="附录3"/>
    <w:basedOn w:val="1"/>
    <w:next w:val="1"/>
    <w:qFormat/>
    <w:uiPriority w:val="0"/>
    <w:pPr>
      <w:numPr>
        <w:ilvl w:val="2"/>
        <w:numId w:val="3"/>
      </w:numPr>
      <w:spacing w:before="156" w:after="156"/>
      <w:ind w:hanging="200" w:hangingChars="200"/>
      <w:outlineLvl w:val="2"/>
    </w:pPr>
  </w:style>
  <w:style w:type="paragraph" w:customStyle="1" w:styleId="37">
    <w:name w:val="前言标题1"/>
    <w:basedOn w:val="1"/>
    <w:next w:val="1"/>
    <w:qFormat/>
    <w:uiPriority w:val="0"/>
    <w:pPr>
      <w:keepNext/>
      <w:keepLines/>
      <w:spacing w:before="50" w:beforeLines="50" w:after="50" w:afterLines="50"/>
    </w:pPr>
    <w:rPr>
      <w:b/>
      <w:sz w:val="28"/>
    </w:rPr>
  </w:style>
  <w:style w:type="paragraph" w:customStyle="1" w:styleId="38">
    <w:name w:val="缩写词"/>
    <w:basedOn w:val="1"/>
    <w:qFormat/>
    <w:uiPriority w:val="0"/>
    <w:pPr>
      <w:tabs>
        <w:tab w:val="left" w:pos="1620"/>
      </w:tabs>
    </w:pPr>
  </w:style>
  <w:style w:type="paragraph" w:customStyle="1" w:styleId="39">
    <w:name w:val="参考文献"/>
    <w:basedOn w:val="1"/>
    <w:qFormat/>
    <w:uiPriority w:val="0"/>
    <w:pPr>
      <w:numPr>
        <w:ilvl w:val="0"/>
        <w:numId w:val="4"/>
      </w:numPr>
    </w:pPr>
  </w:style>
  <w:style w:type="paragraph" w:customStyle="1" w:styleId="40">
    <w:name w:val="正文首行缩进2字"/>
    <w:basedOn w:val="1"/>
    <w:qFormat/>
    <w:uiPriority w:val="0"/>
    <w:pPr>
      <w:adjustRightInd w:val="0"/>
      <w:spacing w:line="312" w:lineRule="auto"/>
      <w:ind w:firstLine="200"/>
    </w:pPr>
  </w:style>
  <w:style w:type="paragraph" w:customStyle="1" w:styleId="41">
    <w:name w:val="公式"/>
    <w:basedOn w:val="1"/>
    <w:qFormat/>
    <w:uiPriority w:val="0"/>
    <w:pPr>
      <w:tabs>
        <w:tab w:val="center" w:pos="4140"/>
        <w:tab w:val="right" w:pos="8280"/>
      </w:tabs>
      <w:adjustRightInd w:val="0"/>
      <w:spacing w:line="312" w:lineRule="auto"/>
    </w:pPr>
  </w:style>
  <w:style w:type="character" w:customStyle="1" w:styleId="42">
    <w:name w:val="页脚 字符"/>
    <w:basedOn w:val="28"/>
    <w:link w:val="4"/>
    <w:qFormat/>
    <w:uiPriority w:val="0"/>
    <w:rPr>
      <w:rFonts w:ascii="仿宋_GB2312" w:hAnsi="Arial" w:eastAsia="仿宋_GB2312"/>
      <w:kern w:val="2"/>
      <w:sz w:val="18"/>
      <w:szCs w:val="18"/>
    </w:rPr>
  </w:style>
  <w:style w:type="character" w:customStyle="1" w:styleId="43">
    <w:name w:val="标题 3 字符"/>
    <w:basedOn w:val="28"/>
    <w:link w:val="5"/>
    <w:qFormat/>
    <w:uiPriority w:val="0"/>
    <w:rPr>
      <w:rFonts w:ascii="黑体" w:hAnsi="黑体" w:eastAsia="黑体" w:cs="黑体"/>
      <w:b/>
      <w:bCs/>
      <w:kern w:val="44"/>
      <w:sz w:val="32"/>
      <w:szCs w:val="48"/>
    </w:rPr>
  </w:style>
  <w:style w:type="paragraph" w:customStyle="1" w:styleId="44">
    <w:name w:val="TOC 标题1"/>
    <w:basedOn w:val="2"/>
    <w:next w:val="1"/>
    <w:unhideWhenUsed/>
    <w:qFormat/>
    <w:uiPriority w:val="39"/>
    <w:pPr>
      <w:keepNext/>
      <w:keepLines/>
      <w:widowControl/>
      <w:spacing w:before="240" w:after="0" w:line="259" w:lineRule="auto"/>
      <w:ind w:firstLine="0" w:firstLineChars="0"/>
      <w:jc w:val="left"/>
      <w:outlineLvl w:val="9"/>
    </w:pPr>
    <w:rPr>
      <w:rFonts w:asciiTheme="majorHAnsi" w:hAnsiTheme="majorHAnsi" w:eastAsiaTheme="majorEastAsia" w:cstheme="majorBidi"/>
      <w:b w:val="0"/>
      <w:bCs w:val="0"/>
      <w:color w:val="376092" w:themeColor="accent1" w:themeShade="BF"/>
      <w:kern w:val="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tif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8E6F6B3-287A-4B87-8D27-3FA7477DBEDF}">
  <ds:schemaRefs/>
</ds:datastoreItem>
</file>

<file path=docProps/app.xml><?xml version="1.0" encoding="utf-8"?>
<Properties xmlns="http://schemas.openxmlformats.org/officeDocument/2006/extended-properties" xmlns:vt="http://schemas.openxmlformats.org/officeDocument/2006/docPropsVTypes">
  <Template>Normal</Template>
  <Company>Hanwang High Tech. Inc.</Company>
  <Pages>13</Pages>
  <Words>812</Words>
  <Characters>1175</Characters>
  <Lines>55</Lines>
  <Paragraphs>15</Paragraphs>
  <TotalTime>2</TotalTime>
  <ScaleCrop>false</ScaleCrop>
  <LinksUpToDate>false</LinksUpToDate>
  <CharactersWithSpaces>1208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2011-10-19T02:06:00Z</dcterms:created>
  <dc:creator>Li,Qingxia</dc:creator>
  <cp:lastModifiedBy>蓝天小云</cp:lastModifiedBy>
  <cp:lastPrinted>2001-08-11T02:42:00Z</cp:lastPrinted>
  <dcterms:modified xsi:type="dcterms:W3CDTF">2025-12-05T05:32:30Z</dcterms:modified>
  <dc:title> </dc:title>
  <cp:revision>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31FCAFDD533742C78449E23413B536A3_13</vt:lpwstr>
  </property>
  <property fmtid="{D5CDD505-2E9C-101B-9397-08002B2CF9AE}" pid="4" name="KSOTemplateDocerSaveRecord">
    <vt:lpwstr>eyJoZGlkIjoiYTAyYWMzNzNkNTc2NDA5ZjJhMjk3NmNmMDFlMDMyNGIiLCJ1c2VySWQiOiIzNTY3OTY0OTMifQ==</vt:lpwstr>
  </property>
</Properties>
</file>