
<file path=[Content_Types].xml><?xml version="1.0" encoding="utf-8"?>
<Types xmlns="http://schemas.openxmlformats.org/package/2006/content-types">
  <Default Extension="xml" ContentType="application/xml"/>
  <Default Extension="tiff" ContentType="image/tif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EBC147">
      <w:pPr>
        <w:pStyle w:val="21"/>
        <w:snapToGrid w:val="0"/>
        <w:spacing w:before="500"/>
        <w:ind w:left="0" w:leftChars="0" w:firstLine="640" w:firstLineChars="145"/>
        <w:rPr>
          <w:sz w:val="44"/>
        </w:rPr>
      </w:pPr>
    </w:p>
    <w:p w14:paraId="61230950">
      <w:pPr>
        <w:pStyle w:val="21"/>
        <w:snapToGrid w:val="0"/>
        <w:spacing w:before="500"/>
        <w:ind w:left="0" w:leftChars="0" w:firstLine="640" w:firstLineChars="145"/>
        <w:rPr>
          <w:sz w:val="44"/>
        </w:rPr>
      </w:pPr>
    </w:p>
    <w:p w14:paraId="531FE702">
      <w:pPr>
        <w:pStyle w:val="21"/>
        <w:snapToGrid w:val="0"/>
        <w:spacing w:before="500"/>
        <w:ind w:left="0" w:leftChars="0" w:firstLine="640" w:firstLineChars="145"/>
        <w:jc w:val="both"/>
        <w:rPr>
          <w:sz w:val="44"/>
        </w:rPr>
      </w:pPr>
    </w:p>
    <w:p w14:paraId="0CF9F03C">
      <w:pPr>
        <w:pStyle w:val="21"/>
        <w:snapToGrid w:val="0"/>
        <w:spacing w:before="500" w:line="240" w:lineRule="auto"/>
        <w:ind w:left="0" w:leftChars="0" w:firstLine="0" w:firstLineChars="0"/>
        <w:jc w:val="center"/>
        <w:rPr>
          <w:sz w:val="72"/>
          <w:szCs w:val="52"/>
        </w:rPr>
      </w:pPr>
      <w:r>
        <w:rPr>
          <w:rFonts w:hint="eastAsia"/>
          <w:sz w:val="72"/>
          <w:szCs w:val="52"/>
        </w:rPr>
        <w:t>一周资讯速递</w:t>
      </w:r>
    </w:p>
    <w:p w14:paraId="76058253">
      <w:pPr>
        <w:pStyle w:val="21"/>
        <w:snapToGrid w:val="0"/>
        <w:spacing w:before="500" w:line="240" w:lineRule="auto"/>
        <w:ind w:left="0" w:leftChars="0" w:firstLine="0" w:firstLineChars="0"/>
        <w:rPr>
          <w:sz w:val="44"/>
        </w:rPr>
      </w:pPr>
      <w:r>
        <w:rPr>
          <w:rFonts w:hint="eastAsia"/>
          <w:sz w:val="44"/>
        </w:rPr>
        <w:t>（1</w:t>
      </w:r>
      <w:r>
        <w:rPr>
          <w:rFonts w:hint="eastAsia"/>
          <w:sz w:val="44"/>
          <w:lang w:val="en-US" w:eastAsia="zh-CN"/>
        </w:rPr>
        <w:t>2</w:t>
      </w:r>
      <w:r>
        <w:rPr>
          <w:rFonts w:hint="eastAsia"/>
          <w:sz w:val="44"/>
        </w:rPr>
        <w:t>.</w:t>
      </w:r>
      <w:r>
        <w:rPr>
          <w:rFonts w:hint="eastAsia"/>
          <w:sz w:val="44"/>
          <w:lang w:val="en-US" w:eastAsia="zh-CN"/>
        </w:rPr>
        <w:t>26</w:t>
      </w:r>
      <w:r>
        <w:rPr>
          <w:rFonts w:hint="eastAsia"/>
          <w:sz w:val="44"/>
        </w:rPr>
        <w:t>-</w:t>
      </w:r>
      <w:r>
        <w:rPr>
          <w:rFonts w:hint="eastAsia"/>
          <w:sz w:val="44"/>
          <w:lang w:val="en-US" w:eastAsia="zh-CN"/>
        </w:rPr>
        <w:t>1</w:t>
      </w:r>
      <w:r>
        <w:rPr>
          <w:rFonts w:hint="eastAsia"/>
          <w:sz w:val="44"/>
        </w:rPr>
        <w:t>.</w:t>
      </w:r>
      <w:r>
        <w:rPr>
          <w:rFonts w:hint="eastAsia"/>
          <w:sz w:val="44"/>
          <w:lang w:val="en-US" w:eastAsia="zh-CN"/>
        </w:rPr>
        <w:t>9</w:t>
      </w:r>
      <w:r>
        <w:rPr>
          <w:rFonts w:hint="eastAsia"/>
          <w:sz w:val="44"/>
        </w:rPr>
        <w:t>）</w:t>
      </w:r>
    </w:p>
    <w:p w14:paraId="730C2F2E">
      <w:pPr>
        <w:pStyle w:val="21"/>
        <w:snapToGrid w:val="0"/>
        <w:spacing w:before="500" w:line="240" w:lineRule="auto"/>
        <w:ind w:left="0" w:leftChars="0" w:firstLine="0" w:firstLineChars="0"/>
        <w:jc w:val="center"/>
        <w:rPr>
          <w:sz w:val="28"/>
          <w:szCs w:val="21"/>
        </w:rPr>
      </w:pPr>
      <w:r>
        <w:rPr>
          <w:rFonts w:hint="eastAsia"/>
          <w:sz w:val="28"/>
          <w:szCs w:val="21"/>
        </w:rPr>
        <w:t>中国移动通信集团湖北有限公司 东湖智库</w:t>
      </w:r>
    </w:p>
    <w:p w14:paraId="2616C638">
      <w:pPr>
        <w:pStyle w:val="21"/>
        <w:snapToGrid w:val="0"/>
        <w:spacing w:before="500" w:line="240" w:lineRule="auto"/>
        <w:ind w:left="0" w:leftChars="0" w:firstLine="640" w:firstLineChars="145"/>
        <w:rPr>
          <w:sz w:val="44"/>
        </w:rPr>
      </w:pPr>
      <w:r>
        <w:rPr>
          <w:rFonts w:hint="eastAsia"/>
          <w:sz w:val="44"/>
        </w:rPr>
        <w:br w:type="page"/>
      </w:r>
    </w:p>
    <w:p w14:paraId="09072FCA">
      <w:pPr>
        <w:pStyle w:val="4"/>
        <w:ind w:left="0" w:leftChars="0" w:firstLine="261" w:firstLineChars="145"/>
      </w:pPr>
    </w:p>
    <w:sdt>
      <w:sdtPr>
        <w:rPr>
          <w:rFonts w:hint="eastAsia" w:ascii="黑体" w:hAnsi="黑体" w:eastAsia="黑体" w:cs="黑体"/>
          <w:color w:val="auto"/>
          <w:kern w:val="2"/>
          <w:sz w:val="32"/>
          <w:szCs w:val="32"/>
          <w:lang w:val="zh-CN"/>
        </w:rPr>
        <w:id w:val="-1919944586"/>
        <w:docPartObj>
          <w:docPartGallery w:val="Table of Contents"/>
          <w:docPartUnique/>
        </w:docPartObj>
      </w:sdtPr>
      <w:sdtEndPr>
        <w:rPr>
          <w:rFonts w:hint="eastAsia" w:ascii="仿宋_GB2312" w:hAnsi="Arial" w:eastAsia="仿宋_GB2312" w:cs="Times New Roman"/>
          <w:b/>
          <w:bCs/>
          <w:i w:val="0"/>
          <w:iCs w:val="0"/>
          <w:color w:val="auto"/>
          <w:kern w:val="2"/>
          <w:sz w:val="24"/>
          <w:szCs w:val="24"/>
          <w:lang w:val="zh-CN"/>
        </w:rPr>
      </w:sdtEndPr>
      <w:sdtContent>
        <w:p w14:paraId="4CAF9028">
          <w:pPr>
            <w:pStyle w:val="44"/>
            <w:spacing w:line="360" w:lineRule="exact"/>
            <w:ind w:left="0" w:leftChars="0" w:firstLine="464" w:firstLineChars="145"/>
            <w:jc w:val="center"/>
            <w:rPr>
              <w:rFonts w:hint="eastAsia" w:ascii="黑体" w:hAnsi="黑体" w:eastAsia="黑体" w:cs="黑体"/>
              <w:color w:val="auto"/>
              <w:sz w:val="32"/>
              <w:szCs w:val="32"/>
            </w:rPr>
          </w:pPr>
          <w:r>
            <w:rPr>
              <w:rFonts w:hint="eastAsia" w:ascii="黑体" w:hAnsi="黑体" w:eastAsia="黑体" w:cs="黑体"/>
              <w:color w:val="auto"/>
              <w:sz w:val="32"/>
              <w:szCs w:val="32"/>
              <w:lang w:val="zh-CN"/>
            </w:rPr>
            <w:t>目</w:t>
          </w:r>
          <w:r>
            <w:rPr>
              <w:rFonts w:hint="eastAsia" w:ascii="黑体" w:hAnsi="黑体" w:eastAsia="黑体" w:cs="黑体"/>
              <w:color w:val="auto"/>
              <w:sz w:val="32"/>
              <w:szCs w:val="32"/>
              <w:lang w:val="en-US" w:eastAsia="zh-CN"/>
            </w:rPr>
            <w:t xml:space="preserve">  </w:t>
          </w:r>
          <w:bookmarkStart w:id="42" w:name="_GoBack"/>
          <w:bookmarkEnd w:id="42"/>
          <w:r>
            <w:rPr>
              <w:rFonts w:hint="eastAsia" w:ascii="黑体" w:hAnsi="黑体" w:eastAsia="黑体" w:cs="黑体"/>
              <w:color w:val="auto"/>
              <w:sz w:val="32"/>
              <w:szCs w:val="32"/>
              <w:lang w:val="zh-CN"/>
            </w:rPr>
            <w:t>录</w:t>
          </w:r>
        </w:p>
        <w:p w14:paraId="021751D9">
          <w:pPr>
            <w:pStyle w:val="16"/>
            <w:tabs>
              <w:tab w:val="right" w:pos="8960"/>
            </w:tabs>
            <w:ind w:left="0" w:leftChars="0" w:firstLine="0" w:firstLineChars="0"/>
            <w:rPr>
              <w:b/>
              <w:bCs/>
              <w:i w:val="0"/>
              <w:iCs w:val="0"/>
              <w:sz w:val="24"/>
              <w:szCs w:val="24"/>
            </w:rPr>
          </w:pPr>
          <w:r>
            <w:rPr>
              <w:i w:val="0"/>
              <w:iCs w:val="0"/>
              <w:sz w:val="24"/>
              <w:szCs w:val="24"/>
            </w:rPr>
            <w:fldChar w:fldCharType="begin"/>
          </w:r>
          <w:r>
            <w:rPr>
              <w:i w:val="0"/>
              <w:iCs w:val="0"/>
              <w:sz w:val="24"/>
              <w:szCs w:val="24"/>
            </w:rPr>
            <w:instrText xml:space="preserve">TOC \o "1-3" \n  \h \u </w:instrText>
          </w:r>
          <w:r>
            <w:rPr>
              <w:i w:val="0"/>
              <w:iCs w:val="0"/>
              <w:sz w:val="24"/>
              <w:szCs w:val="24"/>
            </w:rPr>
            <w:fldChar w:fldCharType="separate"/>
          </w:r>
          <w:r>
            <w:rPr>
              <w:b/>
              <w:bCs/>
              <w:i w:val="0"/>
              <w:iCs w:val="0"/>
              <w:sz w:val="24"/>
              <w:szCs w:val="24"/>
            </w:rPr>
            <w:fldChar w:fldCharType="begin"/>
          </w:r>
          <w:r>
            <w:rPr>
              <w:b/>
              <w:bCs/>
              <w:i w:val="0"/>
              <w:iCs w:val="0"/>
              <w:sz w:val="24"/>
              <w:szCs w:val="24"/>
            </w:rPr>
            <w:instrText xml:space="preserve"> HYPERLINK \l _Toc30147 </w:instrText>
          </w:r>
          <w:r>
            <w:rPr>
              <w:b/>
              <w:bCs/>
              <w:i w:val="0"/>
              <w:iCs w:val="0"/>
              <w:sz w:val="24"/>
              <w:szCs w:val="24"/>
            </w:rPr>
            <w:fldChar w:fldCharType="separate"/>
          </w:r>
          <w:r>
            <w:rPr>
              <w:rFonts w:hint="eastAsia"/>
              <w:b/>
              <w:bCs/>
              <w:i w:val="0"/>
              <w:iCs w:val="0"/>
              <w:sz w:val="24"/>
              <w:szCs w:val="24"/>
              <w:lang w:val="en-US" w:eastAsia="zh-CN"/>
            </w:rPr>
            <w:t>重点 · 关注</w:t>
          </w:r>
          <w:r>
            <w:rPr>
              <w:b/>
              <w:bCs/>
              <w:i w:val="0"/>
              <w:iCs w:val="0"/>
              <w:sz w:val="24"/>
              <w:szCs w:val="24"/>
            </w:rPr>
            <w:fldChar w:fldCharType="end"/>
          </w:r>
        </w:p>
        <w:p w14:paraId="4F7B76C8">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_Toc4636 </w:instrText>
          </w:r>
          <w:r>
            <w:rPr>
              <w:i w:val="0"/>
              <w:iCs w:val="0"/>
              <w:sz w:val="24"/>
              <w:szCs w:val="24"/>
            </w:rPr>
            <w:fldChar w:fldCharType="separate"/>
          </w:r>
          <w:r>
            <w:rPr>
              <w:rFonts w:hint="eastAsia"/>
              <w:i w:val="0"/>
              <w:iCs w:val="0"/>
              <w:sz w:val="24"/>
              <w:szCs w:val="24"/>
            </w:rPr>
            <w:t>一、 工信部部署2026年十方面重点工作</w:t>
          </w:r>
          <w:r>
            <w:rPr>
              <w:i w:val="0"/>
              <w:iCs w:val="0"/>
              <w:sz w:val="24"/>
              <w:szCs w:val="24"/>
            </w:rPr>
            <w:fldChar w:fldCharType="end"/>
          </w:r>
        </w:p>
        <w:p w14:paraId="1A4B0E79">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_Toc26468 </w:instrText>
          </w:r>
          <w:r>
            <w:rPr>
              <w:i w:val="0"/>
              <w:iCs w:val="0"/>
              <w:sz w:val="24"/>
              <w:szCs w:val="24"/>
            </w:rPr>
            <w:fldChar w:fldCharType="separate"/>
          </w:r>
          <w:r>
            <w:rPr>
              <w:rFonts w:hint="eastAsia"/>
              <w:i w:val="0"/>
              <w:iCs w:val="0"/>
              <w:sz w:val="24"/>
              <w:szCs w:val="24"/>
            </w:rPr>
            <w:t>二、 国家数据局</w:t>
          </w:r>
          <w:r>
            <w:rPr>
              <w:rFonts w:hint="eastAsia"/>
              <w:i w:val="0"/>
              <w:iCs w:val="0"/>
              <w:sz w:val="24"/>
              <w:szCs w:val="24"/>
              <w:lang w:val="en-US" w:eastAsia="zh-CN"/>
            </w:rPr>
            <w:t>部署2026年</w:t>
          </w:r>
          <w:r>
            <w:rPr>
              <w:rFonts w:hint="eastAsia"/>
              <w:i w:val="0"/>
              <w:iCs w:val="0"/>
              <w:sz w:val="24"/>
              <w:szCs w:val="24"/>
            </w:rPr>
            <w:t>八大重点工作</w:t>
          </w:r>
          <w:r>
            <w:rPr>
              <w:i w:val="0"/>
              <w:iCs w:val="0"/>
              <w:sz w:val="24"/>
              <w:szCs w:val="24"/>
            </w:rPr>
            <w:fldChar w:fldCharType="end"/>
          </w:r>
        </w:p>
        <w:p w14:paraId="655E353C">
          <w:pPr>
            <w:pStyle w:val="16"/>
            <w:tabs>
              <w:tab w:val="right" w:pos="8960"/>
            </w:tabs>
            <w:ind w:left="0" w:leftChars="0" w:firstLine="0" w:firstLineChars="0"/>
            <w:rPr>
              <w:b/>
              <w:bCs/>
              <w:i w:val="0"/>
              <w:iCs w:val="0"/>
              <w:sz w:val="24"/>
              <w:szCs w:val="24"/>
            </w:rPr>
          </w:pPr>
          <w:r>
            <w:rPr>
              <w:b/>
              <w:bCs/>
              <w:i w:val="0"/>
              <w:iCs w:val="0"/>
              <w:sz w:val="24"/>
              <w:szCs w:val="24"/>
            </w:rPr>
            <w:fldChar w:fldCharType="begin"/>
          </w:r>
          <w:r>
            <w:rPr>
              <w:b/>
              <w:bCs/>
              <w:i w:val="0"/>
              <w:iCs w:val="0"/>
              <w:sz w:val="24"/>
              <w:szCs w:val="24"/>
            </w:rPr>
            <w:instrText xml:space="preserve"> HYPERLINK \l _Toc28486 </w:instrText>
          </w:r>
          <w:r>
            <w:rPr>
              <w:b/>
              <w:bCs/>
              <w:i w:val="0"/>
              <w:iCs w:val="0"/>
              <w:sz w:val="24"/>
              <w:szCs w:val="24"/>
            </w:rPr>
            <w:fldChar w:fldCharType="separate"/>
          </w:r>
          <w:r>
            <w:rPr>
              <w:rFonts w:hint="eastAsia"/>
              <w:b/>
              <w:bCs/>
              <w:i w:val="0"/>
              <w:iCs w:val="0"/>
              <w:sz w:val="24"/>
              <w:szCs w:val="24"/>
            </w:rPr>
            <w:t>中</w:t>
          </w:r>
          <w:r>
            <w:rPr>
              <w:rFonts w:hint="eastAsia"/>
              <w:b/>
              <w:bCs/>
              <w:i w:val="0"/>
              <w:iCs w:val="0"/>
              <w:sz w:val="24"/>
              <w:szCs w:val="24"/>
              <w:lang w:val="en-US" w:eastAsia="zh-CN"/>
            </w:rPr>
            <w:t xml:space="preserve"> </w:t>
          </w:r>
          <w:r>
            <w:rPr>
              <w:rFonts w:hint="eastAsia"/>
              <w:b/>
              <w:bCs/>
              <w:i w:val="0"/>
              <w:iCs w:val="0"/>
              <w:sz w:val="24"/>
              <w:szCs w:val="24"/>
            </w:rPr>
            <w:t>央</w:t>
          </w:r>
          <w:r>
            <w:rPr>
              <w:b/>
              <w:bCs/>
              <w:i w:val="0"/>
              <w:iCs w:val="0"/>
              <w:sz w:val="24"/>
              <w:szCs w:val="24"/>
            </w:rPr>
            <w:fldChar w:fldCharType="end"/>
          </w:r>
        </w:p>
        <w:p w14:paraId="4EA9510E">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_Toc27743 </w:instrText>
          </w:r>
          <w:r>
            <w:rPr>
              <w:i w:val="0"/>
              <w:iCs w:val="0"/>
              <w:sz w:val="24"/>
              <w:szCs w:val="24"/>
            </w:rPr>
            <w:fldChar w:fldCharType="separate"/>
          </w:r>
          <w:r>
            <w:rPr>
              <w:rFonts w:hint="eastAsia"/>
              <w:i w:val="0"/>
              <w:iCs w:val="0"/>
              <w:sz w:val="24"/>
              <w:szCs w:val="24"/>
            </w:rPr>
            <w:t xml:space="preserve">一、 </w:t>
          </w:r>
          <w:r>
            <w:rPr>
              <w:rFonts w:hint="eastAsia"/>
              <w:i w:val="0"/>
              <w:iCs w:val="0"/>
              <w:sz w:val="24"/>
              <w:szCs w:val="24"/>
              <w:lang w:eastAsia="zh-CN"/>
            </w:rPr>
            <w:t>《关于2026年实施大规模设备更新和消费品以旧换新政策的通知》</w:t>
          </w:r>
          <w:r>
            <w:rPr>
              <w:i w:val="0"/>
              <w:iCs w:val="0"/>
              <w:sz w:val="24"/>
              <w:szCs w:val="24"/>
            </w:rPr>
            <w:fldChar w:fldCharType="end"/>
          </w:r>
        </w:p>
        <w:p w14:paraId="4CBE1FD4">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_Toc29441 </w:instrText>
          </w:r>
          <w:r>
            <w:rPr>
              <w:i w:val="0"/>
              <w:iCs w:val="0"/>
              <w:sz w:val="24"/>
              <w:szCs w:val="24"/>
            </w:rPr>
            <w:fldChar w:fldCharType="separate"/>
          </w:r>
          <w:r>
            <w:rPr>
              <w:rFonts w:hint="eastAsia"/>
              <w:i w:val="0"/>
              <w:iCs w:val="0"/>
              <w:sz w:val="24"/>
              <w:szCs w:val="24"/>
            </w:rPr>
            <w:t xml:space="preserve">二、 </w:t>
          </w:r>
          <w:r>
            <w:rPr>
              <w:rFonts w:hint="eastAsia"/>
              <w:i w:val="0"/>
              <w:iCs w:val="0"/>
              <w:sz w:val="24"/>
              <w:szCs w:val="24"/>
              <w:lang w:eastAsia="zh-CN"/>
            </w:rPr>
            <w:t>《关于加强数据科技创新的实施意见》</w:t>
          </w:r>
          <w:r>
            <w:rPr>
              <w:i w:val="0"/>
              <w:iCs w:val="0"/>
              <w:sz w:val="24"/>
              <w:szCs w:val="24"/>
            </w:rPr>
            <w:fldChar w:fldCharType="end"/>
          </w:r>
        </w:p>
        <w:p w14:paraId="74043032">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_Toc28873 </w:instrText>
          </w:r>
          <w:r>
            <w:rPr>
              <w:i w:val="0"/>
              <w:iCs w:val="0"/>
              <w:sz w:val="24"/>
              <w:szCs w:val="24"/>
            </w:rPr>
            <w:fldChar w:fldCharType="separate"/>
          </w:r>
          <w:r>
            <w:rPr>
              <w:rFonts w:hint="eastAsia"/>
              <w:i w:val="0"/>
              <w:iCs w:val="0"/>
              <w:sz w:val="24"/>
              <w:szCs w:val="24"/>
            </w:rPr>
            <w:t>一、 《</w:t>
          </w:r>
          <w:r>
            <w:rPr>
              <w:rFonts w:hint="eastAsia"/>
              <w:i w:val="0"/>
              <w:iCs w:val="0"/>
              <w:sz w:val="24"/>
              <w:szCs w:val="24"/>
              <w:lang w:eastAsia="zh-CN"/>
            </w:rPr>
            <w:t>关于实施绿色消费推进行动的通知</w:t>
          </w:r>
          <w:r>
            <w:rPr>
              <w:rFonts w:hint="eastAsia"/>
              <w:i w:val="0"/>
              <w:iCs w:val="0"/>
              <w:sz w:val="24"/>
              <w:szCs w:val="24"/>
            </w:rPr>
            <w:t>》</w:t>
          </w:r>
          <w:r>
            <w:rPr>
              <w:i w:val="0"/>
              <w:iCs w:val="0"/>
              <w:sz w:val="24"/>
              <w:szCs w:val="24"/>
            </w:rPr>
            <w:fldChar w:fldCharType="end"/>
          </w:r>
        </w:p>
        <w:p w14:paraId="52E4F525">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_Toc24606 </w:instrText>
          </w:r>
          <w:r>
            <w:rPr>
              <w:i w:val="0"/>
              <w:iCs w:val="0"/>
              <w:sz w:val="24"/>
              <w:szCs w:val="24"/>
            </w:rPr>
            <w:fldChar w:fldCharType="separate"/>
          </w:r>
          <w:r>
            <w:rPr>
              <w:rFonts w:hint="eastAsia"/>
              <w:i w:val="0"/>
              <w:iCs w:val="0"/>
              <w:sz w:val="24"/>
              <w:szCs w:val="24"/>
            </w:rPr>
            <w:t>二、 《</w:t>
          </w:r>
          <w:r>
            <w:rPr>
              <w:rFonts w:hint="eastAsia"/>
              <w:i w:val="0"/>
              <w:iCs w:val="0"/>
              <w:sz w:val="24"/>
              <w:szCs w:val="24"/>
              <w:lang w:eastAsia="zh-CN"/>
            </w:rPr>
            <w:t>制造业中试标准体系建设指南（2025版）</w:t>
          </w:r>
          <w:r>
            <w:rPr>
              <w:rFonts w:hint="eastAsia"/>
              <w:i w:val="0"/>
              <w:iCs w:val="0"/>
              <w:sz w:val="24"/>
              <w:szCs w:val="24"/>
            </w:rPr>
            <w:t>》</w:t>
          </w:r>
          <w:r>
            <w:rPr>
              <w:i w:val="0"/>
              <w:iCs w:val="0"/>
              <w:sz w:val="24"/>
              <w:szCs w:val="24"/>
            </w:rPr>
            <w:fldChar w:fldCharType="end"/>
          </w:r>
        </w:p>
        <w:p w14:paraId="7A6995C5">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_Toc16135 </w:instrText>
          </w:r>
          <w:r>
            <w:rPr>
              <w:i w:val="0"/>
              <w:iCs w:val="0"/>
              <w:sz w:val="24"/>
              <w:szCs w:val="24"/>
            </w:rPr>
            <w:fldChar w:fldCharType="separate"/>
          </w:r>
          <w:r>
            <w:rPr>
              <w:rFonts w:hint="eastAsia"/>
              <w:i w:val="0"/>
              <w:iCs w:val="0"/>
              <w:sz w:val="24"/>
              <w:szCs w:val="24"/>
            </w:rPr>
            <w:t>三、 《</w:t>
          </w:r>
          <w:r>
            <w:rPr>
              <w:rFonts w:hint="eastAsia"/>
              <w:i w:val="0"/>
              <w:iCs w:val="0"/>
              <w:sz w:val="24"/>
              <w:szCs w:val="24"/>
              <w:lang w:eastAsia="zh-CN"/>
            </w:rPr>
            <w:t>工业互联网和人工智能融合赋能行动方案</w:t>
          </w:r>
          <w:r>
            <w:rPr>
              <w:rFonts w:hint="eastAsia"/>
              <w:i w:val="0"/>
              <w:iCs w:val="0"/>
              <w:sz w:val="24"/>
              <w:szCs w:val="24"/>
            </w:rPr>
            <w:t>》</w:t>
          </w:r>
          <w:r>
            <w:rPr>
              <w:i w:val="0"/>
              <w:iCs w:val="0"/>
              <w:sz w:val="24"/>
              <w:szCs w:val="24"/>
            </w:rPr>
            <w:fldChar w:fldCharType="end"/>
          </w:r>
        </w:p>
        <w:p w14:paraId="6285EDAD">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_Toc9920 </w:instrText>
          </w:r>
          <w:r>
            <w:rPr>
              <w:i w:val="0"/>
              <w:iCs w:val="0"/>
              <w:sz w:val="24"/>
              <w:szCs w:val="24"/>
            </w:rPr>
            <w:fldChar w:fldCharType="separate"/>
          </w:r>
          <w:r>
            <w:rPr>
              <w:rFonts w:hint="eastAsia"/>
              <w:i w:val="0"/>
              <w:iCs w:val="0"/>
              <w:sz w:val="24"/>
              <w:szCs w:val="24"/>
              <w:lang w:eastAsia="zh-CN"/>
            </w:rPr>
            <w:t xml:space="preserve">四、 </w:t>
          </w:r>
          <w:r>
            <w:rPr>
              <w:rFonts w:hint="eastAsia"/>
              <w:i w:val="0"/>
              <w:iCs w:val="0"/>
              <w:sz w:val="24"/>
              <w:szCs w:val="24"/>
            </w:rPr>
            <w:t>《</w:t>
          </w:r>
          <w:r>
            <w:rPr>
              <w:rFonts w:hint="eastAsia"/>
              <w:i w:val="0"/>
              <w:iCs w:val="0"/>
              <w:sz w:val="24"/>
              <w:szCs w:val="24"/>
              <w:lang w:eastAsia="zh-CN"/>
            </w:rPr>
            <w:t>“人工智能+制造”专项行动实施意见</w:t>
          </w:r>
          <w:r>
            <w:rPr>
              <w:rFonts w:hint="eastAsia"/>
              <w:i w:val="0"/>
              <w:iCs w:val="0"/>
              <w:sz w:val="24"/>
              <w:szCs w:val="24"/>
            </w:rPr>
            <w:t>》</w:t>
          </w:r>
          <w:r>
            <w:rPr>
              <w:i w:val="0"/>
              <w:iCs w:val="0"/>
              <w:sz w:val="24"/>
              <w:szCs w:val="24"/>
            </w:rPr>
            <w:fldChar w:fldCharType="end"/>
          </w:r>
        </w:p>
        <w:p w14:paraId="0AC8C896">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_Toc168 </w:instrText>
          </w:r>
          <w:r>
            <w:rPr>
              <w:i w:val="0"/>
              <w:iCs w:val="0"/>
              <w:sz w:val="24"/>
              <w:szCs w:val="24"/>
            </w:rPr>
            <w:fldChar w:fldCharType="separate"/>
          </w:r>
          <w:r>
            <w:rPr>
              <w:rFonts w:hint="eastAsia"/>
              <w:i w:val="0"/>
              <w:iCs w:val="0"/>
              <w:sz w:val="24"/>
              <w:szCs w:val="24"/>
            </w:rPr>
            <w:t>五、 《</w:t>
          </w:r>
          <w:r>
            <w:rPr>
              <w:rFonts w:hint="eastAsia"/>
              <w:i w:val="0"/>
              <w:iCs w:val="0"/>
              <w:sz w:val="24"/>
              <w:szCs w:val="24"/>
              <w:lang w:eastAsia="zh-CN"/>
            </w:rPr>
            <w:t>关于加快推进国家新型互联网交换中心创新发展的指导意见</w:t>
          </w:r>
          <w:r>
            <w:rPr>
              <w:rFonts w:hint="eastAsia"/>
              <w:i w:val="0"/>
              <w:iCs w:val="0"/>
              <w:sz w:val="24"/>
              <w:szCs w:val="24"/>
            </w:rPr>
            <w:t>》</w:t>
          </w:r>
          <w:r>
            <w:rPr>
              <w:i w:val="0"/>
              <w:iCs w:val="0"/>
              <w:sz w:val="24"/>
              <w:szCs w:val="24"/>
            </w:rPr>
            <w:fldChar w:fldCharType="end"/>
          </w:r>
        </w:p>
        <w:p w14:paraId="1E9A1810">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_Toc9323 </w:instrText>
          </w:r>
          <w:r>
            <w:rPr>
              <w:i w:val="0"/>
              <w:iCs w:val="0"/>
              <w:sz w:val="24"/>
              <w:szCs w:val="24"/>
            </w:rPr>
            <w:fldChar w:fldCharType="separate"/>
          </w:r>
          <w:r>
            <w:rPr>
              <w:rFonts w:hint="eastAsia"/>
              <w:i w:val="0"/>
              <w:iCs w:val="0"/>
              <w:sz w:val="24"/>
              <w:szCs w:val="24"/>
            </w:rPr>
            <w:t>六、 《</w:t>
          </w:r>
          <w:r>
            <w:rPr>
              <w:rFonts w:hint="eastAsia"/>
              <w:i w:val="0"/>
              <w:iCs w:val="0"/>
              <w:sz w:val="24"/>
              <w:szCs w:val="24"/>
              <w:lang w:eastAsia="zh-CN"/>
            </w:rPr>
            <w:t>网络交易平台规则监督管理办法</w:t>
          </w:r>
          <w:r>
            <w:rPr>
              <w:rFonts w:hint="eastAsia"/>
              <w:i w:val="0"/>
              <w:iCs w:val="0"/>
              <w:sz w:val="24"/>
              <w:szCs w:val="24"/>
            </w:rPr>
            <w:t>》</w:t>
          </w:r>
          <w:r>
            <w:rPr>
              <w:i w:val="0"/>
              <w:iCs w:val="0"/>
              <w:sz w:val="24"/>
              <w:szCs w:val="24"/>
            </w:rPr>
            <w:fldChar w:fldCharType="end"/>
          </w:r>
        </w:p>
        <w:p w14:paraId="40B4E137">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_Toc13983 </w:instrText>
          </w:r>
          <w:r>
            <w:rPr>
              <w:i w:val="0"/>
              <w:iCs w:val="0"/>
              <w:sz w:val="24"/>
              <w:szCs w:val="24"/>
            </w:rPr>
            <w:fldChar w:fldCharType="separate"/>
          </w:r>
          <w:r>
            <w:rPr>
              <w:rFonts w:hint="eastAsia"/>
              <w:i w:val="0"/>
              <w:iCs w:val="0"/>
              <w:sz w:val="24"/>
              <w:szCs w:val="24"/>
            </w:rPr>
            <w:t xml:space="preserve">七、 </w:t>
          </w:r>
          <w:r>
            <w:rPr>
              <w:rFonts w:hint="eastAsia"/>
              <w:i w:val="0"/>
              <w:iCs w:val="0"/>
              <w:sz w:val="24"/>
              <w:szCs w:val="24"/>
              <w:lang w:eastAsia="zh-CN"/>
            </w:rPr>
            <w:t>《关于进一步加强数字人民币管理服务体系和相关金融基础设施建设的行动方案》</w:t>
          </w:r>
          <w:r>
            <w:rPr>
              <w:i w:val="0"/>
              <w:iCs w:val="0"/>
              <w:sz w:val="24"/>
              <w:szCs w:val="24"/>
            </w:rPr>
            <w:fldChar w:fldCharType="end"/>
          </w:r>
        </w:p>
        <w:p w14:paraId="45F38D1F">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_Toc4539 </w:instrText>
          </w:r>
          <w:r>
            <w:rPr>
              <w:i w:val="0"/>
              <w:iCs w:val="0"/>
              <w:sz w:val="24"/>
              <w:szCs w:val="24"/>
            </w:rPr>
            <w:fldChar w:fldCharType="separate"/>
          </w:r>
          <w:r>
            <w:rPr>
              <w:rFonts w:hint="eastAsia"/>
              <w:i w:val="0"/>
              <w:iCs w:val="0"/>
              <w:sz w:val="24"/>
              <w:szCs w:val="24"/>
            </w:rPr>
            <w:t xml:space="preserve">八、 </w:t>
          </w:r>
          <w:r>
            <w:rPr>
              <w:rFonts w:hint="eastAsia"/>
              <w:i w:val="0"/>
              <w:iCs w:val="0"/>
              <w:sz w:val="24"/>
              <w:szCs w:val="24"/>
              <w:lang w:eastAsia="zh-CN"/>
            </w:rPr>
            <w:t>《汽车行业数字化转型实施方案》</w:t>
          </w:r>
          <w:r>
            <w:rPr>
              <w:i w:val="0"/>
              <w:iCs w:val="0"/>
              <w:sz w:val="24"/>
              <w:szCs w:val="24"/>
            </w:rPr>
            <w:fldChar w:fldCharType="end"/>
          </w:r>
        </w:p>
        <w:p w14:paraId="7695A426">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_Toc27818 </w:instrText>
          </w:r>
          <w:r>
            <w:rPr>
              <w:i w:val="0"/>
              <w:iCs w:val="0"/>
              <w:sz w:val="24"/>
              <w:szCs w:val="24"/>
            </w:rPr>
            <w:fldChar w:fldCharType="separate"/>
          </w:r>
          <w:r>
            <w:rPr>
              <w:rFonts w:hint="eastAsia"/>
              <w:i w:val="0"/>
              <w:iCs w:val="0"/>
              <w:sz w:val="24"/>
              <w:szCs w:val="24"/>
            </w:rPr>
            <w:t xml:space="preserve">九、 </w:t>
          </w:r>
          <w:r>
            <w:rPr>
              <w:rFonts w:hint="eastAsia"/>
              <w:i w:val="0"/>
              <w:iCs w:val="0"/>
              <w:sz w:val="24"/>
              <w:szCs w:val="24"/>
              <w:lang w:eastAsia="zh-CN"/>
            </w:rPr>
            <w:t>《关于促进电网高质量发展的指导意见》</w:t>
          </w:r>
          <w:r>
            <w:rPr>
              <w:i w:val="0"/>
              <w:iCs w:val="0"/>
              <w:sz w:val="24"/>
              <w:szCs w:val="24"/>
            </w:rPr>
            <w:fldChar w:fldCharType="end"/>
          </w:r>
        </w:p>
        <w:p w14:paraId="616C3AE9">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_Toc29379 </w:instrText>
          </w:r>
          <w:r>
            <w:rPr>
              <w:i w:val="0"/>
              <w:iCs w:val="0"/>
              <w:sz w:val="24"/>
              <w:szCs w:val="24"/>
            </w:rPr>
            <w:fldChar w:fldCharType="separate"/>
          </w:r>
          <w:r>
            <w:rPr>
              <w:rFonts w:hint="eastAsia"/>
              <w:i w:val="0"/>
              <w:iCs w:val="0"/>
              <w:sz w:val="24"/>
              <w:szCs w:val="24"/>
              <w:lang w:eastAsia="zh-CN"/>
            </w:rPr>
            <w:t>十、 《再生材料应用推广行动方案》</w:t>
          </w:r>
          <w:r>
            <w:rPr>
              <w:i w:val="0"/>
              <w:iCs w:val="0"/>
              <w:sz w:val="24"/>
              <w:szCs w:val="24"/>
            </w:rPr>
            <w:fldChar w:fldCharType="end"/>
          </w:r>
        </w:p>
        <w:p w14:paraId="15BC3A98">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_Toc18613 </w:instrText>
          </w:r>
          <w:r>
            <w:rPr>
              <w:i w:val="0"/>
              <w:iCs w:val="0"/>
              <w:sz w:val="24"/>
              <w:szCs w:val="24"/>
            </w:rPr>
            <w:fldChar w:fldCharType="separate"/>
          </w:r>
          <w:r>
            <w:rPr>
              <w:rFonts w:hint="eastAsia"/>
              <w:i w:val="0"/>
              <w:iCs w:val="0"/>
              <w:sz w:val="24"/>
              <w:szCs w:val="24"/>
            </w:rPr>
            <w:t xml:space="preserve">十一、 </w:t>
          </w:r>
          <w:r>
            <w:rPr>
              <w:rFonts w:hint="eastAsia"/>
              <w:i w:val="0"/>
              <w:iCs w:val="0"/>
              <w:sz w:val="24"/>
              <w:szCs w:val="24"/>
              <w:lang w:eastAsia="zh-CN"/>
            </w:rPr>
            <w:t>《2025年度国家绿色算力设施名单》</w:t>
          </w:r>
          <w:r>
            <w:rPr>
              <w:i w:val="0"/>
              <w:iCs w:val="0"/>
              <w:sz w:val="24"/>
              <w:szCs w:val="24"/>
            </w:rPr>
            <w:fldChar w:fldCharType="end"/>
          </w:r>
        </w:p>
        <w:p w14:paraId="1357B146">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_Toc18266 </w:instrText>
          </w:r>
          <w:r>
            <w:rPr>
              <w:i w:val="0"/>
              <w:iCs w:val="0"/>
              <w:sz w:val="24"/>
              <w:szCs w:val="24"/>
            </w:rPr>
            <w:fldChar w:fldCharType="separate"/>
          </w:r>
          <w:r>
            <w:rPr>
              <w:rFonts w:hint="eastAsia"/>
              <w:i w:val="0"/>
              <w:iCs w:val="0"/>
              <w:sz w:val="24"/>
              <w:szCs w:val="24"/>
            </w:rPr>
            <w:t xml:space="preserve">十二、 </w:t>
          </w:r>
          <w:r>
            <w:rPr>
              <w:rFonts w:hint="eastAsia"/>
              <w:i w:val="0"/>
              <w:iCs w:val="0"/>
              <w:sz w:val="24"/>
              <w:szCs w:val="24"/>
              <w:lang w:eastAsia="zh-CN"/>
            </w:rPr>
            <w:t>《低空经济及其核心产业统计分类（试行）》</w:t>
          </w:r>
          <w:r>
            <w:rPr>
              <w:i w:val="0"/>
              <w:iCs w:val="0"/>
              <w:sz w:val="24"/>
              <w:szCs w:val="24"/>
            </w:rPr>
            <w:fldChar w:fldCharType="end"/>
          </w:r>
        </w:p>
        <w:p w14:paraId="5E1A57C3">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_Toc24172 </w:instrText>
          </w:r>
          <w:r>
            <w:rPr>
              <w:i w:val="0"/>
              <w:iCs w:val="0"/>
              <w:sz w:val="24"/>
              <w:szCs w:val="24"/>
            </w:rPr>
            <w:fldChar w:fldCharType="separate"/>
          </w:r>
          <w:r>
            <w:rPr>
              <w:rFonts w:hint="eastAsia"/>
              <w:i w:val="0"/>
              <w:iCs w:val="0"/>
              <w:sz w:val="24"/>
              <w:szCs w:val="24"/>
            </w:rPr>
            <w:t xml:space="preserve">十三、 </w:t>
          </w:r>
          <w:r>
            <w:rPr>
              <w:rFonts w:hint="eastAsia"/>
              <w:i w:val="0"/>
              <w:iCs w:val="0"/>
              <w:sz w:val="24"/>
              <w:szCs w:val="24"/>
              <w:lang w:eastAsia="zh-CN"/>
            </w:rPr>
            <w:t>《关于培育数据流通服务机构 加快推进数据要素市场化价值化的意见（征求意见稿）》</w:t>
          </w:r>
          <w:r>
            <w:rPr>
              <w:i w:val="0"/>
              <w:iCs w:val="0"/>
              <w:sz w:val="24"/>
              <w:szCs w:val="24"/>
            </w:rPr>
            <w:fldChar w:fldCharType="end"/>
          </w:r>
        </w:p>
        <w:p w14:paraId="56E7B14D">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_Toc25316 </w:instrText>
          </w:r>
          <w:r>
            <w:rPr>
              <w:i w:val="0"/>
              <w:iCs w:val="0"/>
              <w:sz w:val="24"/>
              <w:szCs w:val="24"/>
            </w:rPr>
            <w:fldChar w:fldCharType="separate"/>
          </w:r>
          <w:r>
            <w:rPr>
              <w:rFonts w:hint="eastAsia"/>
              <w:i w:val="0"/>
              <w:iCs w:val="0"/>
              <w:sz w:val="24"/>
              <w:szCs w:val="24"/>
            </w:rPr>
            <w:t>十四、 《</w:t>
          </w:r>
          <w:r>
            <w:rPr>
              <w:rFonts w:hint="eastAsia"/>
              <w:i w:val="0"/>
              <w:iCs w:val="0"/>
              <w:sz w:val="24"/>
              <w:szCs w:val="24"/>
              <w:lang w:eastAsia="zh-CN"/>
            </w:rPr>
            <w:t>人工智能拟人化互动服务管理暂行办法（征求意见稿）</w:t>
          </w:r>
          <w:r>
            <w:rPr>
              <w:rFonts w:hint="eastAsia"/>
              <w:i w:val="0"/>
              <w:iCs w:val="0"/>
              <w:sz w:val="24"/>
              <w:szCs w:val="24"/>
            </w:rPr>
            <w:t>》</w:t>
          </w:r>
          <w:r>
            <w:rPr>
              <w:i w:val="0"/>
              <w:iCs w:val="0"/>
              <w:sz w:val="24"/>
              <w:szCs w:val="24"/>
            </w:rPr>
            <w:fldChar w:fldCharType="end"/>
          </w:r>
        </w:p>
        <w:p w14:paraId="06471204">
          <w:pPr>
            <w:pStyle w:val="16"/>
            <w:tabs>
              <w:tab w:val="right" w:pos="8960"/>
            </w:tabs>
            <w:ind w:left="0" w:leftChars="0" w:firstLine="0" w:firstLineChars="0"/>
            <w:rPr>
              <w:b/>
              <w:bCs/>
              <w:i w:val="0"/>
              <w:iCs w:val="0"/>
              <w:sz w:val="24"/>
              <w:szCs w:val="24"/>
            </w:rPr>
          </w:pPr>
          <w:r>
            <w:rPr>
              <w:b/>
              <w:bCs/>
              <w:i w:val="0"/>
              <w:iCs w:val="0"/>
              <w:sz w:val="24"/>
              <w:szCs w:val="24"/>
            </w:rPr>
            <w:fldChar w:fldCharType="begin"/>
          </w:r>
          <w:r>
            <w:rPr>
              <w:b/>
              <w:bCs/>
              <w:i w:val="0"/>
              <w:iCs w:val="0"/>
              <w:sz w:val="24"/>
              <w:szCs w:val="24"/>
            </w:rPr>
            <w:instrText xml:space="preserve"> HYPERLINK \l _Toc12388 </w:instrText>
          </w:r>
          <w:r>
            <w:rPr>
              <w:b/>
              <w:bCs/>
              <w:i w:val="0"/>
              <w:iCs w:val="0"/>
              <w:sz w:val="24"/>
              <w:szCs w:val="24"/>
            </w:rPr>
            <w:fldChar w:fldCharType="separate"/>
          </w:r>
          <w:r>
            <w:rPr>
              <w:rFonts w:hint="eastAsia"/>
              <w:b/>
              <w:bCs/>
              <w:i w:val="0"/>
              <w:iCs w:val="0"/>
              <w:sz w:val="24"/>
              <w:szCs w:val="24"/>
            </w:rPr>
            <w:t>湖北省</w:t>
          </w:r>
          <w:r>
            <w:rPr>
              <w:b/>
              <w:bCs/>
              <w:i w:val="0"/>
              <w:iCs w:val="0"/>
              <w:sz w:val="24"/>
              <w:szCs w:val="24"/>
            </w:rPr>
            <w:fldChar w:fldCharType="end"/>
          </w:r>
        </w:p>
        <w:p w14:paraId="770B92DA">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_Toc20315 </w:instrText>
          </w:r>
          <w:r>
            <w:rPr>
              <w:i w:val="0"/>
              <w:iCs w:val="0"/>
              <w:sz w:val="24"/>
              <w:szCs w:val="24"/>
            </w:rPr>
            <w:fldChar w:fldCharType="separate"/>
          </w:r>
          <w:r>
            <w:rPr>
              <w:rFonts w:hint="eastAsia"/>
              <w:i w:val="0"/>
              <w:iCs w:val="0"/>
              <w:sz w:val="24"/>
              <w:szCs w:val="24"/>
            </w:rPr>
            <w:t>一、 《</w:t>
          </w:r>
          <w:r>
            <w:rPr>
              <w:rFonts w:hint="eastAsia"/>
              <w:i w:val="0"/>
              <w:iCs w:val="0"/>
              <w:sz w:val="24"/>
              <w:szCs w:val="24"/>
              <w:lang w:eastAsia="zh-CN"/>
            </w:rPr>
            <w:t>2026年湖北省“数智+”场景育新行动方案</w:t>
          </w:r>
          <w:r>
            <w:rPr>
              <w:rFonts w:hint="eastAsia"/>
              <w:i w:val="0"/>
              <w:iCs w:val="0"/>
              <w:sz w:val="24"/>
              <w:szCs w:val="24"/>
            </w:rPr>
            <w:t>》</w:t>
          </w:r>
          <w:r>
            <w:rPr>
              <w:i w:val="0"/>
              <w:iCs w:val="0"/>
              <w:sz w:val="24"/>
              <w:szCs w:val="24"/>
            </w:rPr>
            <w:fldChar w:fldCharType="end"/>
          </w:r>
        </w:p>
        <w:p w14:paraId="295FA045">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_Toc21375 </w:instrText>
          </w:r>
          <w:r>
            <w:rPr>
              <w:i w:val="0"/>
              <w:iCs w:val="0"/>
              <w:sz w:val="24"/>
              <w:szCs w:val="24"/>
            </w:rPr>
            <w:fldChar w:fldCharType="separate"/>
          </w:r>
          <w:r>
            <w:rPr>
              <w:rFonts w:hint="eastAsia"/>
              <w:i w:val="0"/>
              <w:iCs w:val="0"/>
              <w:sz w:val="24"/>
              <w:szCs w:val="24"/>
            </w:rPr>
            <w:t xml:space="preserve">二、 </w:t>
          </w:r>
          <w:r>
            <w:rPr>
              <w:rFonts w:hint="eastAsia"/>
              <w:i w:val="0"/>
              <w:iCs w:val="0"/>
              <w:sz w:val="24"/>
              <w:szCs w:val="24"/>
              <w:lang w:eastAsia="zh-CN"/>
            </w:rPr>
            <w:t>《关于开展2026年度省级制造业高质量发展专项“揭榜挂帅”任务征集工作的通知》</w:t>
          </w:r>
          <w:r>
            <w:rPr>
              <w:i w:val="0"/>
              <w:iCs w:val="0"/>
              <w:sz w:val="24"/>
              <w:szCs w:val="24"/>
            </w:rPr>
            <w:fldChar w:fldCharType="end"/>
          </w:r>
        </w:p>
        <w:p w14:paraId="72E30DF4">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_Toc32163 </w:instrText>
          </w:r>
          <w:r>
            <w:rPr>
              <w:i w:val="0"/>
              <w:iCs w:val="0"/>
              <w:sz w:val="24"/>
              <w:szCs w:val="24"/>
            </w:rPr>
            <w:fldChar w:fldCharType="separate"/>
          </w:r>
          <w:r>
            <w:rPr>
              <w:rFonts w:hint="eastAsia"/>
              <w:i w:val="0"/>
              <w:iCs w:val="0"/>
              <w:sz w:val="24"/>
              <w:szCs w:val="24"/>
            </w:rPr>
            <w:t xml:space="preserve">三、 </w:t>
          </w:r>
          <w:r>
            <w:rPr>
              <w:rFonts w:hint="eastAsia"/>
              <w:i w:val="0"/>
              <w:iCs w:val="0"/>
              <w:sz w:val="24"/>
              <w:szCs w:val="24"/>
              <w:lang w:eastAsia="zh-CN"/>
            </w:rPr>
            <w:t>《湖北省数据知识产权运用工作指引（试行）》</w:t>
          </w:r>
          <w:r>
            <w:rPr>
              <w:i w:val="0"/>
              <w:iCs w:val="0"/>
              <w:sz w:val="24"/>
              <w:szCs w:val="24"/>
            </w:rPr>
            <w:fldChar w:fldCharType="end"/>
          </w:r>
        </w:p>
        <w:p w14:paraId="49B43721">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_Toc3704 </w:instrText>
          </w:r>
          <w:r>
            <w:rPr>
              <w:i w:val="0"/>
              <w:iCs w:val="0"/>
              <w:sz w:val="24"/>
              <w:szCs w:val="24"/>
            </w:rPr>
            <w:fldChar w:fldCharType="separate"/>
          </w:r>
          <w:r>
            <w:rPr>
              <w:rFonts w:hint="eastAsia"/>
              <w:i w:val="0"/>
              <w:iCs w:val="0"/>
              <w:sz w:val="24"/>
              <w:szCs w:val="24"/>
            </w:rPr>
            <w:t>四、 《关于建设智慧化现代医疗体系的实施方案》</w:t>
          </w:r>
          <w:r>
            <w:rPr>
              <w:i w:val="0"/>
              <w:iCs w:val="0"/>
              <w:sz w:val="24"/>
              <w:szCs w:val="24"/>
            </w:rPr>
            <w:fldChar w:fldCharType="end"/>
          </w:r>
        </w:p>
        <w:p w14:paraId="6F43D78B">
          <w:pPr>
            <w:pStyle w:val="16"/>
            <w:tabs>
              <w:tab w:val="right" w:pos="8960"/>
            </w:tabs>
            <w:ind w:left="0" w:leftChars="0" w:firstLine="0" w:firstLineChars="0"/>
            <w:rPr>
              <w:b/>
              <w:bCs/>
              <w:i w:val="0"/>
              <w:iCs w:val="0"/>
              <w:sz w:val="24"/>
              <w:szCs w:val="24"/>
            </w:rPr>
          </w:pPr>
          <w:r>
            <w:rPr>
              <w:b/>
              <w:bCs/>
              <w:i w:val="0"/>
              <w:iCs w:val="0"/>
              <w:sz w:val="24"/>
              <w:szCs w:val="24"/>
            </w:rPr>
            <w:fldChar w:fldCharType="begin"/>
          </w:r>
          <w:r>
            <w:rPr>
              <w:b/>
              <w:bCs/>
              <w:i w:val="0"/>
              <w:iCs w:val="0"/>
              <w:sz w:val="24"/>
              <w:szCs w:val="24"/>
            </w:rPr>
            <w:instrText xml:space="preserve"> HYPERLINK \l _Toc21866 </w:instrText>
          </w:r>
          <w:r>
            <w:rPr>
              <w:b/>
              <w:bCs/>
              <w:i w:val="0"/>
              <w:iCs w:val="0"/>
              <w:sz w:val="24"/>
              <w:szCs w:val="24"/>
            </w:rPr>
            <w:fldChar w:fldCharType="separate"/>
          </w:r>
          <w:r>
            <w:rPr>
              <w:rFonts w:hint="eastAsia"/>
              <w:b/>
              <w:bCs/>
              <w:i w:val="0"/>
              <w:iCs w:val="0"/>
              <w:sz w:val="24"/>
              <w:szCs w:val="24"/>
            </w:rPr>
            <w:t>热点 · 资讯</w:t>
          </w:r>
          <w:r>
            <w:rPr>
              <w:b/>
              <w:bCs/>
              <w:i w:val="0"/>
              <w:iCs w:val="0"/>
              <w:sz w:val="24"/>
              <w:szCs w:val="24"/>
            </w:rPr>
            <w:fldChar w:fldCharType="end"/>
          </w:r>
        </w:p>
        <w:p w14:paraId="5AB74366">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_Toc24244 </w:instrText>
          </w:r>
          <w:r>
            <w:rPr>
              <w:i w:val="0"/>
              <w:iCs w:val="0"/>
              <w:sz w:val="24"/>
              <w:szCs w:val="24"/>
            </w:rPr>
            <w:fldChar w:fldCharType="separate"/>
          </w:r>
          <w:r>
            <w:rPr>
              <w:rFonts w:hint="eastAsia"/>
              <w:i w:val="0"/>
              <w:iCs w:val="0"/>
              <w:sz w:val="24"/>
              <w:szCs w:val="24"/>
            </w:rPr>
            <w:t xml:space="preserve">一、 </w:t>
          </w:r>
          <w:r>
            <w:rPr>
              <w:rFonts w:hint="eastAsia"/>
              <w:i w:val="0"/>
              <w:iCs w:val="0"/>
              <w:sz w:val="24"/>
              <w:szCs w:val="24"/>
              <w:lang w:val="en-US" w:eastAsia="zh-CN"/>
            </w:rPr>
            <w:t>工信部</w:t>
          </w:r>
          <w:r>
            <w:rPr>
              <w:rFonts w:hint="eastAsia"/>
              <w:i w:val="0"/>
              <w:iCs w:val="0"/>
              <w:sz w:val="24"/>
              <w:szCs w:val="24"/>
            </w:rPr>
            <w:t>人形机器人与具身智能标准化技术委员会成立</w:t>
          </w:r>
          <w:r>
            <w:rPr>
              <w:i w:val="0"/>
              <w:iCs w:val="0"/>
              <w:sz w:val="24"/>
              <w:szCs w:val="24"/>
            </w:rPr>
            <w:fldChar w:fldCharType="end"/>
          </w:r>
        </w:p>
        <w:p w14:paraId="15EB5D9E">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_Toc2342 </w:instrText>
          </w:r>
          <w:r>
            <w:rPr>
              <w:i w:val="0"/>
              <w:iCs w:val="0"/>
              <w:sz w:val="24"/>
              <w:szCs w:val="24"/>
            </w:rPr>
            <w:fldChar w:fldCharType="separate"/>
          </w:r>
          <w:r>
            <w:rPr>
              <w:rFonts w:hint="eastAsia"/>
              <w:i w:val="0"/>
              <w:iCs w:val="0"/>
              <w:sz w:val="24"/>
              <w:szCs w:val="24"/>
            </w:rPr>
            <w:t xml:space="preserve">二、 </w:t>
          </w:r>
          <w:r>
            <w:rPr>
              <w:rFonts w:hint="eastAsia"/>
              <w:i w:val="0"/>
              <w:iCs w:val="0"/>
              <w:sz w:val="24"/>
              <w:szCs w:val="24"/>
              <w:lang w:eastAsia="zh-CN"/>
            </w:rPr>
            <w:t>湖北举行“深入推进要素市场化改革 体系化建设要素交易服务平台”工作发布会</w:t>
          </w:r>
          <w:r>
            <w:rPr>
              <w:i w:val="0"/>
              <w:iCs w:val="0"/>
              <w:sz w:val="24"/>
              <w:szCs w:val="24"/>
            </w:rPr>
            <w:fldChar w:fldCharType="end"/>
          </w:r>
        </w:p>
        <w:p w14:paraId="69F27D6B">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_Toc21714 </w:instrText>
          </w:r>
          <w:r>
            <w:rPr>
              <w:i w:val="0"/>
              <w:iCs w:val="0"/>
              <w:sz w:val="24"/>
              <w:szCs w:val="24"/>
            </w:rPr>
            <w:fldChar w:fldCharType="separate"/>
          </w:r>
          <w:r>
            <w:rPr>
              <w:rFonts w:hint="eastAsia"/>
              <w:i w:val="0"/>
              <w:iCs w:val="0"/>
              <w:sz w:val="24"/>
              <w:szCs w:val="24"/>
            </w:rPr>
            <w:t>三、 2025年湖北省“61020”科技创新成果亮相</w:t>
          </w:r>
          <w:r>
            <w:rPr>
              <w:i w:val="0"/>
              <w:iCs w:val="0"/>
              <w:sz w:val="24"/>
              <w:szCs w:val="24"/>
            </w:rPr>
            <w:fldChar w:fldCharType="end"/>
          </w:r>
        </w:p>
        <w:p w14:paraId="3BBC55C8">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_Toc30450 </w:instrText>
          </w:r>
          <w:r>
            <w:rPr>
              <w:i w:val="0"/>
              <w:iCs w:val="0"/>
              <w:sz w:val="24"/>
              <w:szCs w:val="24"/>
            </w:rPr>
            <w:fldChar w:fldCharType="separate"/>
          </w:r>
          <w:r>
            <w:rPr>
              <w:rFonts w:hint="eastAsia"/>
              <w:i w:val="0"/>
              <w:iCs w:val="0"/>
              <w:sz w:val="24"/>
              <w:szCs w:val="24"/>
            </w:rPr>
            <w:t>四、 王忠林主持召开省委常委会会议</w:t>
          </w:r>
          <w:r>
            <w:rPr>
              <w:rFonts w:hint="eastAsia"/>
              <w:i w:val="0"/>
              <w:iCs w:val="0"/>
              <w:sz w:val="24"/>
              <w:szCs w:val="24"/>
              <w:lang w:val="en-US" w:eastAsia="zh-CN"/>
            </w:rPr>
            <w:t>,</w:t>
          </w:r>
          <w:r>
            <w:rPr>
              <w:rFonts w:hint="eastAsia"/>
              <w:i w:val="0"/>
              <w:iCs w:val="0"/>
              <w:sz w:val="24"/>
              <w:szCs w:val="24"/>
            </w:rPr>
            <w:t>聚焦聚力农业增效益农村增活力农民增收入</w:t>
          </w:r>
          <w:r>
            <w:rPr>
              <w:rFonts w:hint="eastAsia"/>
              <w:i w:val="0"/>
              <w:iCs w:val="0"/>
              <w:sz w:val="24"/>
              <w:szCs w:val="24"/>
              <w:lang w:val="en-US" w:eastAsia="zh-CN"/>
            </w:rPr>
            <w:t>,</w:t>
          </w:r>
          <w:r>
            <w:rPr>
              <w:rFonts w:hint="eastAsia"/>
              <w:i w:val="0"/>
              <w:iCs w:val="0"/>
              <w:sz w:val="24"/>
              <w:szCs w:val="24"/>
            </w:rPr>
            <w:t>加快建设农业强省打造新时代“鱼米之乡”</w:t>
          </w:r>
          <w:r>
            <w:rPr>
              <w:i w:val="0"/>
              <w:iCs w:val="0"/>
              <w:sz w:val="24"/>
              <w:szCs w:val="24"/>
            </w:rPr>
            <w:fldChar w:fldCharType="end"/>
          </w:r>
        </w:p>
        <w:p w14:paraId="1756C297">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_Toc3734 </w:instrText>
          </w:r>
          <w:r>
            <w:rPr>
              <w:i w:val="0"/>
              <w:iCs w:val="0"/>
              <w:sz w:val="24"/>
              <w:szCs w:val="24"/>
            </w:rPr>
            <w:fldChar w:fldCharType="separate"/>
          </w:r>
          <w:r>
            <w:rPr>
              <w:rFonts w:hint="eastAsia"/>
              <w:i w:val="0"/>
              <w:iCs w:val="0"/>
              <w:sz w:val="24"/>
              <w:szCs w:val="24"/>
            </w:rPr>
            <w:t>五、 王忠林在省委城市工作会议上强调 紧扣高质量发展主题和内涵式发展主线 努力建设具有荆楚特色的现代化人民城市</w:t>
          </w:r>
          <w:r>
            <w:rPr>
              <w:i w:val="0"/>
              <w:iCs w:val="0"/>
              <w:sz w:val="24"/>
              <w:szCs w:val="24"/>
            </w:rPr>
            <w:fldChar w:fldCharType="end"/>
          </w:r>
        </w:p>
        <w:p w14:paraId="3D384F07">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_Toc25939 </w:instrText>
          </w:r>
          <w:r>
            <w:rPr>
              <w:i w:val="0"/>
              <w:iCs w:val="0"/>
              <w:sz w:val="24"/>
              <w:szCs w:val="24"/>
            </w:rPr>
            <w:fldChar w:fldCharType="separate"/>
          </w:r>
          <w:r>
            <w:rPr>
              <w:rFonts w:hint="eastAsia"/>
              <w:i w:val="0"/>
              <w:iCs w:val="0"/>
              <w:sz w:val="24"/>
              <w:szCs w:val="24"/>
            </w:rPr>
            <w:t>六、 王忠林主持召开省委常委会会议 加快推动国资国企高质量发展 促进未成年人健康成长全面发展</w:t>
          </w:r>
          <w:r>
            <w:rPr>
              <w:i w:val="0"/>
              <w:iCs w:val="0"/>
              <w:sz w:val="24"/>
              <w:szCs w:val="24"/>
            </w:rPr>
            <w:fldChar w:fldCharType="end"/>
          </w:r>
        </w:p>
        <w:p w14:paraId="7DF3CCCF">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_Toc271 </w:instrText>
          </w:r>
          <w:r>
            <w:rPr>
              <w:i w:val="0"/>
              <w:iCs w:val="0"/>
              <w:sz w:val="24"/>
              <w:szCs w:val="24"/>
            </w:rPr>
            <w:fldChar w:fldCharType="separate"/>
          </w:r>
          <w:r>
            <w:rPr>
              <w:rFonts w:hint="eastAsia"/>
              <w:i w:val="0"/>
              <w:iCs w:val="0"/>
              <w:sz w:val="24"/>
              <w:szCs w:val="24"/>
            </w:rPr>
            <w:t>七、 省政府召开专题会议研究谋划2026年全省民生实事项目</w:t>
          </w:r>
          <w:r>
            <w:rPr>
              <w:i w:val="0"/>
              <w:iCs w:val="0"/>
              <w:sz w:val="24"/>
              <w:szCs w:val="24"/>
            </w:rPr>
            <w:fldChar w:fldCharType="end"/>
          </w:r>
        </w:p>
        <w:p w14:paraId="546FED3B">
          <w:pPr>
            <w:pStyle w:val="16"/>
            <w:tabs>
              <w:tab w:val="right" w:pos="8960"/>
            </w:tabs>
            <w:ind w:left="0" w:leftChars="0" w:firstLine="0" w:firstLineChars="0"/>
            <w:rPr>
              <w:i w:val="0"/>
              <w:iCs w:val="0"/>
              <w:sz w:val="24"/>
              <w:szCs w:val="24"/>
            </w:rPr>
          </w:pPr>
          <w:r>
            <w:rPr>
              <w:i w:val="0"/>
              <w:iCs w:val="0"/>
              <w:sz w:val="24"/>
              <w:szCs w:val="24"/>
            </w:rPr>
            <w:fldChar w:fldCharType="end"/>
          </w:r>
        </w:p>
      </w:sdtContent>
    </w:sdt>
    <w:p w14:paraId="1A10656A">
      <w:pPr>
        <w:widowControl/>
        <w:spacing w:line="240" w:lineRule="auto"/>
        <w:ind w:left="0" w:leftChars="0" w:firstLine="232" w:firstLineChars="145"/>
        <w:jc w:val="left"/>
        <w:rPr>
          <w:rFonts w:ascii="Times New Roman" w:hAnsi="Times New Roman" w:eastAsia="宋体"/>
          <w:sz w:val="16"/>
          <w:szCs w:val="16"/>
        </w:rPr>
      </w:pPr>
      <w:r>
        <w:rPr>
          <w:rFonts w:ascii="Times New Roman" w:hAnsi="Times New Roman" w:eastAsia="宋体"/>
          <w:sz w:val="16"/>
          <w:szCs w:val="16"/>
        </w:rPr>
        <w:br w:type="page"/>
      </w:r>
    </w:p>
    <w:p w14:paraId="26C63806">
      <w:pPr>
        <w:pStyle w:val="21"/>
        <w:keepNext w:val="0"/>
        <w:keepLines w:val="0"/>
        <w:pageBreakBefore w:val="0"/>
        <w:widowControl w:val="0"/>
        <w:kinsoku/>
        <w:wordWrap/>
        <w:overflowPunct/>
        <w:topLinePunct w:val="0"/>
        <w:autoSpaceDE/>
        <w:autoSpaceDN/>
        <w:bidi w:val="0"/>
        <w:adjustRightInd/>
        <w:snapToGrid w:val="0"/>
        <w:spacing w:before="500"/>
        <w:ind w:left="0" w:leftChars="0" w:firstLine="160" w:firstLineChars="145"/>
        <w:jc w:val="center"/>
        <w:textAlignment w:val="auto"/>
        <w:rPr>
          <w:rFonts w:hint="eastAsia"/>
          <w:sz w:val="11"/>
          <w:szCs w:val="11"/>
          <w:lang w:val="en-US" w:eastAsia="zh-CN"/>
        </w:rPr>
      </w:pPr>
    </w:p>
    <w:p w14:paraId="465320E0">
      <w:pPr>
        <w:pStyle w:val="21"/>
        <w:keepNext w:val="0"/>
        <w:keepLines w:val="0"/>
        <w:pageBreakBefore w:val="0"/>
        <w:widowControl w:val="0"/>
        <w:kinsoku/>
        <w:wordWrap/>
        <w:overflowPunct/>
        <w:topLinePunct w:val="0"/>
        <w:autoSpaceDE/>
        <w:autoSpaceDN/>
        <w:bidi w:val="0"/>
        <w:adjustRightInd/>
        <w:snapToGrid w:val="0"/>
        <w:spacing w:before="500"/>
        <w:ind w:left="0" w:leftChars="0" w:firstLine="0" w:firstLineChars="0"/>
        <w:jc w:val="center"/>
        <w:textAlignment w:val="auto"/>
        <w:rPr>
          <w:rFonts w:hint="default" w:eastAsia="仿宋_GB2312"/>
          <w:sz w:val="44"/>
          <w:lang w:val="en-US" w:eastAsia="zh-CN"/>
        </w:rPr>
      </w:pPr>
      <w:r>
        <w:rPr>
          <w:rFonts w:hint="eastAsia"/>
          <w:sz w:val="44"/>
          <w:lang w:val="en-US" w:eastAsia="zh-CN"/>
        </w:rPr>
        <w:t xml:space="preserve">  一周资讯速递</w:t>
      </w:r>
      <w:bookmarkStart w:id="0" w:name="OLE_LINK56"/>
      <w:r>
        <w:rPr>
          <w:rFonts w:hint="eastAsia"/>
          <w:sz w:val="44"/>
          <w:lang w:val="en-US" w:eastAsia="zh-CN"/>
        </w:rPr>
        <w:t>（</w:t>
      </w:r>
      <w:bookmarkEnd w:id="0"/>
      <w:r>
        <w:rPr>
          <w:rFonts w:hint="eastAsia"/>
          <w:sz w:val="44"/>
        </w:rPr>
        <w:t>12.26-1.9</w:t>
      </w:r>
      <w:r>
        <w:rPr>
          <w:rFonts w:hint="eastAsia"/>
          <w:sz w:val="44"/>
          <w:lang w:eastAsia="zh-CN"/>
        </w:rPr>
        <w:t>）</w:t>
      </w:r>
    </w:p>
    <w:p w14:paraId="1031BF4F">
      <w:pPr>
        <w:ind w:left="0" w:leftChars="0" w:firstLine="0" w:firstLineChars="0"/>
        <w:jc w:val="center"/>
        <w:rPr>
          <w:rFonts w:hint="default"/>
          <w:lang w:val="en-US"/>
        </w:rPr>
      </w:pPr>
      <w:r>
        <w:rPr>
          <w:rFonts w:hint="eastAsia" w:ascii="楷体_GB2312" w:eastAsia="楷体_GB2312"/>
          <w:sz w:val="28"/>
          <w:lang w:val="en-US" w:eastAsia="zh-CN"/>
        </w:rPr>
        <w:t>中国移动通信集团湖北有限公司</w:t>
      </w:r>
      <w:r>
        <w:rPr>
          <w:rFonts w:hint="eastAsia" w:ascii="楷体_GB2312" w:eastAsia="楷体_GB2312"/>
          <w:sz w:val="28"/>
        </w:rPr>
        <w:t xml:space="preserve"> </w:t>
      </w:r>
      <w:r>
        <w:rPr>
          <w:rFonts w:hint="eastAsia" w:ascii="楷体_GB2312" w:eastAsia="楷体_GB2312"/>
          <w:sz w:val="28"/>
          <w:lang w:val="en-US" w:eastAsia="zh-CN"/>
        </w:rPr>
        <w:t>东湖智库</w:t>
      </w:r>
    </w:p>
    <w:p w14:paraId="36BEDBBA">
      <w:pPr>
        <w:keepNext w:val="0"/>
        <w:keepLines w:val="0"/>
        <w:pageBreakBefore w:val="0"/>
        <w:widowControl w:val="0"/>
        <w:kinsoku/>
        <w:wordWrap/>
        <w:overflowPunct/>
        <w:topLinePunct w:val="0"/>
        <w:autoSpaceDE/>
        <w:autoSpaceDN/>
        <w:bidi w:val="0"/>
        <w:adjustRightInd/>
        <w:snapToGrid/>
        <w:spacing w:before="157" w:beforeLines="50"/>
        <w:ind w:left="0" w:leftChars="0" w:firstLine="638" w:firstLineChars="228"/>
        <w:textAlignment w:val="auto"/>
        <w:rPr>
          <w:rFonts w:hint="eastAsia" w:cs="Times New Roman"/>
          <w:sz w:val="28"/>
          <w:szCs w:val="28"/>
          <w:lang w:val="en-US" w:eastAsia="zh-CN"/>
        </w:rPr>
      </w:pPr>
      <w:r>
        <w:rPr>
          <w:rFonts w:hint="eastAsia" w:cs="Times New Roman"/>
          <w:sz w:val="28"/>
          <w:szCs w:val="28"/>
          <w:lang w:val="en-US" w:eastAsia="zh-CN"/>
        </w:rPr>
        <w:t>为抢抓产业变革机遇，加快转型升级步伐，长江研究院东湖智库整理社会各级工作领域政策、研究、热点资讯最新进展，特别推出“一周政策速递”专题进行推送。</w:t>
      </w:r>
    </w:p>
    <w:p w14:paraId="6BC6B186">
      <w:pPr>
        <w:keepNext w:val="0"/>
        <w:keepLines w:val="0"/>
        <w:pageBreakBefore w:val="0"/>
        <w:widowControl w:val="0"/>
        <w:kinsoku/>
        <w:wordWrap/>
        <w:overflowPunct/>
        <w:topLinePunct w:val="0"/>
        <w:autoSpaceDE/>
        <w:autoSpaceDN/>
        <w:bidi w:val="0"/>
        <w:adjustRightInd/>
        <w:snapToGrid w:val="0"/>
        <w:spacing w:line="360" w:lineRule="auto"/>
        <w:ind w:left="0" w:leftChars="0" w:firstLine="464" w:firstLineChars="145"/>
        <w:jc w:val="both"/>
        <w:textAlignment w:val="auto"/>
        <w:rPr>
          <w:rFonts w:hint="eastAsia" w:ascii="Times New Roman" w:hAnsi="Times New Roman" w:eastAsia="宋体" w:cs="Times New Roman"/>
          <w:lang w:val="en-US" w:eastAsia="zh-CN"/>
        </w:rPr>
      </w:pPr>
    </w:p>
    <w:p w14:paraId="326FFCF7">
      <w:pPr>
        <w:pStyle w:val="3"/>
        <w:bidi w:val="0"/>
        <w:rPr>
          <w:rFonts w:hint="eastAsia" w:ascii="微软雅黑" w:hAnsi="微软雅黑" w:eastAsia="微软雅黑" w:cs="微软雅黑"/>
          <w:b/>
          <w:bCs/>
          <w:sz w:val="36"/>
          <w:szCs w:val="36"/>
          <w:lang w:val="en-US" w:eastAsia="zh-CN"/>
        </w:rPr>
      </w:pPr>
      <w:bookmarkStart w:id="1" w:name="_Toc30147"/>
      <w:r>
        <w:rPr>
          <w:rFonts w:hint="eastAsia" w:ascii="微软雅黑" w:hAnsi="微软雅黑" w:eastAsia="微软雅黑" w:cs="微软雅黑"/>
          <w:b/>
          <w:bCs/>
          <w:sz w:val="36"/>
          <w:szCs w:val="36"/>
          <w:lang w:val="en-US" w:eastAsia="zh-CN"/>
        </w:rPr>
        <mc:AlternateContent>
          <mc:Choice Requires="wps">
            <w:drawing>
              <wp:anchor distT="0" distB="0" distL="114300" distR="114300" simplePos="0" relativeHeight="251665408" behindDoc="0" locked="0" layoutInCell="1" allowOverlap="1">
                <wp:simplePos x="0" y="0"/>
                <wp:positionH relativeFrom="column">
                  <wp:posOffset>3621405</wp:posOffset>
                </wp:positionH>
                <wp:positionV relativeFrom="paragraph">
                  <wp:posOffset>175260</wp:posOffset>
                </wp:positionV>
                <wp:extent cx="1972945" cy="5715"/>
                <wp:effectExtent l="0" t="0" r="0" b="0"/>
                <wp:wrapNone/>
                <wp:docPr id="2" name="直线 12"/>
                <wp:cNvGraphicFramePr/>
                <a:graphic xmlns:a="http://schemas.openxmlformats.org/drawingml/2006/main">
                  <a:graphicData uri="http://schemas.microsoft.com/office/word/2010/wordprocessingShape">
                    <wps:wsp>
                      <wps:cNvCnPr/>
                      <wps:spPr>
                        <a:xfrm>
                          <a:off x="0" y="0"/>
                          <a:ext cx="1972945" cy="571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2" o:spid="_x0000_s1026" o:spt="20" style="position:absolute;left:0pt;margin-left:285.15pt;margin-top:13.8pt;height:0.45pt;width:155.35pt;z-index:251665408;mso-width-relative:page;mso-height-relative:page;" filled="f" stroked="t" coordsize="21600,21600" o:gfxdata="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js+GT1wAAAAkBAAAPAAAAAAAAAAEAIAAAACIAAABkcnMvZG93bnJldi54bWxQSwECFAAUAAAA&#10;CACHTuJA+hgMeu8BAADfAwAADgAAAAAAAAABACAAAAAmAQAAZHJzL2Uyb0RvYy54bWxQSwUGAAAA&#10;AAYABgBZAQAAhwU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lang w:val="en-US" w:eastAsia="zh-CN"/>
        </w:rPr>
        <mc:AlternateContent>
          <mc:Choice Requires="wps">
            <w:drawing>
              <wp:anchor distT="0" distB="0" distL="114300" distR="114300" simplePos="0" relativeHeight="251664384" behindDoc="0" locked="0" layoutInCell="1" allowOverlap="1">
                <wp:simplePos x="0" y="0"/>
                <wp:positionH relativeFrom="column">
                  <wp:posOffset>-24130</wp:posOffset>
                </wp:positionH>
                <wp:positionV relativeFrom="paragraph">
                  <wp:posOffset>173990</wp:posOffset>
                </wp:positionV>
                <wp:extent cx="2021840" cy="0"/>
                <wp:effectExtent l="0" t="4445" r="0" b="0"/>
                <wp:wrapNone/>
                <wp:docPr id="1" name="直线 11"/>
                <wp:cNvGraphicFramePr/>
                <a:graphic xmlns:a="http://schemas.openxmlformats.org/drawingml/2006/main">
                  <a:graphicData uri="http://schemas.microsoft.com/office/word/2010/wordprocessingShape">
                    <wps:wsp>
                      <wps:cNvCnPr/>
                      <wps:spPr>
                        <a:xfrm>
                          <a:off x="0" y="0"/>
                          <a:ext cx="2021840" cy="0"/>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1" o:spid="_x0000_s1026" o:spt="20" style="position:absolute;left:0pt;margin-left:-1.9pt;margin-top:13.7pt;height:0pt;width:159.2pt;z-index:251664384;mso-width-relative:page;mso-height-relative:page;" filled="f" stroked="t" coordsize="21600,21600" o:gfxdata="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erZn&#10;MNYAAAAIAQAADwAAAAAAAAABACAAAAAiAAAAZHJzL2Rvd25yZXYueG1sUEsBAhQAFAAAAAgAh07i&#10;QPIbwYzrAQAA3AMAAA4AAAAAAAAAAQAgAAAAJQEAAGRycy9lMm9Eb2MueG1sUEsFBgAAAAAGAAYA&#10;WQEAAIIFA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lang w:val="en-US" w:eastAsia="zh-CN"/>
        </w:rPr>
        <w:t>重点 · 关注</w:t>
      </w:r>
      <w:bookmarkEnd w:id="1"/>
      <w:bookmarkStart w:id="2" w:name="OLE_LINK24"/>
    </w:p>
    <w:bookmarkEnd w:id="2"/>
    <w:p w14:paraId="45F45B69">
      <w:pPr>
        <w:snapToGrid w:val="0"/>
        <w:spacing w:line="240" w:lineRule="auto"/>
        <w:ind w:left="0" w:leftChars="0" w:firstLine="464" w:firstLineChars="145"/>
        <w:jc w:val="center"/>
        <w:rPr>
          <w:rFonts w:hint="eastAsia" w:ascii="Times New Roman" w:hAnsi="Times New Roman" w:eastAsia="宋体"/>
        </w:rPr>
      </w:pPr>
    </w:p>
    <w:p w14:paraId="2BD4B44C">
      <w:pPr>
        <w:snapToGrid w:val="0"/>
        <w:spacing w:line="240" w:lineRule="auto"/>
        <w:ind w:left="0" w:leftChars="0" w:firstLine="464" w:firstLineChars="145"/>
        <w:jc w:val="center"/>
        <w:rPr>
          <w:rFonts w:ascii="Times New Roman" w:hAnsi="Times New Roman" w:eastAsia="宋体"/>
        </w:rPr>
      </w:pPr>
      <w:r>
        <w:rPr>
          <w:rFonts w:hint="eastAsia" w:ascii="Times New Roman" w:hAnsi="Times New Roman" w:eastAsia="宋体"/>
        </w:rPr>
        <w:drawing>
          <wp:inline distT="0" distB="0" distL="114300" distR="114300">
            <wp:extent cx="489585" cy="408305"/>
            <wp:effectExtent l="0" t="0" r="5715" b="10795"/>
            <wp:docPr id="10" name="图片 10" descr="图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标1"/>
                    <pic:cNvPicPr>
                      <a:picLocks noChangeAspect="1"/>
                    </pic:cNvPicPr>
                  </pic:nvPicPr>
                  <pic:blipFill>
                    <a:blip r:embed="rId8"/>
                    <a:stretch>
                      <a:fillRect/>
                    </a:stretch>
                  </pic:blipFill>
                  <pic:spPr>
                    <a:xfrm>
                      <a:off x="0" y="0"/>
                      <a:ext cx="489585" cy="408305"/>
                    </a:xfrm>
                    <a:prstGeom prst="rect">
                      <a:avLst/>
                    </a:prstGeom>
                  </pic:spPr>
                </pic:pic>
              </a:graphicData>
            </a:graphic>
          </wp:inline>
        </w:drawing>
      </w:r>
    </w:p>
    <w:p w14:paraId="43666652">
      <w:pPr>
        <w:pStyle w:val="5"/>
        <w:keepNext w:val="0"/>
        <w:keepLines w:val="0"/>
        <w:pageBreakBefore w:val="0"/>
        <w:widowControl/>
        <w:kinsoku/>
        <w:wordWrap/>
        <w:overflowPunct/>
        <w:topLinePunct w:val="0"/>
        <w:autoSpaceDE/>
        <w:autoSpaceDN/>
        <w:bidi w:val="0"/>
        <w:adjustRightInd/>
        <w:snapToGrid/>
        <w:spacing w:before="625" w:beforeLines="200"/>
        <w:ind w:left="0" w:leftChars="0" w:firstLine="0" w:firstLineChars="0"/>
        <w:jc w:val="left"/>
        <w:textAlignment w:val="auto"/>
      </w:pPr>
      <w:bookmarkStart w:id="3" w:name="_Toc4636"/>
      <w:r>
        <w:rPr>
          <w:rFonts w:hint="eastAsia"/>
        </w:rPr>
        <w:t>工信部部署2026年十方面重点工作</w:t>
      </w:r>
      <w:bookmarkEnd w:id="3"/>
    </w:p>
    <w:p w14:paraId="5D14B179">
      <w:pPr>
        <w:keepNext w:val="0"/>
        <w:keepLines w:val="0"/>
        <w:pageBreakBefore w:val="0"/>
        <w:widowControl w:val="0"/>
        <w:kinsoku/>
        <w:wordWrap/>
        <w:overflowPunct/>
        <w:topLinePunct w:val="0"/>
        <w:autoSpaceDE/>
        <w:autoSpaceDN/>
        <w:bidi w:val="0"/>
        <w:adjustRightInd/>
        <w:snapToGrid/>
        <w:spacing w:before="157" w:beforeLines="50"/>
        <w:ind w:left="0" w:leftChars="0" w:firstLine="640" w:firstLineChars="200"/>
        <w:textAlignment w:val="auto"/>
        <w:rPr>
          <w:rFonts w:hint="eastAsia"/>
        </w:rPr>
      </w:pPr>
      <w:r>
        <w:rPr>
          <w:rFonts w:hint="eastAsia"/>
        </w:rPr>
        <w:t>全国工业和信息化工作会议25日至26日在北京召开。会议强调，2026年要突出抓好十个方面重点工作。</w:t>
      </w:r>
    </w:p>
    <w:p w14:paraId="6B200343">
      <w:pPr>
        <w:keepNext w:val="0"/>
        <w:keepLines w:val="0"/>
        <w:pageBreakBefore w:val="0"/>
        <w:widowControl w:val="0"/>
        <w:kinsoku/>
        <w:wordWrap/>
        <w:overflowPunct/>
        <w:topLinePunct w:val="0"/>
        <w:autoSpaceDE/>
        <w:autoSpaceDN/>
        <w:bidi w:val="0"/>
        <w:adjustRightInd/>
        <w:snapToGrid/>
        <w:spacing w:before="157" w:beforeLines="50"/>
        <w:ind w:left="0" w:leftChars="0" w:firstLine="640" w:firstLineChars="200"/>
        <w:textAlignment w:val="auto"/>
        <w:rPr>
          <w:rFonts w:hint="eastAsia"/>
        </w:rPr>
      </w:pPr>
      <w:r>
        <w:rPr>
          <w:rFonts w:hint="eastAsia"/>
        </w:rPr>
        <w:t>一是全力巩固工业经济稳中向好态势，深入实施新一轮十大重点行业稳增长工作方案，支持工业大省挑大梁；着力稳定制造业有效投资等。</w:t>
      </w:r>
    </w:p>
    <w:p w14:paraId="67516176">
      <w:pPr>
        <w:keepNext w:val="0"/>
        <w:keepLines w:val="0"/>
        <w:pageBreakBefore w:val="0"/>
        <w:widowControl w:val="0"/>
        <w:kinsoku/>
        <w:wordWrap/>
        <w:overflowPunct/>
        <w:topLinePunct w:val="0"/>
        <w:autoSpaceDE/>
        <w:autoSpaceDN/>
        <w:bidi w:val="0"/>
        <w:adjustRightInd/>
        <w:snapToGrid/>
        <w:spacing w:before="157" w:beforeLines="50"/>
        <w:ind w:left="0" w:leftChars="0" w:firstLine="640" w:firstLineChars="200"/>
        <w:textAlignment w:val="auto"/>
        <w:rPr>
          <w:rFonts w:hint="eastAsia"/>
        </w:rPr>
      </w:pPr>
      <w:r>
        <w:rPr>
          <w:rFonts w:hint="eastAsia"/>
        </w:rPr>
        <w:t>二是持续提升产业链韧性和安全水平，实施新一轮重点产业链高质量发展行动，推动特色优势矿产资源产业高质量发展，深入实施产业基础再造工程等。</w:t>
      </w:r>
    </w:p>
    <w:p w14:paraId="31AAFFD5">
      <w:pPr>
        <w:keepNext w:val="0"/>
        <w:keepLines w:val="0"/>
        <w:pageBreakBefore w:val="0"/>
        <w:widowControl w:val="0"/>
        <w:kinsoku/>
        <w:wordWrap/>
        <w:overflowPunct/>
        <w:topLinePunct w:val="0"/>
        <w:autoSpaceDE/>
        <w:autoSpaceDN/>
        <w:bidi w:val="0"/>
        <w:adjustRightInd/>
        <w:snapToGrid/>
        <w:spacing w:before="157" w:beforeLines="50"/>
        <w:ind w:left="0" w:leftChars="0" w:firstLine="640" w:firstLineChars="200"/>
        <w:textAlignment w:val="auto"/>
        <w:rPr>
          <w:rFonts w:hint="eastAsia"/>
        </w:rPr>
      </w:pPr>
      <w:r>
        <w:rPr>
          <w:rFonts w:hint="eastAsia"/>
        </w:rPr>
        <w:t>三是加快提升产业科技创新能力，攻克一批带动产业发展的核心技术，做强一批高水平制造业中试平台；推进科技成果“先使用后付费”改革试点；实施国家高新区新赛道培育行动等。</w:t>
      </w:r>
    </w:p>
    <w:p w14:paraId="3346C149">
      <w:pPr>
        <w:keepNext w:val="0"/>
        <w:keepLines w:val="0"/>
        <w:pageBreakBefore w:val="0"/>
        <w:widowControl w:val="0"/>
        <w:kinsoku/>
        <w:wordWrap/>
        <w:overflowPunct/>
        <w:topLinePunct w:val="0"/>
        <w:autoSpaceDE/>
        <w:autoSpaceDN/>
        <w:bidi w:val="0"/>
        <w:adjustRightInd/>
        <w:snapToGrid/>
        <w:spacing w:before="157" w:beforeLines="50"/>
        <w:ind w:left="0" w:leftChars="0" w:firstLine="640" w:firstLineChars="200"/>
        <w:textAlignment w:val="auto"/>
        <w:rPr>
          <w:rFonts w:hint="eastAsia"/>
        </w:rPr>
      </w:pPr>
      <w:r>
        <w:rPr>
          <w:rFonts w:hint="eastAsia"/>
        </w:rPr>
        <w:t>四是优化提升传统产业，强化标准引领，推动设备更新、工艺升级、数智赋能、管理创新。</w:t>
      </w:r>
    </w:p>
    <w:p w14:paraId="44F8651F">
      <w:pPr>
        <w:keepNext w:val="0"/>
        <w:keepLines w:val="0"/>
        <w:pageBreakBefore w:val="0"/>
        <w:widowControl w:val="0"/>
        <w:kinsoku/>
        <w:wordWrap/>
        <w:overflowPunct/>
        <w:topLinePunct w:val="0"/>
        <w:autoSpaceDE/>
        <w:autoSpaceDN/>
        <w:bidi w:val="0"/>
        <w:adjustRightInd/>
        <w:snapToGrid/>
        <w:spacing w:before="157" w:beforeLines="50"/>
        <w:ind w:left="0" w:leftChars="0" w:firstLine="640" w:firstLineChars="200"/>
        <w:textAlignment w:val="auto"/>
        <w:rPr>
          <w:rFonts w:hint="eastAsia"/>
        </w:rPr>
      </w:pPr>
      <w:r>
        <w:rPr>
          <w:rFonts w:hint="eastAsia"/>
        </w:rPr>
        <w:t>五是培育壮大新兴产业和未来产业，打造集成电路、新型显示、新材料、航空航天、低空经济、生物医药等新兴支柱产业；支持人工智能攻关；有序开展卫星物联网等新业务商用试验；创建首批国家新兴产业发展示范基地；开展未来产业重点细分赛道创新任务揭榜挂帅，完善具身智能、元宇宙等的创新发展政策；加强6G技术研发等。</w:t>
      </w:r>
    </w:p>
    <w:p w14:paraId="7A846700">
      <w:pPr>
        <w:keepNext w:val="0"/>
        <w:keepLines w:val="0"/>
        <w:pageBreakBefore w:val="0"/>
        <w:widowControl w:val="0"/>
        <w:kinsoku/>
        <w:wordWrap/>
        <w:overflowPunct/>
        <w:topLinePunct w:val="0"/>
        <w:autoSpaceDE/>
        <w:autoSpaceDN/>
        <w:bidi w:val="0"/>
        <w:adjustRightInd/>
        <w:snapToGrid/>
        <w:spacing w:before="157" w:beforeLines="50"/>
        <w:ind w:left="0" w:leftChars="0" w:firstLine="640" w:firstLineChars="200"/>
        <w:textAlignment w:val="auto"/>
        <w:rPr>
          <w:rFonts w:hint="eastAsia"/>
        </w:rPr>
      </w:pPr>
      <w:r>
        <w:rPr>
          <w:rFonts w:hint="eastAsia"/>
        </w:rPr>
        <w:t>六是推动信息化和工业化深度融合，建设一批高质量行业数据集，形成一批重点行业数字化转型场景图谱；推进“人工智能+制造”专项行动，培育一批重点行业智能体、智能原生企业；实施工业互联网和人工智能融合赋能行动等。</w:t>
      </w:r>
    </w:p>
    <w:p w14:paraId="06E22267">
      <w:pPr>
        <w:keepNext w:val="0"/>
        <w:keepLines w:val="0"/>
        <w:pageBreakBefore w:val="0"/>
        <w:widowControl w:val="0"/>
        <w:kinsoku/>
        <w:wordWrap/>
        <w:overflowPunct/>
        <w:topLinePunct w:val="0"/>
        <w:autoSpaceDE/>
        <w:autoSpaceDN/>
        <w:bidi w:val="0"/>
        <w:adjustRightInd/>
        <w:snapToGrid/>
        <w:spacing w:before="157" w:beforeLines="50"/>
        <w:ind w:left="0" w:leftChars="0" w:firstLine="640" w:firstLineChars="200"/>
        <w:textAlignment w:val="auto"/>
        <w:rPr>
          <w:rFonts w:hint="eastAsia"/>
        </w:rPr>
      </w:pPr>
      <w:r>
        <w:rPr>
          <w:rFonts w:hint="eastAsia"/>
        </w:rPr>
        <w:t>七是推动工业绿色低碳发展，制定重点产品碳足迹核算规则标准，新培育一批国家绿色工厂、绿色工业园区、绿色供应链管理企业等。</w:t>
      </w:r>
    </w:p>
    <w:p w14:paraId="11D8E254">
      <w:pPr>
        <w:keepNext w:val="0"/>
        <w:keepLines w:val="0"/>
        <w:pageBreakBefore w:val="0"/>
        <w:widowControl w:val="0"/>
        <w:kinsoku/>
        <w:wordWrap/>
        <w:overflowPunct/>
        <w:topLinePunct w:val="0"/>
        <w:autoSpaceDE/>
        <w:autoSpaceDN/>
        <w:bidi w:val="0"/>
        <w:adjustRightInd/>
        <w:snapToGrid/>
        <w:spacing w:before="157" w:beforeLines="50"/>
        <w:ind w:left="0" w:leftChars="0" w:firstLine="640" w:firstLineChars="200"/>
        <w:textAlignment w:val="auto"/>
        <w:rPr>
          <w:rFonts w:hint="eastAsia"/>
        </w:rPr>
      </w:pPr>
      <w:r>
        <w:rPr>
          <w:rFonts w:hint="eastAsia"/>
        </w:rPr>
        <w:t>八是推动信息通信业高质量发展，启动实施“宽带升级”专项，开展新一轮万兆光网试点；加快移动物联网“万物智联”发展；深入实施城域“毫秒用算”专项行动；推动建立汽车等重点领域数据跨境流动机制；出台低空经济发展等领域频率开发利用指南等。</w:t>
      </w:r>
    </w:p>
    <w:p w14:paraId="43AF3004">
      <w:pPr>
        <w:keepNext w:val="0"/>
        <w:keepLines w:val="0"/>
        <w:pageBreakBefore w:val="0"/>
        <w:widowControl w:val="0"/>
        <w:kinsoku/>
        <w:wordWrap/>
        <w:overflowPunct/>
        <w:topLinePunct w:val="0"/>
        <w:autoSpaceDE/>
        <w:autoSpaceDN/>
        <w:bidi w:val="0"/>
        <w:adjustRightInd/>
        <w:snapToGrid/>
        <w:spacing w:before="157" w:beforeLines="50"/>
        <w:ind w:left="0" w:leftChars="0" w:firstLine="640" w:firstLineChars="200"/>
        <w:textAlignment w:val="auto"/>
        <w:rPr>
          <w:rFonts w:hint="eastAsia"/>
        </w:rPr>
      </w:pPr>
      <w:r>
        <w:rPr>
          <w:rFonts w:hint="eastAsia"/>
        </w:rPr>
        <w:t>九是加强优质企业培育，新培育一批“小巨人”企业、制造业单项冠军企业和国家级中小企业特色产业集群等。</w:t>
      </w:r>
    </w:p>
    <w:p w14:paraId="6DEDC91A">
      <w:pPr>
        <w:keepNext w:val="0"/>
        <w:keepLines w:val="0"/>
        <w:pageBreakBefore w:val="0"/>
        <w:widowControl w:val="0"/>
        <w:kinsoku/>
        <w:wordWrap/>
        <w:overflowPunct/>
        <w:topLinePunct w:val="0"/>
        <w:autoSpaceDE/>
        <w:autoSpaceDN/>
        <w:bidi w:val="0"/>
        <w:adjustRightInd/>
        <w:snapToGrid/>
        <w:spacing w:before="157" w:beforeLines="50"/>
        <w:ind w:left="0" w:leftChars="0" w:firstLine="640" w:firstLineChars="200"/>
        <w:textAlignment w:val="auto"/>
        <w:rPr>
          <w:rFonts w:hint="eastAsia"/>
        </w:rPr>
      </w:pPr>
      <w:r>
        <w:rPr>
          <w:rFonts w:hint="eastAsia"/>
        </w:rPr>
        <w:t>十是提高行业治理效能，加快编制实施工业和信息化领域“十五五”系列规划；深入整治“内卷式”竞争等。</w:t>
      </w:r>
    </w:p>
    <w:p w14:paraId="77673C21">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26</w:t>
      </w:r>
      <w:r>
        <w:rPr>
          <w:rFonts w:hint="eastAsia" w:cs="仿宋_GB2312"/>
          <w:sz w:val="20"/>
          <w:szCs w:val="20"/>
          <w:lang w:bidi="ar"/>
        </w:rPr>
        <w:t>日</w:t>
      </w:r>
    </w:p>
    <w:p w14:paraId="371B83A6">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rPr>
        <w:t>工业和信息化部</w:t>
      </w:r>
    </w:p>
    <w:p w14:paraId="339D0356">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https://www.chinanews.com.cn/cj/2025/12-26/10540989.shtml</w:t>
      </w:r>
    </w:p>
    <w:p w14:paraId="101309BD">
      <w:pPr>
        <w:pStyle w:val="5"/>
        <w:keepNext w:val="0"/>
        <w:keepLines w:val="0"/>
        <w:pageBreakBefore w:val="0"/>
        <w:widowControl/>
        <w:kinsoku/>
        <w:wordWrap/>
        <w:overflowPunct/>
        <w:topLinePunct w:val="0"/>
        <w:autoSpaceDE/>
        <w:autoSpaceDN/>
        <w:bidi w:val="0"/>
        <w:adjustRightInd/>
        <w:snapToGrid/>
        <w:spacing w:before="625" w:beforeLines="200"/>
        <w:ind w:left="0" w:leftChars="0" w:firstLine="0" w:firstLineChars="0"/>
        <w:jc w:val="left"/>
        <w:textAlignment w:val="auto"/>
        <w:rPr>
          <w:rFonts w:hint="eastAsia"/>
        </w:rPr>
      </w:pPr>
      <w:bookmarkStart w:id="4" w:name="_Toc26468"/>
      <w:r>
        <w:rPr>
          <w:rFonts w:hint="eastAsia"/>
        </w:rPr>
        <w:t>国家数据局</w:t>
      </w:r>
      <w:r>
        <w:rPr>
          <w:rFonts w:hint="eastAsia"/>
          <w:lang w:val="en-US" w:eastAsia="zh-CN"/>
        </w:rPr>
        <w:t>部署2026年</w:t>
      </w:r>
      <w:r>
        <w:rPr>
          <w:rFonts w:hint="eastAsia"/>
        </w:rPr>
        <w:t>八大重点工作</w:t>
      </w:r>
      <w:bookmarkEnd w:id="4"/>
    </w:p>
    <w:p w14:paraId="065C87F1">
      <w:pPr>
        <w:rPr>
          <w:rFonts w:hint="eastAsia"/>
          <w:lang w:eastAsia="zh-CN"/>
        </w:rPr>
      </w:pPr>
      <w:r>
        <w:rPr>
          <w:rFonts w:hint="eastAsia"/>
          <w:lang w:eastAsia="zh-CN"/>
        </w:rPr>
        <w:t>2025年12月30日，全国数据工作会议在北京召开，国家数据局部署2026年重点工作。会议要求，2026年是“数据要素价值释放年”，要着力畅通数据流动和资源配置渠道，激活数据市场供给和需求，繁荣市场生态，进一步推动数据“供得出、流得动、用得好、保安全”，促进数据要素全面融入经济价值创造过程，更好赋能经济社会发展，重点做好以下8个方面工作。</w:t>
      </w:r>
    </w:p>
    <w:p w14:paraId="4C8ACA6D">
      <w:pPr>
        <w:rPr>
          <w:rFonts w:hint="eastAsia"/>
          <w:lang w:eastAsia="zh-CN"/>
        </w:rPr>
      </w:pPr>
      <w:r>
        <w:rPr>
          <w:rFonts w:hint="eastAsia"/>
          <w:lang w:eastAsia="zh-CN"/>
        </w:rPr>
        <w:t>一是高质量编制实施数字中国建设规划，坚持数据要素市场化配置改革主线，统筹好“三个建设”，突出阶段特征，坚持因地制宜，开门编制规划。</w:t>
      </w:r>
    </w:p>
    <w:p w14:paraId="44065E0E">
      <w:pPr>
        <w:rPr>
          <w:rFonts w:hint="eastAsia"/>
          <w:lang w:eastAsia="zh-CN"/>
        </w:rPr>
      </w:pPr>
      <w:r>
        <w:rPr>
          <w:rFonts w:hint="eastAsia"/>
          <w:lang w:eastAsia="zh-CN"/>
        </w:rPr>
        <w:t>二是加快培育开放共享安全的全国一体化数据市场，对标对表“五统一、一开放”基本要求，加强顶层设计，繁荣市场生态，完善市场治理。</w:t>
      </w:r>
    </w:p>
    <w:p w14:paraId="3FF0535B">
      <w:pPr>
        <w:rPr>
          <w:rFonts w:hint="eastAsia"/>
          <w:lang w:eastAsia="zh-CN"/>
        </w:rPr>
      </w:pPr>
      <w:r>
        <w:rPr>
          <w:rFonts w:hint="eastAsia"/>
          <w:lang w:eastAsia="zh-CN"/>
        </w:rPr>
        <w:t>三是着力推进数据科技创新和产业创新深度融合，推动数据科技创新，加快数据产业发展，梯次培育数字产业集群。</w:t>
      </w:r>
    </w:p>
    <w:p w14:paraId="6F9015F1">
      <w:pPr>
        <w:rPr>
          <w:rFonts w:hint="eastAsia"/>
          <w:lang w:eastAsia="zh-CN"/>
        </w:rPr>
      </w:pPr>
      <w:r>
        <w:rPr>
          <w:rFonts w:hint="eastAsia"/>
          <w:lang w:eastAsia="zh-CN"/>
        </w:rPr>
        <w:t>四是不断深化数据融合应用和场景建设，强化需求牵引，持续开展“数据要素×”行动和公共数据跑起来示范场景建设，推进城市全域数字化转型，开展国有企业数据效能提升行动，赋能数字政府建设持续健康发展。</w:t>
      </w:r>
    </w:p>
    <w:p w14:paraId="0368BED2">
      <w:pPr>
        <w:rPr>
          <w:rFonts w:hint="eastAsia"/>
          <w:lang w:eastAsia="zh-CN"/>
        </w:rPr>
      </w:pPr>
      <w:r>
        <w:rPr>
          <w:rFonts w:hint="eastAsia"/>
          <w:lang w:eastAsia="zh-CN"/>
        </w:rPr>
        <w:t>五是加力推进数据基础设施建设和运营，推动数据基础设施规模化部署、系统化应用、一体化发展，持续推进数据基础设施建设。</w:t>
      </w:r>
    </w:p>
    <w:p w14:paraId="4B5C932B">
      <w:pPr>
        <w:rPr>
          <w:rFonts w:hint="eastAsia"/>
          <w:lang w:eastAsia="zh-CN"/>
        </w:rPr>
      </w:pPr>
      <w:r>
        <w:rPr>
          <w:rFonts w:hint="eastAsia"/>
          <w:lang w:eastAsia="zh-CN"/>
        </w:rPr>
        <w:t>六是持续健全数据基础制度，落实数据产权制度，加强政策协同，提高法治化国际化水平，强化标准制定实施。</w:t>
      </w:r>
    </w:p>
    <w:p w14:paraId="4F74ECCD">
      <w:pPr>
        <w:rPr>
          <w:rFonts w:hint="eastAsia"/>
          <w:lang w:eastAsia="zh-CN"/>
        </w:rPr>
      </w:pPr>
      <w:r>
        <w:rPr>
          <w:rFonts w:hint="eastAsia"/>
          <w:lang w:eastAsia="zh-CN"/>
        </w:rPr>
        <w:t>七是强化数据赋能人工智能发展，实施强基扩容行动、应用赋能行动、提质增效行动、管理服务行动、价值释放行动、标注攻坚行动等6大专项行动。</w:t>
      </w:r>
    </w:p>
    <w:p w14:paraId="711B9165">
      <w:pPr>
        <w:rPr>
          <w:rFonts w:hint="eastAsia"/>
          <w:lang w:eastAsia="zh-CN"/>
        </w:rPr>
      </w:pPr>
      <w:r>
        <w:rPr>
          <w:rFonts w:hint="eastAsia"/>
          <w:lang w:eastAsia="zh-CN"/>
        </w:rPr>
        <w:t>八是统筹深化数据领域国际合作，有力服务元首外交和主场外交，积极参与国际规则标准制定，务实开展数字经济国际合作，探索数据跨境流动新模式。</w:t>
      </w:r>
    </w:p>
    <w:p w14:paraId="35AF70A1">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30</w:t>
      </w:r>
      <w:r>
        <w:rPr>
          <w:rFonts w:hint="eastAsia" w:cs="仿宋_GB2312"/>
          <w:sz w:val="20"/>
          <w:szCs w:val="20"/>
          <w:lang w:bidi="ar"/>
        </w:rPr>
        <w:t>日</w:t>
      </w:r>
    </w:p>
    <w:p w14:paraId="623C6CB1">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lang w:eastAsia="zh-CN"/>
        </w:rPr>
        <w:t>国家数据局</w:t>
      </w:r>
    </w:p>
    <w:p w14:paraId="09A682B4">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https://finance.sina.com.cn/tech/roll/2026-01-01/doc-inheuwcr2959290.shtml</w:t>
      </w:r>
    </w:p>
    <w:p w14:paraId="76ECC997">
      <w:pPr>
        <w:pStyle w:val="4"/>
        <w:spacing w:line="360" w:lineRule="auto"/>
        <w:ind w:left="0" w:leftChars="0" w:firstLine="0" w:firstLineChars="0"/>
        <w:rPr>
          <w:rFonts w:cs="仿宋_GB2312"/>
          <w:sz w:val="20"/>
          <w:szCs w:val="20"/>
          <w:lang w:bidi="ar"/>
        </w:rPr>
      </w:pPr>
    </w:p>
    <w:p w14:paraId="551296BD">
      <w:pPr>
        <w:pStyle w:val="26"/>
        <w:widowControl/>
        <w:spacing w:before="0" w:beforeAutospacing="0" w:after="0" w:afterAutospacing="0"/>
        <w:ind w:left="0" w:leftChars="0" w:firstLine="304" w:firstLineChars="145"/>
        <w:jc w:val="both"/>
        <w:rPr>
          <w:rFonts w:ascii="宋体" w:hAnsi="宋体" w:eastAsia="宋体" w:cs="宋体"/>
          <w:i/>
          <w:iCs/>
          <w:color w:val="666666"/>
          <w:sz w:val="21"/>
          <w:szCs w:val="21"/>
          <w:shd w:val="clear" w:color="auto" w:fill="FFFFFF"/>
        </w:rPr>
      </w:pPr>
    </w:p>
    <w:p w14:paraId="2B0CFB6A">
      <w:pPr>
        <w:keepNext w:val="0"/>
        <w:keepLines w:val="0"/>
        <w:pageBreakBefore w:val="0"/>
        <w:widowControl w:val="0"/>
        <w:tabs>
          <w:tab w:val="center" w:pos="4532"/>
        </w:tabs>
        <w:kinsoku/>
        <w:wordWrap/>
        <w:overflowPunct/>
        <w:topLinePunct w:val="0"/>
        <w:autoSpaceDE/>
        <w:autoSpaceDN/>
        <w:bidi w:val="0"/>
        <w:adjustRightInd/>
        <w:snapToGrid w:val="0"/>
        <w:spacing w:after="100"/>
        <w:ind w:left="0" w:leftChars="0" w:firstLine="0" w:firstLineChars="0"/>
        <w:jc w:val="center"/>
        <w:textAlignment w:val="auto"/>
        <w:rPr>
          <w:rFonts w:hint="eastAsia" w:ascii="微软雅黑" w:hAnsi="微软雅黑" w:eastAsia="微软雅黑" w:cs="微软雅黑"/>
          <w:b/>
          <w:bCs/>
          <w:sz w:val="36"/>
          <w:szCs w:val="36"/>
          <w:lang w:val="en-US" w:eastAsia="zh-CN"/>
        </w:rPr>
      </w:pPr>
      <w:bookmarkStart w:id="5" w:name="_Toc214013977"/>
      <w:r>
        <w:rPr>
          <w:rFonts w:hint="eastAsia" w:ascii="微软雅黑" w:hAnsi="微软雅黑" w:eastAsia="微软雅黑" w:cs="微软雅黑"/>
          <w:b/>
          <w:bCs/>
          <w:sz w:val="36"/>
          <w:szCs w:val="36"/>
          <w:lang w:val="en-US" w:eastAsia="zh-CN"/>
        </w:rPr>
        <mc:AlternateContent>
          <mc:Choice Requires="wps">
            <w:drawing>
              <wp:anchor distT="0" distB="0" distL="114300" distR="114300" simplePos="0" relativeHeight="251661312" behindDoc="0" locked="0" layoutInCell="1" allowOverlap="1">
                <wp:simplePos x="0" y="0"/>
                <wp:positionH relativeFrom="column">
                  <wp:posOffset>3726180</wp:posOffset>
                </wp:positionH>
                <wp:positionV relativeFrom="paragraph">
                  <wp:posOffset>167640</wp:posOffset>
                </wp:positionV>
                <wp:extent cx="1979930" cy="635"/>
                <wp:effectExtent l="0" t="0" r="0" b="0"/>
                <wp:wrapNone/>
                <wp:docPr id="4" name="直线 13"/>
                <wp:cNvGraphicFramePr/>
                <a:graphic xmlns:a="http://schemas.openxmlformats.org/drawingml/2006/main">
                  <a:graphicData uri="http://schemas.microsoft.com/office/word/2010/wordprocessingShape">
                    <wps:wsp>
                      <wps:cNvCnPr/>
                      <wps:spPr>
                        <a:xfrm>
                          <a:off x="0" y="0"/>
                          <a:ext cx="1979930" cy="635"/>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3" o:spid="_x0000_s1026" o:spt="20" style="position:absolute;left:0pt;margin-left:293.4pt;margin-top:13.2pt;height:0.05pt;width:155.9pt;z-index:251661312;mso-width-relative:page;mso-height-relative:page;" filled="f" stroked="t" coordsize="21600,21600" o:gfxdata="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Nm1QE/XAAAACQEA&#10;AA8AAAAAAAAAAQAgAAAAIgAAAGRycy9kb3ducmV2LnhtbFBLAQIUABQAAAAIAIdO4kAvDj+34gEA&#10;ANIDAAAOAAAAAAAAAAEAIAAAACYBAABkcnMvZTJvRG9jLnhtbFBLBQYAAAAABgAGAFkBAAB6BQAA&#10;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lang w:val="en-US" w:eastAsia="zh-CN"/>
        </w:rPr>
        <mc:AlternateContent>
          <mc:Choice Requires="wps">
            <w:drawing>
              <wp:anchor distT="0" distB="0" distL="114300" distR="114300" simplePos="0" relativeHeight="251660288" behindDoc="0" locked="0" layoutInCell="1" allowOverlap="1">
                <wp:simplePos x="0" y="0"/>
                <wp:positionH relativeFrom="column">
                  <wp:posOffset>3175</wp:posOffset>
                </wp:positionH>
                <wp:positionV relativeFrom="paragraph">
                  <wp:posOffset>161290</wp:posOffset>
                </wp:positionV>
                <wp:extent cx="2007235" cy="6350"/>
                <wp:effectExtent l="0" t="0" r="0" b="0"/>
                <wp:wrapNone/>
                <wp:docPr id="3" name="直线 14"/>
                <wp:cNvGraphicFramePr/>
                <a:graphic xmlns:a="http://schemas.openxmlformats.org/drawingml/2006/main">
                  <a:graphicData uri="http://schemas.microsoft.com/office/word/2010/wordprocessingShape">
                    <wps:wsp>
                      <wps:cNvCnPr/>
                      <wps:spPr>
                        <a:xfrm flipV="1">
                          <a:off x="0" y="0"/>
                          <a:ext cx="2007235" cy="6350"/>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4" o:spid="_x0000_s1026" o:spt="20" style="position:absolute;left:0pt;flip:y;margin-left:0.25pt;margin-top:12.7pt;height:0.5pt;width:158.05pt;z-index:251660288;mso-width-relative:page;mso-height-relative:page;" filled="f" stroked="t" coordsize="21600,21600" o:gfxdata="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Cpe&#10;tMrWAAAABgEAAA8AAAAAAAAAAQAgAAAAIgAAAGRycy9kb3ducmV2LnhtbFBLAQIUABQAAAAIAIdO&#10;4kDWB5mN7AEAAN0DAAAOAAAAAAAAAAEAIAAAACUBAABkcnMvZTJvRG9jLnhtbFBLBQYAAAAABgAG&#10;AFkBAACD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lang w:val="en-US" w:eastAsia="zh-CN"/>
        </w:rPr>
        <w:t>政策 · 速递</w:t>
      </w:r>
      <w:bookmarkEnd w:id="5"/>
    </w:p>
    <w:p w14:paraId="57233957">
      <w:pPr>
        <w:spacing w:line="240" w:lineRule="auto"/>
        <w:ind w:left="0" w:leftChars="0" w:firstLine="0" w:firstLineChars="0"/>
        <w:jc w:val="center"/>
        <w:rPr>
          <w:b/>
          <w:bCs/>
        </w:rPr>
      </w:pPr>
      <w:r>
        <w:rPr>
          <w:rFonts w:hint="eastAsia"/>
          <w:b/>
          <w:bCs/>
        </w:rPr>
        <w:drawing>
          <wp:inline distT="0" distB="0" distL="114300" distR="114300">
            <wp:extent cx="652145" cy="610870"/>
            <wp:effectExtent l="0" t="0" r="0" b="0"/>
            <wp:docPr id="11" name="图片 11" descr="中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中央"/>
                    <pic:cNvPicPr>
                      <a:picLocks noChangeAspect="1"/>
                    </pic:cNvPicPr>
                  </pic:nvPicPr>
                  <pic:blipFill>
                    <a:blip r:embed="rId9"/>
                    <a:srcRect l="1" r="2222" b="42053"/>
                    <a:stretch>
                      <a:fillRect/>
                    </a:stretch>
                  </pic:blipFill>
                  <pic:spPr>
                    <a:xfrm>
                      <a:off x="0" y="0"/>
                      <a:ext cx="654566" cy="612913"/>
                    </a:xfrm>
                    <a:prstGeom prst="rect">
                      <a:avLst/>
                    </a:prstGeom>
                    <a:ln>
                      <a:noFill/>
                    </a:ln>
                  </pic:spPr>
                </pic:pic>
              </a:graphicData>
            </a:graphic>
          </wp:inline>
        </w:drawing>
      </w:r>
    </w:p>
    <w:p w14:paraId="0C0875CD">
      <w:pPr>
        <w:pStyle w:val="3"/>
        <w:ind w:left="0" w:leftChars="0" w:firstLine="0" w:firstLineChars="0"/>
        <w:jc w:val="center"/>
        <w:rPr>
          <w:rFonts w:ascii="黑体" w:hAnsi="黑体" w:eastAsia="黑体"/>
        </w:rPr>
      </w:pPr>
      <w:bookmarkStart w:id="6" w:name="_Toc214013978"/>
      <w:bookmarkStart w:id="7" w:name="_Toc28486"/>
      <w:r>
        <w:rPr>
          <w:rFonts w:hint="eastAsia" w:ascii="黑体" w:hAnsi="黑体" w:eastAsia="黑体"/>
        </w:rPr>
        <w:t>中</w:t>
      </w:r>
      <w:r>
        <w:rPr>
          <w:rFonts w:hint="eastAsia" w:ascii="黑体" w:hAnsi="黑体" w:eastAsia="黑体"/>
          <w:lang w:val="en-US" w:eastAsia="zh-CN"/>
        </w:rPr>
        <w:t xml:space="preserve"> </w:t>
      </w:r>
      <w:r>
        <w:rPr>
          <w:rFonts w:hint="eastAsia" w:ascii="黑体" w:hAnsi="黑体" w:eastAsia="黑体"/>
        </w:rPr>
        <w:t>央</w:t>
      </w:r>
      <w:bookmarkEnd w:id="6"/>
      <w:bookmarkEnd w:id="7"/>
    </w:p>
    <w:p w14:paraId="522830CF">
      <w:pPr>
        <w:pStyle w:val="4"/>
        <w:spacing w:line="240" w:lineRule="exact"/>
        <w:ind w:left="0" w:leftChars="0" w:firstLine="290" w:firstLineChars="145"/>
        <w:rPr>
          <w:rFonts w:cs="仿宋_GB2312"/>
          <w:sz w:val="20"/>
          <w:szCs w:val="20"/>
          <w:lang w:bidi="ar"/>
        </w:rPr>
      </w:pPr>
    </w:p>
    <w:p w14:paraId="7A69513A">
      <w:pPr>
        <w:pStyle w:val="5"/>
        <w:keepNext w:val="0"/>
        <w:keepLines w:val="0"/>
        <w:pageBreakBefore w:val="0"/>
        <w:widowControl/>
        <w:numPr>
          <w:ilvl w:val="0"/>
          <w:numId w:val="5"/>
        </w:numPr>
        <w:kinsoku/>
        <w:wordWrap/>
        <w:overflowPunct/>
        <w:topLinePunct w:val="0"/>
        <w:autoSpaceDE/>
        <w:autoSpaceDN/>
        <w:bidi w:val="0"/>
        <w:adjustRightInd/>
        <w:snapToGrid/>
        <w:spacing w:before="625" w:beforeLines="200"/>
        <w:ind w:left="0" w:leftChars="0" w:firstLine="0" w:firstLineChars="0"/>
        <w:jc w:val="both"/>
        <w:textAlignment w:val="auto"/>
        <w:rPr>
          <w:rFonts w:hint="eastAsia"/>
        </w:rPr>
      </w:pPr>
      <w:bookmarkStart w:id="8" w:name="_Toc27743"/>
      <w:bookmarkStart w:id="9" w:name="_Toc214013979"/>
      <w:r>
        <w:rPr>
          <w:rFonts w:hint="eastAsia"/>
          <w:lang w:eastAsia="zh-CN"/>
        </w:rPr>
        <w:t>《关于2026年实施大规模设备更新和消费品以旧换新政策的通知》</w:t>
      </w:r>
      <w:bookmarkEnd w:id="8"/>
    </w:p>
    <w:p w14:paraId="09A16D5F">
      <w:pPr>
        <w:rPr>
          <w:rFonts w:hint="eastAsia"/>
          <w:lang w:eastAsia="zh-CN"/>
        </w:rPr>
      </w:pPr>
      <w:r>
        <w:rPr>
          <w:rFonts w:hint="eastAsia"/>
          <w:lang w:eastAsia="zh-CN"/>
        </w:rPr>
        <w:t>为全面贯彻党的二十大和二十届历次全会精神，落实中央经济工作会议部署，根据《推动大规模设备更新和消费品以旧换新行动方案》，国家发展改革委、财政部联合印发通知，明确2026年实施大规模设备更新和消费品以旧换新政策。</w:t>
      </w:r>
    </w:p>
    <w:p w14:paraId="44FA686D">
      <w:pPr>
        <w:rPr>
          <w:rFonts w:hint="eastAsia"/>
          <w:lang w:eastAsia="zh-CN"/>
        </w:rPr>
      </w:pPr>
      <w:r>
        <w:rPr>
          <w:rFonts w:hint="eastAsia"/>
          <w:lang w:eastAsia="zh-CN"/>
        </w:rPr>
        <w:t>在推进大规模设备更新方面，政策继续支持工业、电子信息等传统领域设备更新，并将老旧小区加装电梯、养老机构、消防救援设施等新增领域纳入支持范围。同时，降低中小企业设备更新项目投资额门槛，加大支持力度。针对老旧营运货车、新能源城市公交车、老旧农机等，明确延续报废更新补贴政策，其中老旧农机可自主选择12个补贴种类。此外，加强项目全链条管理，细化淘汰设备使用年限等硬性指标，规范报废处置。</w:t>
      </w:r>
    </w:p>
    <w:p w14:paraId="3529D528">
      <w:pPr>
        <w:rPr>
          <w:rFonts w:hint="eastAsia"/>
          <w:lang w:eastAsia="zh-CN"/>
        </w:rPr>
      </w:pPr>
      <w:r>
        <w:rPr>
          <w:rFonts w:hint="eastAsia"/>
          <w:lang w:eastAsia="zh-CN"/>
        </w:rPr>
        <w:t>在实施消费品以旧换新方面，统筹常住人口、经济规模等因素优化资金分配，重点补贴绿色低碳智能产品。汽车领域，个人消费者报废或转让旧乘用车后购买新能源或2.0升及以下燃油乘用车，可获最高2万元报废补贴或1.5万元置换补贴。家电方面，购买6类1级能效家电按售价15%补贴，单件最高1500元。数码智能产品中，4类产品按15%补贴，单件最高500元，智能家居补贴品类由地方自主制定。政策还明确全国统一补贴标准，建立资金预拨制度，提升农村地区消费便利度。</w:t>
      </w:r>
    </w:p>
    <w:p w14:paraId="17EDC0F6">
      <w:pPr>
        <w:rPr>
          <w:rFonts w:hint="eastAsia"/>
          <w:lang w:eastAsia="zh-CN"/>
        </w:rPr>
      </w:pPr>
      <w:r>
        <w:rPr>
          <w:rFonts w:hint="eastAsia"/>
          <w:lang w:eastAsia="zh-CN"/>
        </w:rPr>
        <w:t>通知要求完善回收循环利用网络，健全三级回收体系，规范二手交易和再制造产业，壮大资源循环利用产业。发挥标准牵引作用，加快完善节能降碳和环保标准，加强标准执行监督。强化组织实施，明确资金渠道为超长期特别国债，加强部门协调和资金监管，营造公平参与环境，确保政策落地见效。</w:t>
      </w:r>
    </w:p>
    <w:p w14:paraId="15E9973B">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29</w:t>
      </w:r>
      <w:r>
        <w:rPr>
          <w:rFonts w:hint="eastAsia" w:cs="仿宋_GB2312"/>
          <w:sz w:val="20"/>
          <w:szCs w:val="20"/>
          <w:lang w:bidi="ar"/>
        </w:rPr>
        <w:t>日</w:t>
      </w:r>
    </w:p>
    <w:p w14:paraId="6715CB13">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lang w:eastAsia="zh-CN"/>
        </w:rPr>
        <w:t>国家发展改革委、财政部</w:t>
      </w:r>
    </w:p>
    <w:p w14:paraId="5D900799">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https://www.gov.cn/zhengce/zhengceku/202512/content_7053236.htm</w:t>
      </w:r>
    </w:p>
    <w:p w14:paraId="084DE818">
      <w:pPr>
        <w:pStyle w:val="5"/>
        <w:bidi w:val="0"/>
        <w:rPr>
          <w:rFonts w:hint="eastAsia"/>
        </w:rPr>
      </w:pPr>
      <w:bookmarkStart w:id="10" w:name="_Toc29441"/>
      <w:r>
        <w:rPr>
          <w:rFonts w:hint="eastAsia"/>
          <w:lang w:eastAsia="zh-CN"/>
        </w:rPr>
        <w:t>《关于加强数据科技创新的实施意见》</w:t>
      </w:r>
      <w:bookmarkEnd w:id="10"/>
    </w:p>
    <w:p w14:paraId="5C3560D5">
      <w:pPr>
        <w:rPr>
          <w:rFonts w:hint="eastAsia"/>
          <w:lang w:eastAsia="zh-CN"/>
        </w:rPr>
      </w:pPr>
      <w:r>
        <w:rPr>
          <w:rFonts w:hint="eastAsia"/>
          <w:lang w:eastAsia="zh-CN"/>
        </w:rPr>
        <w:t>2025年12月25日，国家数据局正式印发《关于加强数据科技创新的实施意见》，这是继“数据二十条”之后，我国在数据要素领域推出的又一重磅政策文件。该意见的出台，标志着我国数据科技创新进入体系化布局、协同化推进的新阶段，为加快构建自立自强的数据技术创新体系、推动数字经济高质量发展提供了坚实制度保障。</w:t>
      </w:r>
    </w:p>
    <w:p w14:paraId="377A568D">
      <w:pPr>
        <w:rPr>
          <w:rFonts w:hint="eastAsia"/>
          <w:lang w:eastAsia="zh-CN"/>
        </w:rPr>
      </w:pPr>
      <w:r>
        <w:rPr>
          <w:rFonts w:hint="eastAsia"/>
          <w:lang w:eastAsia="zh-CN"/>
        </w:rPr>
        <w:t>《意见》明确，到2027年，建成一批具有引领性和支撑性的数据科技创新平台，初步建立数据驱动的产业创新体系，数据供给、流通、利用、安全等关键技术和设备实现阶段性突破。到2030年，数据领域关键技术达到国际领先水平，数据科技创新和产业生态体系实现整体性跃升。</w:t>
      </w:r>
    </w:p>
    <w:p w14:paraId="46FA7C4F">
      <w:pPr>
        <w:rPr>
          <w:rFonts w:hint="eastAsia"/>
          <w:lang w:eastAsia="zh-CN"/>
        </w:rPr>
      </w:pPr>
      <w:r>
        <w:rPr>
          <w:rFonts w:hint="eastAsia"/>
          <w:lang w:eastAsia="zh-CN"/>
        </w:rPr>
        <w:t>意见明确，将构建数据驱动的科研范式，支持高校、科研机构和企业联合建设数据科学实验室，重点突破数据采集、清洗、分析等关键技术。同时，完善数据开放共享机制，推动公共数据资源有序向科研领域开放，建立数据安全与隐私保护制度，保障数据创新应用合规开展。此外，意见提出加强数据科技人才培养，设立专项资金支持数据领域基础研究和前沿技术攻关，培育一批数据科技创新企业，促进数据技术与实体经济深度融合，助力数字经济高质量发展。</w:t>
      </w:r>
    </w:p>
    <w:p w14:paraId="2161D23F">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25</w:t>
      </w:r>
      <w:r>
        <w:rPr>
          <w:rFonts w:hint="eastAsia" w:cs="仿宋_GB2312"/>
          <w:sz w:val="20"/>
          <w:szCs w:val="20"/>
          <w:lang w:bidi="ar"/>
        </w:rPr>
        <w:t>日</w:t>
      </w:r>
    </w:p>
    <w:p w14:paraId="58B576E4">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lang w:eastAsia="zh-CN"/>
        </w:rPr>
        <w:t>国家数据局</w:t>
      </w:r>
    </w:p>
    <w:p w14:paraId="4D5D0568">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https://www.gov.cn/zhengce/zhengceku/202512/content_7053003.htm</w:t>
      </w:r>
    </w:p>
    <w:p w14:paraId="06B44095">
      <w:pPr>
        <w:pStyle w:val="5"/>
        <w:keepNext w:val="0"/>
        <w:keepLines w:val="0"/>
        <w:pageBreakBefore w:val="0"/>
        <w:widowControl/>
        <w:numPr>
          <w:ilvl w:val="0"/>
          <w:numId w:val="6"/>
        </w:numPr>
        <w:kinsoku/>
        <w:wordWrap/>
        <w:overflowPunct/>
        <w:topLinePunct w:val="0"/>
        <w:autoSpaceDE/>
        <w:autoSpaceDN/>
        <w:bidi w:val="0"/>
        <w:adjustRightInd/>
        <w:snapToGrid/>
        <w:spacing w:before="625" w:beforeLines="200"/>
        <w:ind w:left="0" w:leftChars="0" w:firstLine="0" w:firstLineChars="0"/>
        <w:jc w:val="both"/>
        <w:textAlignment w:val="auto"/>
        <w:rPr>
          <w:rFonts w:hint="eastAsia"/>
        </w:rPr>
      </w:pPr>
      <w:bookmarkStart w:id="11" w:name="_Toc28873"/>
      <w:r>
        <w:rPr>
          <w:rFonts w:hint="eastAsia"/>
        </w:rPr>
        <w:t>《</w:t>
      </w:r>
      <w:r>
        <w:rPr>
          <w:rFonts w:hint="eastAsia"/>
          <w:lang w:eastAsia="zh-CN"/>
        </w:rPr>
        <w:t>关于实施绿色消费推进行动的通知</w:t>
      </w:r>
      <w:r>
        <w:rPr>
          <w:rFonts w:hint="eastAsia"/>
        </w:rPr>
        <w:t>》</w:t>
      </w:r>
      <w:bookmarkEnd w:id="11"/>
    </w:p>
    <w:p w14:paraId="62763306">
      <w:pPr>
        <w:rPr>
          <w:rFonts w:hint="eastAsia"/>
          <w:lang w:eastAsia="zh-CN"/>
        </w:rPr>
      </w:pPr>
      <w:r>
        <w:rPr>
          <w:rFonts w:hint="eastAsia"/>
          <w:lang w:val="en-US" w:eastAsia="zh-CN"/>
        </w:rPr>
        <w:t>近</w:t>
      </w:r>
      <w:r>
        <w:rPr>
          <w:rFonts w:hint="eastAsia"/>
          <w:lang w:eastAsia="zh-CN"/>
        </w:rPr>
        <w:t>日，商务部等9部门发布关于实施绿色消费推进行动的通知，从多维度推动绿色消费发展。在丰富绿色产品供给方面，加大绿色农产品供应，推广绿色家电家装，促进汽车绿色消费，包括支持新能源汽车购买及挖掘汽车后市场潜力。提升绿色服务消费上，发展绿色餐饮、住宿和家政，如减少餐饮浪费、推广可降解用品、创新家政服务模式。创新绿色消费模式涵盖打造绿色供应链、推广绿色消费积分及发展绿色共享。推动绿色循环回收聚焦减少一次性塑料制品使用、废旧物品回收再利用和二手商品流通。优化绿色消费环境包括推广节能设施设备和普及绿色消费理念。夯实绿色消费基础涉及培育绿色流通主体和参与全球规则制定。同时，加大政策支持力度，强化政策集成、信贷投放及创新金融产品。</w:t>
      </w:r>
    </w:p>
    <w:p w14:paraId="4C4205D5">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w:t>
      </w:r>
      <w:r>
        <w:rPr>
          <w:rFonts w:hint="eastAsia" w:cs="仿宋_GB2312"/>
          <w:sz w:val="20"/>
          <w:szCs w:val="20"/>
          <w:lang w:val="en-US" w:eastAsia="zh-CN" w:bidi="ar"/>
        </w:rPr>
        <w:t>6</w:t>
      </w:r>
      <w:r>
        <w:rPr>
          <w:rFonts w:hint="eastAsia" w:cs="仿宋_GB2312"/>
          <w:sz w:val="20"/>
          <w:szCs w:val="20"/>
          <w:lang w:bidi="ar"/>
        </w:rPr>
        <w:t>年1月</w:t>
      </w:r>
      <w:r>
        <w:rPr>
          <w:rFonts w:hint="eastAsia" w:cs="仿宋_GB2312"/>
          <w:sz w:val="20"/>
          <w:szCs w:val="20"/>
          <w:lang w:val="en-US" w:eastAsia="zh-CN" w:bidi="ar"/>
        </w:rPr>
        <w:t>4</w:t>
      </w:r>
      <w:r>
        <w:rPr>
          <w:rFonts w:hint="eastAsia" w:cs="仿宋_GB2312"/>
          <w:sz w:val="20"/>
          <w:szCs w:val="20"/>
          <w:lang w:bidi="ar"/>
        </w:rPr>
        <w:t>日</w:t>
      </w:r>
    </w:p>
    <w:p w14:paraId="0737E195">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cs="仿宋_GB2312"/>
          <w:sz w:val="20"/>
          <w:szCs w:val="20"/>
          <w:lang w:bidi="ar"/>
        </w:rPr>
        <w:t>商务部</w:t>
      </w:r>
      <w:r>
        <w:rPr>
          <w:rFonts w:hint="eastAsia" w:cs="仿宋_GB2312"/>
          <w:sz w:val="20"/>
          <w:szCs w:val="20"/>
          <w:lang w:eastAsia="zh-CN" w:bidi="ar"/>
        </w:rPr>
        <w:t>、</w:t>
      </w:r>
      <w:r>
        <w:rPr>
          <w:rFonts w:hint="eastAsia" w:cs="仿宋_GB2312"/>
          <w:sz w:val="20"/>
          <w:szCs w:val="20"/>
          <w:lang w:bidi="ar"/>
        </w:rPr>
        <w:t>国家发展改革委</w:t>
      </w:r>
      <w:r>
        <w:rPr>
          <w:rFonts w:hint="eastAsia" w:cs="仿宋_GB2312"/>
          <w:sz w:val="20"/>
          <w:szCs w:val="20"/>
          <w:lang w:eastAsia="zh-CN" w:bidi="ar"/>
        </w:rPr>
        <w:t>、</w:t>
      </w:r>
      <w:r>
        <w:rPr>
          <w:rFonts w:hint="eastAsia" w:cs="仿宋_GB2312"/>
          <w:sz w:val="20"/>
          <w:szCs w:val="20"/>
          <w:lang w:bidi="ar"/>
        </w:rPr>
        <w:t>工业和信息化部</w:t>
      </w:r>
      <w:r>
        <w:rPr>
          <w:rFonts w:hint="eastAsia" w:cs="仿宋_GB2312"/>
          <w:sz w:val="20"/>
          <w:szCs w:val="20"/>
          <w:lang w:eastAsia="zh-CN" w:bidi="ar"/>
        </w:rPr>
        <w:t>、</w:t>
      </w:r>
      <w:r>
        <w:rPr>
          <w:rFonts w:hint="eastAsia" w:cs="仿宋_GB2312"/>
          <w:sz w:val="20"/>
          <w:szCs w:val="20"/>
          <w:lang w:bidi="ar"/>
        </w:rPr>
        <w:t>生态环境部</w:t>
      </w:r>
      <w:r>
        <w:rPr>
          <w:rFonts w:hint="eastAsia" w:cs="仿宋_GB2312"/>
          <w:sz w:val="20"/>
          <w:szCs w:val="20"/>
          <w:lang w:eastAsia="zh-CN" w:bidi="ar"/>
        </w:rPr>
        <w:t>、</w:t>
      </w:r>
      <w:r>
        <w:rPr>
          <w:rFonts w:hint="eastAsia" w:cs="仿宋_GB2312"/>
          <w:sz w:val="20"/>
          <w:szCs w:val="20"/>
          <w:lang w:bidi="ar"/>
        </w:rPr>
        <w:t>住房城乡建设部</w:t>
      </w:r>
      <w:r>
        <w:rPr>
          <w:rFonts w:hint="eastAsia" w:cs="仿宋_GB2312"/>
          <w:sz w:val="20"/>
          <w:szCs w:val="20"/>
          <w:lang w:eastAsia="zh-CN" w:bidi="ar"/>
        </w:rPr>
        <w:t>、</w:t>
      </w:r>
      <w:r>
        <w:rPr>
          <w:rFonts w:hint="eastAsia" w:cs="仿宋_GB2312"/>
          <w:sz w:val="20"/>
          <w:szCs w:val="20"/>
          <w:lang w:bidi="ar"/>
        </w:rPr>
        <w:t>农业农村部</w:t>
      </w:r>
      <w:r>
        <w:rPr>
          <w:rFonts w:hint="eastAsia" w:cs="仿宋_GB2312"/>
          <w:sz w:val="20"/>
          <w:szCs w:val="20"/>
          <w:lang w:eastAsia="zh-CN" w:bidi="ar"/>
        </w:rPr>
        <w:t>、</w:t>
      </w:r>
      <w:r>
        <w:rPr>
          <w:rFonts w:hint="eastAsia" w:cs="仿宋_GB2312"/>
          <w:sz w:val="20"/>
          <w:szCs w:val="20"/>
          <w:lang w:bidi="ar"/>
        </w:rPr>
        <w:t>中国人民银行</w:t>
      </w:r>
      <w:r>
        <w:rPr>
          <w:rFonts w:hint="eastAsia" w:cs="仿宋_GB2312"/>
          <w:sz w:val="20"/>
          <w:szCs w:val="20"/>
          <w:lang w:eastAsia="zh-CN" w:bidi="ar"/>
        </w:rPr>
        <w:t>、</w:t>
      </w:r>
      <w:r>
        <w:rPr>
          <w:rFonts w:hint="eastAsia" w:cs="仿宋_GB2312"/>
          <w:sz w:val="20"/>
          <w:szCs w:val="20"/>
          <w:lang w:bidi="ar"/>
        </w:rPr>
        <w:t>市场监管总局</w:t>
      </w:r>
      <w:r>
        <w:rPr>
          <w:rFonts w:hint="eastAsia" w:cs="仿宋_GB2312"/>
          <w:sz w:val="20"/>
          <w:szCs w:val="20"/>
          <w:lang w:eastAsia="zh-CN" w:bidi="ar"/>
        </w:rPr>
        <w:t>、</w:t>
      </w:r>
      <w:r>
        <w:rPr>
          <w:rFonts w:hint="eastAsia" w:cs="仿宋_GB2312"/>
          <w:sz w:val="20"/>
          <w:szCs w:val="20"/>
          <w:lang w:bidi="ar"/>
        </w:rPr>
        <w:t>金融监管总局</w:t>
      </w:r>
    </w:p>
    <w:p w14:paraId="2B93850C">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https://www.mofcom.gov.cn/zwgk/gztz/art/2026/art_fb094fc0f3124682ad9e6cab0382e188.html</w:t>
      </w:r>
    </w:p>
    <w:p w14:paraId="62C99208">
      <w:pPr>
        <w:pStyle w:val="5"/>
        <w:keepNext w:val="0"/>
        <w:keepLines w:val="0"/>
        <w:pageBreakBefore w:val="0"/>
        <w:widowControl/>
        <w:numPr>
          <w:ilvl w:val="0"/>
          <w:numId w:val="6"/>
        </w:numPr>
        <w:kinsoku/>
        <w:wordWrap/>
        <w:overflowPunct/>
        <w:topLinePunct w:val="0"/>
        <w:autoSpaceDE/>
        <w:autoSpaceDN/>
        <w:bidi w:val="0"/>
        <w:adjustRightInd/>
        <w:snapToGrid/>
        <w:spacing w:before="625" w:beforeLines="200"/>
        <w:ind w:left="0" w:leftChars="0" w:firstLine="0" w:firstLineChars="0"/>
        <w:jc w:val="both"/>
        <w:textAlignment w:val="auto"/>
        <w:rPr>
          <w:rFonts w:hint="eastAsia"/>
        </w:rPr>
      </w:pPr>
      <w:bookmarkStart w:id="12" w:name="_Toc24606"/>
      <w:r>
        <w:rPr>
          <w:rFonts w:hint="eastAsia"/>
        </w:rPr>
        <w:t>《</w:t>
      </w:r>
      <w:r>
        <w:rPr>
          <w:rFonts w:hint="eastAsia"/>
          <w:lang w:eastAsia="zh-CN"/>
        </w:rPr>
        <w:t>制造业中试标准体系建设指南（2025版）</w:t>
      </w:r>
      <w:r>
        <w:rPr>
          <w:rFonts w:hint="eastAsia"/>
        </w:rPr>
        <w:t>》</w:t>
      </w:r>
      <w:bookmarkEnd w:id="12"/>
    </w:p>
    <w:p w14:paraId="4C5862FB">
      <w:pPr>
        <w:rPr>
          <w:rFonts w:hint="eastAsia"/>
          <w:lang w:eastAsia="zh-CN"/>
        </w:rPr>
      </w:pPr>
      <w:r>
        <w:rPr>
          <w:rFonts w:hint="eastAsia"/>
          <w:lang w:eastAsia="zh-CN"/>
        </w:rPr>
        <w:t>工业和信息化部近日印发《制造业中试标准体系建设指南（2025版）》，旨在统筹推进制造业中试标准制定、实施和国际化。该指南坚持“系统布局、急用先行，创新驱动、应用牵引，工作协同、开放合作”原则，明确到2027年累计制修订标准50项以上，2030年累计制修订标准100项以上，目标建成涵盖基础通用、关键技术和行业应用的先进制造业中试标准体系。</w:t>
      </w:r>
    </w:p>
    <w:p w14:paraId="6431BB9B">
      <w:pPr>
        <w:rPr>
          <w:rFonts w:hint="eastAsia"/>
          <w:lang w:eastAsia="zh-CN"/>
        </w:rPr>
      </w:pPr>
      <w:r>
        <w:rPr>
          <w:rFonts w:hint="eastAsia"/>
          <w:lang w:eastAsia="zh-CN"/>
        </w:rPr>
        <w:t>指南指出，制造业中试作为连接技术链、创新链和产业链的“中间站”，对推动科技创新与产业融合、培育新质生产力意义重大。当前我国制造业正处于自主创新产品密集验证期，亟需通过标准体系建设引领中试创新发展。体系结构包括基础通用、关键技术、行业应用三部分：基础通用标准规范术语定义、项目管理等通用性要求；关键技术标准涵盖设备、物料、平台、验证及成果评价等核心内容；行业应用标准则针对原材料工业、装备制造业、消费品工业等六大领域制定针对性规范。为确保实施，指南提出加强统筹协调，依托制造业中试标准化技术委员会推动产学研用协同；加快急需标准研制，与现有行业标准有效衔接；强化应用推广与宣贯培训；深化国际合作，推动国内国际标准协同发展。</w:t>
      </w:r>
    </w:p>
    <w:p w14:paraId="6FB8BA68">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29</w:t>
      </w:r>
      <w:r>
        <w:rPr>
          <w:rFonts w:hint="eastAsia" w:cs="仿宋_GB2312"/>
          <w:sz w:val="20"/>
          <w:szCs w:val="20"/>
          <w:lang w:bidi="ar"/>
        </w:rPr>
        <w:t>日</w:t>
      </w:r>
    </w:p>
    <w:p w14:paraId="314AF3EC">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lang w:eastAsia="zh-CN"/>
        </w:rPr>
        <w:t>工业和信息化部</w:t>
      </w:r>
    </w:p>
    <w:p w14:paraId="0EF1F4F4">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https://www.gov.cn/zhengce/zhengceku/202512/content_7053131.htm</w:t>
      </w:r>
    </w:p>
    <w:p w14:paraId="06DF5E51">
      <w:pPr>
        <w:pStyle w:val="5"/>
        <w:keepNext w:val="0"/>
        <w:keepLines w:val="0"/>
        <w:pageBreakBefore w:val="0"/>
        <w:widowControl/>
        <w:numPr>
          <w:ilvl w:val="0"/>
          <w:numId w:val="6"/>
        </w:numPr>
        <w:kinsoku/>
        <w:wordWrap/>
        <w:overflowPunct/>
        <w:topLinePunct w:val="0"/>
        <w:autoSpaceDE/>
        <w:autoSpaceDN/>
        <w:bidi w:val="0"/>
        <w:adjustRightInd/>
        <w:snapToGrid/>
        <w:spacing w:before="625" w:beforeLines="200"/>
        <w:ind w:left="0" w:leftChars="0" w:firstLine="0" w:firstLineChars="0"/>
        <w:jc w:val="both"/>
        <w:textAlignment w:val="auto"/>
        <w:rPr>
          <w:rFonts w:hint="eastAsia"/>
        </w:rPr>
      </w:pPr>
      <w:bookmarkStart w:id="13" w:name="_Toc16135"/>
      <w:r>
        <w:rPr>
          <w:rFonts w:hint="eastAsia"/>
        </w:rPr>
        <w:t>《</w:t>
      </w:r>
      <w:r>
        <w:rPr>
          <w:rFonts w:hint="eastAsia"/>
          <w:lang w:eastAsia="zh-CN"/>
        </w:rPr>
        <w:t>工业互联网和人工智能融合赋能行动方案</w:t>
      </w:r>
      <w:r>
        <w:rPr>
          <w:rFonts w:hint="eastAsia"/>
        </w:rPr>
        <w:t>》</w:t>
      </w:r>
      <w:bookmarkEnd w:id="13"/>
    </w:p>
    <w:p w14:paraId="26015C5F">
      <w:pPr>
        <w:rPr>
          <w:rFonts w:hint="eastAsia"/>
          <w:lang w:eastAsia="zh-CN"/>
        </w:rPr>
      </w:pPr>
      <w:r>
        <w:rPr>
          <w:rFonts w:hint="eastAsia"/>
          <w:lang w:eastAsia="zh-CN"/>
        </w:rPr>
        <w:t>工业和信息化部近日印发《工业互联网和人工智能融合赋能行动方案》，明确通过实施基础底座升级、数据模型互通、应用模式焕新、产业生态融通四大行动，推动二者在更广范围、更深程度、更高水平上释放融合赋能效应。方案提出，到2028年，我国工业互联网与人工智能融合赋能水平显著提升。新型工业网络规模持续扩大，推动不少于50000家企业实施改造升级；在20个重点行业打造一批高质量数据集；培育智能化解决方案供应商，推动大中小企业协同升级，实现要素资源高效配置。</w:t>
      </w:r>
    </w:p>
    <w:p w14:paraId="64F3A2C7">
      <w:pPr>
        <w:rPr>
          <w:rFonts w:hint="eastAsia"/>
          <w:lang w:eastAsia="zh-CN"/>
        </w:rPr>
      </w:pPr>
      <w:r>
        <w:rPr>
          <w:rFonts w:hint="eastAsia"/>
          <w:lang w:eastAsia="zh-CN"/>
        </w:rPr>
        <w:t>基础底座升级行动将加快工业网络开放智能升级、提高工业互联网平台智能化水平、强化工业智能算力供给。数据模型互通行动聚焦工业数据汇聚共享、行业数据集建设支撑及工业模型开发部署效率提升。应用模式焕新行动推进应用模式变革，加快在钢铁、航空、船舶等重点行业推广。产业生态融通行动强化重点企业培育、技术产品创新及公共服务能力优化，助力制造强国与网络强国建设。</w:t>
      </w:r>
    </w:p>
    <w:p w14:paraId="7FCE08B2">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w:t>
      </w:r>
      <w:r>
        <w:rPr>
          <w:rFonts w:hint="eastAsia" w:cs="仿宋_GB2312"/>
          <w:sz w:val="20"/>
          <w:szCs w:val="20"/>
          <w:lang w:val="en-US" w:eastAsia="zh-CN" w:bidi="ar"/>
        </w:rPr>
        <w:t>6</w:t>
      </w:r>
      <w:r>
        <w:rPr>
          <w:rFonts w:hint="eastAsia" w:cs="仿宋_GB2312"/>
          <w:sz w:val="20"/>
          <w:szCs w:val="20"/>
          <w:lang w:bidi="ar"/>
        </w:rPr>
        <w:t>年1月</w:t>
      </w:r>
      <w:r>
        <w:rPr>
          <w:rFonts w:hint="eastAsia" w:cs="仿宋_GB2312"/>
          <w:sz w:val="20"/>
          <w:szCs w:val="20"/>
          <w:lang w:val="en-US" w:eastAsia="zh-CN" w:bidi="ar"/>
        </w:rPr>
        <w:t>6</w:t>
      </w:r>
      <w:r>
        <w:rPr>
          <w:rFonts w:hint="eastAsia" w:cs="仿宋_GB2312"/>
          <w:sz w:val="20"/>
          <w:szCs w:val="20"/>
          <w:lang w:bidi="ar"/>
        </w:rPr>
        <w:t>日</w:t>
      </w:r>
    </w:p>
    <w:p w14:paraId="6A269310">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lang w:eastAsia="zh-CN"/>
        </w:rPr>
        <w:t>工业和信息化部</w:t>
      </w:r>
    </w:p>
    <w:p w14:paraId="564B1AF6">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https://www.miit.gov.cn/jgsj/xgj/wjfb/art/2026/art_fe01c168527a406684144a921c5c948b.html</w:t>
      </w:r>
    </w:p>
    <w:p w14:paraId="227369E3">
      <w:pPr>
        <w:pStyle w:val="5"/>
        <w:keepNext w:val="0"/>
        <w:keepLines w:val="0"/>
        <w:pageBreakBefore w:val="0"/>
        <w:widowControl/>
        <w:numPr>
          <w:ilvl w:val="0"/>
          <w:numId w:val="6"/>
        </w:numPr>
        <w:kinsoku/>
        <w:wordWrap/>
        <w:overflowPunct/>
        <w:topLinePunct w:val="0"/>
        <w:autoSpaceDE/>
        <w:autoSpaceDN/>
        <w:bidi w:val="0"/>
        <w:adjustRightInd/>
        <w:snapToGrid/>
        <w:spacing w:before="625" w:beforeLines="200"/>
        <w:ind w:left="0" w:leftChars="0" w:firstLine="0" w:firstLineChars="0"/>
        <w:jc w:val="both"/>
        <w:textAlignment w:val="auto"/>
        <w:rPr>
          <w:rFonts w:hint="eastAsia"/>
          <w:lang w:eastAsia="zh-CN"/>
        </w:rPr>
      </w:pPr>
      <w:bookmarkStart w:id="14" w:name="_Toc9920"/>
      <w:r>
        <w:rPr>
          <w:rFonts w:hint="eastAsia"/>
        </w:rPr>
        <w:t>《</w:t>
      </w:r>
      <w:r>
        <w:rPr>
          <w:rFonts w:hint="eastAsia"/>
          <w:lang w:eastAsia="zh-CN"/>
        </w:rPr>
        <w:t>“人工智能+制造”专项行动实施意见</w:t>
      </w:r>
      <w:r>
        <w:rPr>
          <w:rFonts w:hint="eastAsia"/>
        </w:rPr>
        <w:t>》</w:t>
      </w:r>
      <w:bookmarkEnd w:id="14"/>
    </w:p>
    <w:p w14:paraId="0CDBE2EC">
      <w:pPr>
        <w:rPr>
          <w:rFonts w:hint="eastAsia"/>
          <w:lang w:eastAsia="zh-CN"/>
        </w:rPr>
      </w:pPr>
      <w:r>
        <w:rPr>
          <w:rFonts w:hint="eastAsia"/>
          <w:lang w:eastAsia="zh-CN"/>
        </w:rPr>
        <w:t>近日，工业和信息化部、中央网信办等八部门联合印发《“人工智能+制造”专项行动实施意见》，旨在推动人工智能与制造业深度融合，加快制造业智能化、绿色化、融合化发展，支撑制造强国、网络强国和数字中国建设。《意见》明确，到2027年，我国人工智能关键核心技术实现安全可靠供给，产业规模和赋能水平稳居世界前列。具体目标包括推动3—5个通用大模型在制造业深度应用，推出1000个高水平工业智能体，打造100个工业领域高质量数据集，推广500个典型应用场景，培育2—3家具有全球影响力的生态主导型企业及一批专精特新中小企业，选树1000家标杆企业，并建成全球领先的开源开放生态。围绕创新筑基、赋智升级、产品突破、主体培育、生态壮大、安全护航、国际合作7大重点任务，《意见》细化21项具体措施，促进人工智能技术与制造业应用“双向赋能”，涵盖强化算力供给、开发行业模型、拓展应用场景、推动智能装备迭代、培育市场主体、完善安全治理等方面，将有力推动人工智能科技创新与产业创新深度融合，为人工智能发展贡献中国方案。</w:t>
      </w:r>
    </w:p>
    <w:p w14:paraId="5A7FB8EB">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w:t>
      </w:r>
      <w:r>
        <w:rPr>
          <w:rFonts w:hint="eastAsia" w:cs="仿宋_GB2312"/>
          <w:sz w:val="20"/>
          <w:szCs w:val="20"/>
          <w:lang w:val="en-US" w:eastAsia="zh-CN" w:bidi="ar"/>
        </w:rPr>
        <w:t>6</w:t>
      </w:r>
      <w:r>
        <w:rPr>
          <w:rFonts w:hint="eastAsia" w:cs="仿宋_GB2312"/>
          <w:sz w:val="20"/>
          <w:szCs w:val="20"/>
          <w:lang w:bidi="ar"/>
        </w:rPr>
        <w:t>年1月</w:t>
      </w:r>
      <w:r>
        <w:rPr>
          <w:rFonts w:hint="eastAsia" w:cs="仿宋_GB2312"/>
          <w:sz w:val="20"/>
          <w:szCs w:val="20"/>
          <w:lang w:val="en-US" w:eastAsia="zh-CN" w:bidi="ar"/>
        </w:rPr>
        <w:t>7</w:t>
      </w:r>
      <w:r>
        <w:rPr>
          <w:rFonts w:hint="eastAsia" w:cs="仿宋_GB2312"/>
          <w:sz w:val="20"/>
          <w:szCs w:val="20"/>
          <w:lang w:bidi="ar"/>
        </w:rPr>
        <w:t>日</w:t>
      </w:r>
    </w:p>
    <w:p w14:paraId="1A3E14F7">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lang w:eastAsia="zh-CN"/>
        </w:rPr>
        <w:t>工业和信息化部、中央网信办、国家发展改革委、教育部、商务部、国务院国资委、市场监管总局、国家数据局</w:t>
      </w:r>
    </w:p>
    <w:p w14:paraId="4084F87B">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https://www.miit.gov.cn/jgsj/kjs/wjfb/art/2026/art_5ea5b1663f264fcea69df0ab00d1f6f3.html</w:t>
      </w:r>
    </w:p>
    <w:p w14:paraId="603C3039">
      <w:pPr>
        <w:pStyle w:val="5"/>
        <w:keepNext w:val="0"/>
        <w:keepLines w:val="0"/>
        <w:pageBreakBefore w:val="0"/>
        <w:widowControl/>
        <w:numPr>
          <w:ilvl w:val="0"/>
          <w:numId w:val="6"/>
        </w:numPr>
        <w:kinsoku/>
        <w:wordWrap/>
        <w:overflowPunct/>
        <w:topLinePunct w:val="0"/>
        <w:autoSpaceDE/>
        <w:autoSpaceDN/>
        <w:bidi w:val="0"/>
        <w:adjustRightInd/>
        <w:snapToGrid/>
        <w:spacing w:before="625" w:beforeLines="200"/>
        <w:ind w:left="0" w:leftChars="0" w:firstLine="0" w:firstLineChars="0"/>
        <w:jc w:val="both"/>
        <w:textAlignment w:val="auto"/>
        <w:rPr>
          <w:rFonts w:hint="eastAsia"/>
        </w:rPr>
      </w:pPr>
      <w:bookmarkStart w:id="15" w:name="_Toc168"/>
      <w:r>
        <w:rPr>
          <w:rFonts w:hint="eastAsia"/>
        </w:rPr>
        <w:t>《</w:t>
      </w:r>
      <w:r>
        <w:rPr>
          <w:rFonts w:hint="eastAsia"/>
          <w:lang w:eastAsia="zh-CN"/>
        </w:rPr>
        <w:t>关于加快推进国家新型互联网交换中心创新发展的指导意见</w:t>
      </w:r>
      <w:r>
        <w:rPr>
          <w:rFonts w:hint="eastAsia"/>
        </w:rPr>
        <w:t>》</w:t>
      </w:r>
      <w:bookmarkEnd w:id="15"/>
    </w:p>
    <w:p w14:paraId="6DAF7D54">
      <w:pPr>
        <w:rPr>
          <w:rFonts w:hint="eastAsia"/>
          <w:lang w:eastAsia="zh-CN"/>
        </w:rPr>
      </w:pPr>
      <w:r>
        <w:rPr>
          <w:rFonts w:hint="eastAsia"/>
          <w:lang w:eastAsia="zh-CN"/>
        </w:rPr>
        <w:t>为进一步推动我国新型互联网交换中心创新发展，工业和信息化部印发《指导意见》，明确以构建现代化信息基础设施为主线，以支撑网云算数智深度融合互联为牵引，以优化网络营商环境为重点，统筹布局建设、激发业务创新、增强安全保障，为发展新质生产力、建设网络强国和数字中国提供支撑。《指导意见》聚焦“如何建”“如何用”“如何管”“如何落实”，提出构建交换中心网络体系、深化应用创新、健全监管制度、加强组织实施等四方面十五项举措。在网络体系构建上，统筹优化布局，支持需求旺盛、基础良好地区设立交换中心，加强与算力枢纽节点协同，拓展业务覆盖至省内地市及周边省份，探索跨省互联。应用创新方面，拓展流量交换场景，引导增值电信企业互联，提供多线接入与跨境通道服务；促进算网数智协同，推动数据中心、智算中心接入，构建算力调度交易平台；提升行业赋能作用，服务多云互联、5G虚拟专网、工业互联网等场景，并部署人工智能、400G/800G光传送等前沿技术。监管制度上，强化运行安全与防护能力，完善合规互联管理，建立监测系统保障服务稳定。同时，从政策支持、企业合作、行业协作、国际交流等方面加强组织实施，推动交换中心高质量发展。</w:t>
      </w:r>
    </w:p>
    <w:p w14:paraId="6064E0B3">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30</w:t>
      </w:r>
      <w:r>
        <w:rPr>
          <w:rFonts w:hint="eastAsia" w:cs="仿宋_GB2312"/>
          <w:sz w:val="20"/>
          <w:szCs w:val="20"/>
          <w:lang w:bidi="ar"/>
        </w:rPr>
        <w:t>日</w:t>
      </w:r>
    </w:p>
    <w:p w14:paraId="337C0EE0">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lang w:eastAsia="zh-CN"/>
        </w:rPr>
        <w:t>工业和信息化部</w:t>
      </w:r>
    </w:p>
    <w:p w14:paraId="05BCE612">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https://www.miit.gov.cn/jgsj/xgj/gzdt/art/2025/art_a828b46a6347479f9a283a54f460b117.html</w:t>
      </w:r>
    </w:p>
    <w:p w14:paraId="6E79134E">
      <w:pPr>
        <w:pStyle w:val="5"/>
        <w:keepNext w:val="0"/>
        <w:keepLines w:val="0"/>
        <w:pageBreakBefore w:val="0"/>
        <w:widowControl/>
        <w:numPr>
          <w:ilvl w:val="0"/>
          <w:numId w:val="6"/>
        </w:numPr>
        <w:kinsoku/>
        <w:wordWrap/>
        <w:overflowPunct/>
        <w:topLinePunct w:val="0"/>
        <w:autoSpaceDE/>
        <w:autoSpaceDN/>
        <w:bidi w:val="0"/>
        <w:adjustRightInd/>
        <w:snapToGrid/>
        <w:spacing w:before="625" w:beforeLines="200"/>
        <w:ind w:left="0" w:leftChars="0" w:firstLine="0" w:firstLineChars="0"/>
        <w:jc w:val="both"/>
        <w:textAlignment w:val="auto"/>
        <w:rPr>
          <w:rFonts w:hint="eastAsia"/>
        </w:rPr>
      </w:pPr>
      <w:bookmarkStart w:id="16" w:name="_Toc9323"/>
      <w:r>
        <w:rPr>
          <w:rFonts w:hint="eastAsia"/>
        </w:rPr>
        <w:t>《</w:t>
      </w:r>
      <w:r>
        <w:rPr>
          <w:rFonts w:hint="eastAsia"/>
          <w:lang w:eastAsia="zh-CN"/>
        </w:rPr>
        <w:t>网络交易平台规则监督管理办法</w:t>
      </w:r>
      <w:r>
        <w:rPr>
          <w:rFonts w:hint="eastAsia"/>
        </w:rPr>
        <w:t>》</w:t>
      </w:r>
      <w:bookmarkEnd w:id="16"/>
    </w:p>
    <w:p w14:paraId="276535E3">
      <w:pPr>
        <w:rPr>
          <w:rFonts w:hint="eastAsia"/>
          <w:lang w:eastAsia="zh-CN"/>
        </w:rPr>
      </w:pPr>
      <w:r>
        <w:rPr>
          <w:rFonts w:hint="eastAsia"/>
          <w:lang w:eastAsia="zh-CN"/>
        </w:rPr>
        <w:t>近日，市场监管总局和国家网信办联合发布《网络交易平台规则监督管理办法》，旨在规范网络交易平台规则的制定、修改和执行，维护网络交易秩序，保护各方主体合法权益，促进平台经济健康可持续发展。《办法》明确了平台在规则制定、修改和执行中的责任义务，包括信息公示、公开征求意见、过渡期设置、申诉渠道建设等方面，并要求建立重大事项沟通协商及纠纷解决机制。</w:t>
      </w:r>
    </w:p>
    <w:p w14:paraId="51826D00">
      <w:pPr>
        <w:rPr>
          <w:rFonts w:hint="eastAsia"/>
          <w:lang w:eastAsia="zh-CN"/>
        </w:rPr>
      </w:pPr>
      <w:r>
        <w:rPr>
          <w:rFonts w:hint="eastAsia"/>
          <w:lang w:eastAsia="zh-CN"/>
        </w:rPr>
        <w:t>在具体规范上，《办法》细化了平台在信息安全、数据安全及未成年人保护等领域的要求，强调不得利用规则对平台内经营者自主经营进行不合理限制，如强制参加活动、收取不合理费用或违约金等。针对消费者权益保护，《办法》明确禁止排除或限制消费者权利、减轻平台自身责任、实施大数据“杀熟”及单方面变更会员服务规则等行为。同时，《办法》规定了平台规则制定修改的公示期、过渡期要求，以及历史版本保存义务，保障经营者和消费者的知情权与申诉权。《办法》自2026年2月1日起施行，将进一步强化网络交易平台合规管理，为营造公平竞争的网络交易环境提供制度保障。</w:t>
      </w:r>
    </w:p>
    <w:p w14:paraId="0873E249">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w:t>
      </w:r>
      <w:r>
        <w:rPr>
          <w:rFonts w:hint="eastAsia" w:cs="仿宋_GB2312"/>
          <w:sz w:val="20"/>
          <w:szCs w:val="20"/>
          <w:lang w:val="en-US" w:eastAsia="zh-CN" w:bidi="ar"/>
        </w:rPr>
        <w:t>6</w:t>
      </w:r>
      <w:r>
        <w:rPr>
          <w:rFonts w:hint="eastAsia" w:cs="仿宋_GB2312"/>
          <w:sz w:val="20"/>
          <w:szCs w:val="20"/>
          <w:lang w:bidi="ar"/>
        </w:rPr>
        <w:t>年1月</w:t>
      </w:r>
      <w:r>
        <w:rPr>
          <w:rFonts w:hint="eastAsia" w:cs="仿宋_GB2312"/>
          <w:sz w:val="20"/>
          <w:szCs w:val="20"/>
          <w:lang w:val="en-US" w:eastAsia="zh-CN" w:bidi="ar"/>
        </w:rPr>
        <w:t>7</w:t>
      </w:r>
      <w:r>
        <w:rPr>
          <w:rFonts w:hint="eastAsia" w:cs="仿宋_GB2312"/>
          <w:sz w:val="20"/>
          <w:szCs w:val="20"/>
          <w:lang w:bidi="ar"/>
        </w:rPr>
        <w:t>日</w:t>
      </w:r>
    </w:p>
    <w:p w14:paraId="614A7071">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lang w:eastAsia="zh-CN"/>
        </w:rPr>
        <w:t>国家市场监督管理总局、国家互联网信息办公室</w:t>
      </w:r>
    </w:p>
    <w:p w14:paraId="79394F9C">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https://www.cac.gov.cn/2026-01/07/c_1769515215345420.htm</w:t>
      </w:r>
    </w:p>
    <w:p w14:paraId="67AE8765">
      <w:pPr>
        <w:pStyle w:val="4"/>
        <w:spacing w:line="360" w:lineRule="auto"/>
        <w:ind w:left="0" w:leftChars="0" w:firstLine="0" w:firstLineChars="0"/>
        <w:rPr>
          <w:rFonts w:cs="仿宋_GB2312"/>
          <w:sz w:val="20"/>
          <w:szCs w:val="20"/>
          <w:lang w:bidi="ar"/>
        </w:rPr>
      </w:pPr>
    </w:p>
    <w:p w14:paraId="1EE452DB">
      <w:pPr>
        <w:pStyle w:val="5"/>
        <w:bidi w:val="0"/>
        <w:rPr>
          <w:rFonts w:hint="eastAsia"/>
        </w:rPr>
      </w:pPr>
      <w:bookmarkStart w:id="17" w:name="_Toc13983"/>
      <w:r>
        <w:rPr>
          <w:rFonts w:hint="eastAsia"/>
          <w:lang w:eastAsia="zh-CN"/>
        </w:rPr>
        <w:t>《关于进一步加强数字人民币管理服务体系和相关金融基础设施建设的行动方案》</w:t>
      </w:r>
      <w:bookmarkEnd w:id="17"/>
    </w:p>
    <w:p w14:paraId="1D84B266">
      <w:pPr>
        <w:rPr>
          <w:rFonts w:hint="eastAsia"/>
          <w:lang w:eastAsia="zh-CN"/>
        </w:rPr>
      </w:pPr>
      <w:r>
        <w:rPr>
          <w:rFonts w:hint="eastAsia"/>
          <w:lang w:eastAsia="zh-CN"/>
        </w:rPr>
        <w:t>党的二十届四中全会审议通过的《中共中央关于制定国民经济和社会发展第十五个五年规划的建议》提出“加快建设金融强国”“稳步发展数字人民币”，为今后一个时期数字人民币发展和完善提供了行动指南。面向经济社会数字化、智能化发展趋势，为深入贯彻习近平总书记关于金融工作的重要论述，顺应实体经济和金融体系对数字人民币发行、流通、使用的新需求，把握国际货币体系演进的历史趋势，切实提升数字人民币管理质效和服务能力，在总结十年研发试点经验基础上，中国人民银行出台《关于进一步加强数字人民币管理服务体系和相关金融基础设施建设的行动方案》，新一代数字人民币计量框架、管理体系、运行机制和生态体系将于2026年1月1日正式启动实施。</w:t>
      </w:r>
    </w:p>
    <w:p w14:paraId="4A8F4E45">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29</w:t>
      </w:r>
      <w:r>
        <w:rPr>
          <w:rFonts w:hint="eastAsia" w:cs="仿宋_GB2312"/>
          <w:sz w:val="20"/>
          <w:szCs w:val="20"/>
          <w:lang w:bidi="ar"/>
        </w:rPr>
        <w:t>日</w:t>
      </w:r>
    </w:p>
    <w:p w14:paraId="1275C165">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lang w:eastAsia="zh-CN"/>
        </w:rPr>
        <w:t>中国人民银行</w:t>
      </w:r>
    </w:p>
    <w:p w14:paraId="2CF8281B">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https://news.qq.com/rain/a/20251229A01Q6B00</w:t>
      </w:r>
    </w:p>
    <w:p w14:paraId="42EC9D08">
      <w:pPr>
        <w:pStyle w:val="5"/>
        <w:bidi w:val="0"/>
        <w:rPr>
          <w:rFonts w:hint="eastAsia"/>
        </w:rPr>
      </w:pPr>
      <w:bookmarkStart w:id="18" w:name="_Toc4539"/>
      <w:r>
        <w:rPr>
          <w:rFonts w:hint="eastAsia"/>
          <w:lang w:eastAsia="zh-CN"/>
        </w:rPr>
        <w:t>《汽车行业数字化转型实施方案》</w:t>
      </w:r>
      <w:bookmarkEnd w:id="18"/>
    </w:p>
    <w:p w14:paraId="7722A907">
      <w:pPr>
        <w:rPr>
          <w:rFonts w:hint="eastAsia"/>
          <w:lang w:eastAsia="zh-CN"/>
        </w:rPr>
      </w:pPr>
      <w:r>
        <w:rPr>
          <w:rFonts w:hint="eastAsia"/>
          <w:lang w:eastAsia="zh-CN"/>
        </w:rPr>
        <w:t>近日，工业和信息化部、教育部、市场监管总局、国家数据局四部门联合印发《汽车行业数字化转型实施方案》，旨在推动汽车行业数字化转型、智能化升级，加快推进新型工业化，培育形成新质生产力。《实施方案》提出两阶段发展目标：到2027年，数智技术在企业研、产、供、销、服环节深度集成应用，带动企业智能制造成熟度、生产效率等明显提升，行业供给和公共服务体系逐步健全；到2030年，行业整体数智化发展达到较高水平。《实施方案》明确，将实施诊断评估与改进提升行动、汽车零部件中小企业数字化转型赋能行动、典型场景与人工智能应用示范行动、产业主体梯度培育与矩阵构建行动、标准体系完善与互联互通保障行动、关键技术攻关与基础能力强化行动等“六大行动”，涵盖15项重点任务。</w:t>
      </w:r>
    </w:p>
    <w:p w14:paraId="0E17E4C8">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30</w:t>
      </w:r>
      <w:r>
        <w:rPr>
          <w:rFonts w:hint="eastAsia" w:cs="仿宋_GB2312"/>
          <w:sz w:val="20"/>
          <w:szCs w:val="20"/>
          <w:lang w:bidi="ar"/>
        </w:rPr>
        <w:t>日</w:t>
      </w:r>
    </w:p>
    <w:p w14:paraId="0FBC1201">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cs="仿宋_GB2312"/>
          <w:sz w:val="20"/>
          <w:szCs w:val="20"/>
          <w:lang w:bidi="ar"/>
        </w:rPr>
        <w:t>工业和信息化部、教育部、市场监管总局、国家数据局</w:t>
      </w:r>
    </w:p>
    <w:p w14:paraId="5167CC62">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https://www.gov.cn/zhengce/zhengceku/202512/content_7053271.htm</w:t>
      </w:r>
    </w:p>
    <w:p w14:paraId="5758713C">
      <w:pPr>
        <w:pStyle w:val="4"/>
        <w:spacing w:line="360" w:lineRule="auto"/>
        <w:ind w:left="0" w:leftChars="0" w:firstLine="0" w:firstLineChars="0"/>
        <w:rPr>
          <w:rFonts w:cs="仿宋_GB2312"/>
          <w:sz w:val="20"/>
          <w:szCs w:val="20"/>
          <w:lang w:bidi="ar"/>
        </w:rPr>
      </w:pPr>
    </w:p>
    <w:p w14:paraId="7BF06FEB">
      <w:pPr>
        <w:pStyle w:val="5"/>
        <w:bidi w:val="0"/>
        <w:rPr>
          <w:rFonts w:hint="eastAsia"/>
        </w:rPr>
      </w:pPr>
      <w:bookmarkStart w:id="19" w:name="_Toc27818"/>
      <w:r>
        <w:rPr>
          <w:rFonts w:hint="eastAsia"/>
          <w:lang w:eastAsia="zh-CN"/>
        </w:rPr>
        <w:t>《关于促进电网高质量发展的指导意见》</w:t>
      </w:r>
      <w:bookmarkEnd w:id="19"/>
    </w:p>
    <w:p w14:paraId="4E3E5BBF">
      <w:pPr>
        <w:rPr>
          <w:rFonts w:hint="eastAsia"/>
          <w:lang w:eastAsia="zh-CN"/>
        </w:rPr>
      </w:pPr>
      <w:r>
        <w:rPr>
          <w:rFonts w:hint="eastAsia"/>
          <w:lang w:eastAsia="zh-CN"/>
        </w:rPr>
        <w:t>近日，国家发展改革委、国家能源局联合印发《关于促进电网高质量发展的指导意见》。为深入贯彻落实党中央关于构建新型电力系统的部署，适应能源绿色低碳转型需要，支撑新能源大规模高比例发展，保障大电网运行安全和电力可靠供应，服务建设全国统一电力市场，满足人民群众高质量用电需求，研究制定了该《指导意见》，旨在系统性明确未来一段时间电网发展整体思路和任务举措，加快建设主配微协同的新型电网平台，推动电网高质量发展。</w:t>
      </w:r>
    </w:p>
    <w:p w14:paraId="1C2B3D65">
      <w:pPr>
        <w:rPr>
          <w:rFonts w:hint="eastAsia"/>
          <w:lang w:eastAsia="zh-CN"/>
        </w:rPr>
      </w:pPr>
      <w:r>
        <w:rPr>
          <w:rFonts w:hint="eastAsia"/>
          <w:lang w:eastAsia="zh-CN"/>
        </w:rPr>
        <w:t>《指导意见》坚持“统一规划建设、协调运行控制、贯通安全治理、创新技术管理”，明确到2030年，初步建成主干电网和配电网为重要基础、智能微电网为有益补充的新型电网平台。届时，电网资源优化配置能力有效增强，“西电东送”规模超过4.2亿千瓦，新增省间电力互济能力4000万千瓦左右，支撑新能源发电量占比达到30%左右，接纳分布式新能源能力达到9亿千瓦，支撑充电基础设施超过4000万台。到2035年，实现主干电网、配电网和智能微电网发展充分协同，贯通各级电网的安全治理机制更加完善，电网设施全寿命周期智能化、数字化水平明显提升，有效支撑新型电力系统安全稳定运行和各类并网主体健康发展，支撑实现国家自主贡献目标。</w:t>
      </w:r>
    </w:p>
    <w:p w14:paraId="346F8411">
      <w:pPr>
        <w:rPr>
          <w:rFonts w:hint="eastAsia"/>
          <w:lang w:eastAsia="zh-CN"/>
        </w:rPr>
      </w:pPr>
      <w:r>
        <w:rPr>
          <w:rFonts w:hint="eastAsia"/>
          <w:lang w:eastAsia="zh-CN"/>
        </w:rPr>
        <w:t>《指导意见》还明确了七方面任务举措，包括明确新型电网平台功能定位，加强各级电网统一规划建设，构建新型电力调度体系，增强电网安全治理能力，促进新质生产力赋能电网发展，推进电网全方位服务民生保障，强化电网监督管理。</w:t>
      </w:r>
    </w:p>
    <w:p w14:paraId="5CF1BDF7">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31</w:t>
      </w:r>
      <w:r>
        <w:rPr>
          <w:rFonts w:hint="eastAsia" w:cs="仿宋_GB2312"/>
          <w:sz w:val="20"/>
          <w:szCs w:val="20"/>
          <w:lang w:bidi="ar"/>
        </w:rPr>
        <w:t>日</w:t>
      </w:r>
    </w:p>
    <w:p w14:paraId="1242BD28">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lang w:eastAsia="zh-CN"/>
        </w:rPr>
        <w:t>国家发展改革委、国家能源局</w:t>
      </w:r>
    </w:p>
    <w:p w14:paraId="1A998FFB">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https://www.ndrc.gov.cn/xwdt/tzgg/202512/t20251231_1402950.html</w:t>
      </w:r>
    </w:p>
    <w:p w14:paraId="6E3A881C">
      <w:pPr>
        <w:pStyle w:val="5"/>
        <w:bidi w:val="0"/>
        <w:rPr>
          <w:rFonts w:hint="eastAsia"/>
          <w:lang w:eastAsia="zh-CN"/>
        </w:rPr>
      </w:pPr>
      <w:bookmarkStart w:id="20" w:name="_Toc29379"/>
      <w:r>
        <w:rPr>
          <w:rFonts w:hint="eastAsia"/>
          <w:lang w:eastAsia="zh-CN"/>
        </w:rPr>
        <w:t>《再生材料应用推广行动方案》</w:t>
      </w:r>
      <w:bookmarkEnd w:id="20"/>
    </w:p>
    <w:p w14:paraId="4A9783A2">
      <w:pPr>
        <w:rPr>
          <w:rFonts w:hint="eastAsia"/>
          <w:lang w:eastAsia="zh-CN"/>
        </w:rPr>
      </w:pPr>
      <w:r>
        <w:rPr>
          <w:rFonts w:hint="eastAsia"/>
          <w:lang w:eastAsia="zh-CN"/>
        </w:rPr>
        <w:t>为加快再生材料产业高质量发展，国家发展改革委</w:t>
      </w:r>
      <w:r>
        <w:rPr>
          <w:rFonts w:hint="eastAsia"/>
          <w:lang w:val="en-US" w:eastAsia="zh-CN"/>
        </w:rPr>
        <w:t>等部门</w:t>
      </w:r>
      <w:r>
        <w:rPr>
          <w:rFonts w:hint="eastAsia"/>
          <w:lang w:eastAsia="zh-CN"/>
        </w:rPr>
        <w:t>于近日发布《再生材料应用推广行动方案》。《方案》明确了""十四五""期间再生材料应用的总体目标、重点任务和保障措施，旨在推动资源循环利用体系建设，助力实现""双碳""战略目标。</w:t>
      </w:r>
    </w:p>
    <w:p w14:paraId="0EBDBBF5">
      <w:pPr>
        <w:rPr>
          <w:rFonts w:hint="eastAsia"/>
          <w:lang w:eastAsia="zh-CN"/>
        </w:rPr>
      </w:pPr>
      <w:r>
        <w:rPr>
          <w:rFonts w:hint="eastAsia"/>
          <w:lang w:eastAsia="zh-CN"/>
        </w:rPr>
        <w:t>根据《方案》部署，我国将重点推进废旧纺织品、塑料、橡胶、金属等领域的再生材料产业化应用，建立健全再生材料标准体系和质量追溯机制。同时，《方案》提出要完善再生材料应用激励政策，支持再生材料在汽车、建筑、纺织等重点行业的规模化应用，培育一批再生材料应用示范企业和产业集群。为确保目标实现，《方案》要求各地区加强组织领导，建立跨部门协调机制，完善再生材料回收体系建设，强化技术创新和人才培养，推动再生材料产业绿色低碳发展。</w:t>
      </w:r>
    </w:p>
    <w:p w14:paraId="5EBD1229">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31</w:t>
      </w:r>
      <w:r>
        <w:rPr>
          <w:rFonts w:hint="eastAsia" w:cs="仿宋_GB2312"/>
          <w:sz w:val="20"/>
          <w:szCs w:val="20"/>
          <w:lang w:bidi="ar"/>
        </w:rPr>
        <w:t>日</w:t>
      </w:r>
    </w:p>
    <w:p w14:paraId="6903BA17">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cs="仿宋_GB2312"/>
          <w:sz w:val="20"/>
          <w:szCs w:val="20"/>
          <w:lang w:bidi="ar"/>
        </w:rPr>
        <w:t>国家发展改革委、工业和信息化部、财政部、生态环境部、商务部、海关总署、市场监管总局</w:t>
      </w:r>
    </w:p>
    <w:p w14:paraId="36F678FD">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https://www.ndrc.gov.cn/xxgk/zcfb/tz/202512/t20251231_1402965.html</w:t>
      </w:r>
    </w:p>
    <w:p w14:paraId="532A6A7D">
      <w:pPr>
        <w:pStyle w:val="5"/>
        <w:bidi w:val="0"/>
        <w:rPr>
          <w:rFonts w:hint="eastAsia"/>
        </w:rPr>
      </w:pPr>
      <w:bookmarkStart w:id="21" w:name="_Toc18613"/>
      <w:r>
        <w:rPr>
          <w:rFonts w:hint="eastAsia"/>
          <w:lang w:eastAsia="zh-CN"/>
        </w:rPr>
        <w:t>《2025年度国家绿色算力设施名单》</w:t>
      </w:r>
      <w:bookmarkEnd w:id="21"/>
    </w:p>
    <w:p w14:paraId="619D8AC0">
      <w:pPr>
        <w:rPr>
          <w:rFonts w:hint="eastAsia"/>
          <w:lang w:eastAsia="zh-CN"/>
        </w:rPr>
      </w:pPr>
      <w:r>
        <w:rPr>
          <w:rFonts w:hint="eastAsia"/>
          <w:lang w:eastAsia="zh-CN"/>
        </w:rPr>
        <w:t>按照《国务院关于印发〈2024—2025年节能降碳行动方案〉的通知》（国发〔2024〕12号）要求，为推动算力设施绿色低碳发展，工业和信息化部、国家发展改革委、商务部、金融监管总局、国管局、国家能源局六部门联合确定了2025年度国家绿色算力设施名单，并于2025年12月17日予以公告。该名单的公布旨在进一步规范和引导算力基础设施向绿色化、低碳化方向发展，助力国家节能降碳目标实现，为数字经济可持续发展提供有力支撑。</w:t>
      </w:r>
    </w:p>
    <w:p w14:paraId="78738701">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29</w:t>
      </w:r>
      <w:r>
        <w:rPr>
          <w:rFonts w:hint="eastAsia" w:cs="仿宋_GB2312"/>
          <w:sz w:val="20"/>
          <w:szCs w:val="20"/>
          <w:lang w:bidi="ar"/>
        </w:rPr>
        <w:t>日</w:t>
      </w:r>
    </w:p>
    <w:p w14:paraId="6E2EDCFA">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cs="仿宋_GB2312"/>
          <w:sz w:val="20"/>
          <w:szCs w:val="20"/>
          <w:lang w:bidi="ar"/>
        </w:rPr>
        <w:t>工业和信息化部、国家发展改革委、商务部、金融监管总局、国管局、国家能源局</w:t>
      </w:r>
    </w:p>
    <w:p w14:paraId="383EDBD6">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https://www.miit.gov.cn/zwgk/zcwj/wjfb/gg/art/2025/art_b2de209aef374e079cb7093bdfa8027f.html</w:t>
      </w:r>
    </w:p>
    <w:p w14:paraId="40A8F07C">
      <w:pPr>
        <w:pStyle w:val="5"/>
        <w:bidi w:val="0"/>
        <w:rPr>
          <w:rFonts w:hint="eastAsia"/>
        </w:rPr>
      </w:pPr>
      <w:bookmarkStart w:id="22" w:name="_Toc18266"/>
      <w:r>
        <w:rPr>
          <w:rFonts w:hint="eastAsia"/>
          <w:lang w:eastAsia="zh-CN"/>
        </w:rPr>
        <w:t>《低空经济及其核心产业统计分类（试行）》</w:t>
      </w:r>
      <w:bookmarkEnd w:id="22"/>
    </w:p>
    <w:p w14:paraId="3EEDC49D">
      <w:pPr>
        <w:rPr>
          <w:rFonts w:hint="eastAsia"/>
          <w:lang w:eastAsia="zh-CN"/>
        </w:rPr>
      </w:pPr>
      <w:r>
        <w:rPr>
          <w:rFonts w:hint="eastAsia"/>
          <w:lang w:eastAsia="zh-CN"/>
        </w:rPr>
        <w:t>12月26日，国家发展改革委对外发布《低空经济及其核心产业统计分类（试行）》（以下简称《低空统计分类》），从统计分类的角度对低空经济概念和范畴及其产业边界作出了上述明确界定。</w:t>
      </w:r>
    </w:p>
    <w:p w14:paraId="72EED5FB">
      <w:pPr>
        <w:rPr>
          <w:rFonts w:hint="eastAsia"/>
          <w:lang w:eastAsia="zh-CN"/>
        </w:rPr>
      </w:pPr>
      <w:r>
        <w:rPr>
          <w:rFonts w:hint="eastAsia"/>
          <w:lang w:eastAsia="zh-CN"/>
        </w:rPr>
        <w:t>《低空统计分类》明确，低空经济包括低空制造业、低空运营业、低空基建与信息服务业、低空配套业等4个大类，具体有23个中类、65个小类。具体来看，低空制造业，指低空航空器整机制造及相关材料、零部件等制造；低空运营业，指依托低空航空器开展的生产作业、公共服务、运输、消费等飞行服务；低空基建与信息服务业，指服务于低空飞行活动的基础设施建设和相关工程服务、信息服务；低空配套业，指为低空经济活动提供的各类技术研发服务与配套保障服务。根据《低空统计分类》，低空制造业、低空运营业、低空基建与信息服务业3个大类中的10个中类、36个小类为低空经济核心产业。</w:t>
      </w:r>
    </w:p>
    <w:p w14:paraId="10F9C973">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26</w:t>
      </w:r>
      <w:r>
        <w:rPr>
          <w:rFonts w:hint="eastAsia" w:cs="仿宋_GB2312"/>
          <w:sz w:val="20"/>
          <w:szCs w:val="20"/>
          <w:lang w:bidi="ar"/>
        </w:rPr>
        <w:t>日</w:t>
      </w:r>
    </w:p>
    <w:p w14:paraId="35B781D9">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lang w:eastAsia="zh-CN"/>
        </w:rPr>
        <w:t>国家发展改革委</w:t>
      </w:r>
    </w:p>
    <w:p w14:paraId="3BFA705E">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https://www.gov.cn/zhengce/zhengceku/202512/content_7052866.htm</w:t>
      </w:r>
    </w:p>
    <w:p w14:paraId="62B103F1">
      <w:pPr>
        <w:pStyle w:val="5"/>
        <w:bidi w:val="0"/>
        <w:rPr>
          <w:rFonts w:hint="eastAsia"/>
        </w:rPr>
      </w:pPr>
      <w:bookmarkStart w:id="23" w:name="_Toc24172"/>
      <w:r>
        <w:rPr>
          <w:rFonts w:hint="eastAsia"/>
          <w:lang w:eastAsia="zh-CN"/>
        </w:rPr>
        <w:t>《关于培育数据流通服务机构 加快推进数据要素市场化价值化的意见（征求意见稿）》</w:t>
      </w:r>
      <w:bookmarkEnd w:id="23"/>
    </w:p>
    <w:p w14:paraId="75313FBB">
      <w:pPr>
        <w:rPr>
          <w:rFonts w:hint="eastAsia"/>
          <w:lang w:eastAsia="zh-CN"/>
        </w:rPr>
      </w:pPr>
      <w:r>
        <w:rPr>
          <w:rFonts w:hint="eastAsia"/>
          <w:lang w:eastAsia="zh-CN"/>
        </w:rPr>
        <w:t>为贯彻落实培育全国一体化数据市场决策部署，国家数据局研究起草《关于培育数据流通服务机构 加快推进数据要素市场化价值化的意见（征求意见稿）》并向社会公开征求意见，意见反馈截止时间为2026年1月4日。</w:t>
      </w:r>
    </w:p>
    <w:p w14:paraId="324ADBAC">
      <w:pPr>
        <w:rPr>
          <w:rFonts w:hint="eastAsia"/>
          <w:lang w:eastAsia="zh-CN"/>
        </w:rPr>
      </w:pPr>
      <w:r>
        <w:rPr>
          <w:rFonts w:hint="eastAsia"/>
          <w:lang w:eastAsia="zh-CN"/>
        </w:rPr>
        <w:t>该意见明确数据流通服务机构包括数据交易所（中心）、数据流通服务平台企业、数据商等，当前存在功能定位不清晰、服务能力有短板、监督管理待完善等问题。总体要求以习近平新时代中国特色社会主义思想为指导，坚持有效市场和有为政府相结合，到2029年底，实现数据流通服务机构能力显著提升、流通交易形态多元、数据产品和服务丰富等目标。</w:t>
      </w:r>
    </w:p>
    <w:p w14:paraId="1A0C621E">
      <w:pPr>
        <w:rPr>
          <w:rFonts w:hint="eastAsia"/>
          <w:lang w:eastAsia="zh-CN"/>
        </w:rPr>
      </w:pPr>
      <w:r>
        <w:rPr>
          <w:rFonts w:hint="eastAsia"/>
          <w:lang w:eastAsia="zh-CN"/>
        </w:rPr>
        <w:t>在明确功能定位方面，引导数据交易所（中心）强化综合服务功能，推动数据流通服务平台企业专业化发展，支持数据商加大数据产品和服务开发力度。提升服务能力上，将探索多样化流通交易模式，创新数据产品和服务形态，拓展适应人工智能发展的高质量数据集流通交易方式，加快提升数据流通交易服务效能，加强规则和标准建设，提升数据基础设施协同保障水平与数据跨境服务能力，发挥第三方专业服务机构支撑作用。实施保障方面，将加强组织领导，强化监督管理，加强自律管理与数据安全保障，同时加强经验推广。</w:t>
      </w:r>
    </w:p>
    <w:p w14:paraId="2E869EC0">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w:t>
      </w:r>
      <w:r>
        <w:rPr>
          <w:rFonts w:hint="eastAsia" w:cs="仿宋_GB2312"/>
          <w:sz w:val="20"/>
          <w:szCs w:val="20"/>
          <w:lang w:val="en-US" w:eastAsia="zh-CN" w:bidi="ar"/>
        </w:rPr>
        <w:t>6</w:t>
      </w:r>
      <w:r>
        <w:rPr>
          <w:rFonts w:hint="eastAsia" w:cs="仿宋_GB2312"/>
          <w:sz w:val="20"/>
          <w:szCs w:val="20"/>
          <w:lang w:bidi="ar"/>
        </w:rPr>
        <w:t>年1月</w:t>
      </w:r>
      <w:r>
        <w:rPr>
          <w:rFonts w:hint="eastAsia" w:cs="仿宋_GB2312"/>
          <w:sz w:val="20"/>
          <w:szCs w:val="20"/>
          <w:lang w:val="en-US" w:eastAsia="zh-CN" w:bidi="ar"/>
        </w:rPr>
        <w:t>6</w:t>
      </w:r>
      <w:r>
        <w:rPr>
          <w:rFonts w:hint="eastAsia" w:cs="仿宋_GB2312"/>
          <w:sz w:val="20"/>
          <w:szCs w:val="20"/>
          <w:lang w:bidi="ar"/>
        </w:rPr>
        <w:t>日</w:t>
      </w:r>
    </w:p>
    <w:p w14:paraId="47BFACB0">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lang w:eastAsia="zh-CN"/>
        </w:rPr>
        <w:t>国家数据局</w:t>
      </w:r>
    </w:p>
    <w:p w14:paraId="4CEA6E51">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https://www.nda.gov.cn/sjj/zwgk/tzgg/0106/20260106163110778547202_pc.html</w:t>
      </w:r>
    </w:p>
    <w:p w14:paraId="55AF93BF">
      <w:pPr>
        <w:pStyle w:val="5"/>
        <w:keepNext w:val="0"/>
        <w:keepLines w:val="0"/>
        <w:pageBreakBefore w:val="0"/>
        <w:widowControl/>
        <w:numPr>
          <w:ilvl w:val="0"/>
          <w:numId w:val="6"/>
        </w:numPr>
        <w:kinsoku/>
        <w:wordWrap/>
        <w:overflowPunct/>
        <w:topLinePunct w:val="0"/>
        <w:autoSpaceDE/>
        <w:autoSpaceDN/>
        <w:bidi w:val="0"/>
        <w:adjustRightInd/>
        <w:snapToGrid/>
        <w:spacing w:before="625" w:beforeLines="200"/>
        <w:ind w:left="0" w:leftChars="0" w:firstLine="0" w:firstLineChars="0"/>
        <w:jc w:val="both"/>
        <w:textAlignment w:val="auto"/>
        <w:rPr>
          <w:rFonts w:hint="eastAsia"/>
        </w:rPr>
      </w:pPr>
      <w:bookmarkStart w:id="24" w:name="_Toc25316"/>
      <w:r>
        <w:rPr>
          <w:rFonts w:hint="eastAsia"/>
        </w:rPr>
        <w:t>《</w:t>
      </w:r>
      <w:r>
        <w:rPr>
          <w:rFonts w:hint="eastAsia"/>
          <w:lang w:eastAsia="zh-CN"/>
        </w:rPr>
        <w:t>人工智能拟人化互动服务管理暂行办法（征求意见稿）</w:t>
      </w:r>
      <w:r>
        <w:rPr>
          <w:rFonts w:hint="eastAsia"/>
        </w:rPr>
        <w:t>》</w:t>
      </w:r>
      <w:bookmarkEnd w:id="24"/>
    </w:p>
    <w:p w14:paraId="5B59BD28">
      <w:pPr>
        <w:rPr>
          <w:rFonts w:hint="eastAsia"/>
          <w:lang w:eastAsia="zh-CN"/>
        </w:rPr>
      </w:pPr>
      <w:r>
        <w:rPr>
          <w:rFonts w:hint="eastAsia"/>
          <w:lang w:eastAsia="zh-CN"/>
        </w:rPr>
        <w:t>为促进人工智能拟人化互动服务健康发展和规范应用，国家互联网信息办公室依据相关法律法规起草了《人工智能拟人化互动服务管理暂行办法（征求意见稿）》，并向社会公开征求意见，截止时间为2026年1月25日。</w:t>
      </w:r>
    </w:p>
    <w:p w14:paraId="60282CFB">
      <w:pPr>
        <w:rPr>
          <w:rFonts w:hint="eastAsia"/>
          <w:lang w:eastAsia="zh-CN"/>
        </w:rPr>
      </w:pPr>
      <w:r>
        <w:rPr>
          <w:rFonts w:hint="eastAsia"/>
          <w:lang w:eastAsia="zh-CN"/>
        </w:rPr>
        <w:t>《办法》明确，拟人化互动服务是指利用人工智能技术模拟人类人格特征、思维模式和沟通风格，通过文字、图片、音频、视频等方式与人类进行情感互动的产品或服务。国家坚持健康发展和依法治理相结合的原则，实行包容审慎和分类分级监管。</w:t>
      </w:r>
    </w:p>
    <w:p w14:paraId="004A0CE7">
      <w:pPr>
        <w:rPr>
          <w:rFonts w:hint="eastAsia"/>
          <w:lang w:eastAsia="zh-CN"/>
        </w:rPr>
      </w:pPr>
      <w:r>
        <w:rPr>
          <w:rFonts w:hint="eastAsia"/>
          <w:lang w:eastAsia="zh-CN"/>
        </w:rPr>
        <w:t>《办法》对服务规范作出详细规定，禁止生成、传播危害国家安全、损害国家荣誉和利益等违法违规内容，禁止提供严重影响用户行为的虚假承诺和损害社会人际关系的服务，禁止通过鼓励、美化、暗示自杀自残等方式损害用户身体健康，或通过语言暴力、情感操控等方式损害用户人格尊严与心理健康等。提供者需落实安全主体责任，建立健全算法机制机理审核、科技伦理审查等管理制度，具备安全可控的技术保障措施，在服务全生命周期履行安全责任。在用户保护方面，提供者应具备用户状态识别能力，发现用户存在极端情绪和沉迷时采取干预措施；建立未成年人模式，向未成年人提供情感陪伴服务需取得监护人明确同意；引导老年人设置服务紧急联系人，不得提供模拟老年人亲属、特定关系人的服务。同时，需保护用户交互数据安全，除法律规定或权利人同意外，不得向第三方提供，应提供删除交互数据选项。</w:t>
      </w:r>
    </w:p>
    <w:p w14:paraId="11FE006A">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27</w:t>
      </w:r>
      <w:r>
        <w:rPr>
          <w:rFonts w:hint="eastAsia" w:cs="仿宋_GB2312"/>
          <w:sz w:val="20"/>
          <w:szCs w:val="20"/>
          <w:lang w:bidi="ar"/>
        </w:rPr>
        <w:t>日</w:t>
      </w:r>
    </w:p>
    <w:p w14:paraId="04D9AE9C">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cs="仿宋_GB2312"/>
          <w:sz w:val="20"/>
          <w:szCs w:val="20"/>
          <w:lang w:bidi="ar"/>
        </w:rPr>
        <w:t>国家互联网信息办公室</w:t>
      </w:r>
    </w:p>
    <w:p w14:paraId="502B6B6B">
      <w:pPr>
        <w:pStyle w:val="4"/>
        <w:spacing w:line="360" w:lineRule="auto"/>
        <w:ind w:left="0" w:leftChars="0" w:firstLine="0" w:firstLineChars="0"/>
        <w:rPr>
          <w:rFonts w:hint="eastAsia"/>
          <w:lang w:eastAsia="zh-CN"/>
        </w:rPr>
      </w:pPr>
      <w:r>
        <w:rPr>
          <w:rFonts w:cs="仿宋_GB2312"/>
          <w:sz w:val="20"/>
          <w:szCs w:val="20"/>
          <w:lang w:bidi="ar"/>
        </w:rPr>
        <w:t>原文链接:</w:t>
      </w:r>
      <w:r>
        <w:rPr>
          <w:rFonts w:hint="eastAsia" w:cs="仿宋_GB2312"/>
          <w:sz w:val="20"/>
          <w:szCs w:val="20"/>
          <w:lang w:bidi="ar"/>
        </w:rPr>
        <w:t>https://www.cac.gov.cn/2025-12/27/c_1768571207311996.htm</w:t>
      </w:r>
    </w:p>
    <w:bookmarkEnd w:id="9"/>
    <w:p w14:paraId="13ECDD1D">
      <w:pPr>
        <w:ind w:left="0" w:leftChars="0" w:firstLine="464" w:firstLineChars="145"/>
      </w:pPr>
    </w:p>
    <w:p w14:paraId="28732029">
      <w:pPr>
        <w:snapToGrid w:val="0"/>
        <w:spacing w:line="240" w:lineRule="auto"/>
        <w:ind w:left="0" w:leftChars="0" w:firstLine="0" w:firstLineChars="0"/>
        <w:jc w:val="center"/>
        <w:rPr>
          <w:rFonts w:ascii="宋体" w:hAnsi="宋体" w:eastAsia="宋体" w:cs="宋体"/>
          <w:i/>
          <w:iCs/>
          <w:color w:val="666666"/>
          <w:kern w:val="0"/>
          <w:sz w:val="21"/>
          <w:szCs w:val="21"/>
          <w:shd w:val="clear" w:color="auto" w:fill="FFFFFF"/>
          <w:lang w:bidi="ar"/>
        </w:rPr>
      </w:pPr>
      <w:r>
        <w:rPr>
          <w:rFonts w:ascii="宋体" w:hAnsi="宋体" w:eastAsia="宋体" w:cs="宋体"/>
          <w:i/>
          <w:iCs/>
          <w:color w:val="666666"/>
          <w:kern w:val="0"/>
          <w:sz w:val="21"/>
          <w:szCs w:val="21"/>
          <w:shd w:val="clear" w:color="auto" w:fill="FFFFFF"/>
        </w:rPr>
        <w:drawing>
          <wp:inline distT="0" distB="0" distL="114300" distR="114300">
            <wp:extent cx="774700" cy="605790"/>
            <wp:effectExtent l="0" t="0" r="6350" b="3810"/>
            <wp:docPr id="12" name="图片 12" descr="湖北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湖北省"/>
                    <pic:cNvPicPr>
                      <a:picLocks noChangeAspect="1"/>
                    </pic:cNvPicPr>
                  </pic:nvPicPr>
                  <pic:blipFill>
                    <a:blip r:embed="rId10"/>
                    <a:srcRect r="3217" b="39995"/>
                    <a:stretch>
                      <a:fillRect/>
                    </a:stretch>
                  </pic:blipFill>
                  <pic:spPr>
                    <a:xfrm>
                      <a:off x="0" y="0"/>
                      <a:ext cx="780678" cy="610964"/>
                    </a:xfrm>
                    <a:prstGeom prst="rect">
                      <a:avLst/>
                    </a:prstGeom>
                    <a:ln>
                      <a:noFill/>
                    </a:ln>
                  </pic:spPr>
                </pic:pic>
              </a:graphicData>
            </a:graphic>
          </wp:inline>
        </w:drawing>
      </w:r>
    </w:p>
    <w:p w14:paraId="7A5D4C23">
      <w:pPr>
        <w:pStyle w:val="3"/>
        <w:ind w:left="0" w:leftChars="0" w:firstLine="0" w:firstLineChars="0"/>
        <w:jc w:val="center"/>
        <w:rPr>
          <w:rFonts w:hint="eastAsia" w:ascii="黑体" w:hAnsi="黑体" w:eastAsia="黑体"/>
        </w:rPr>
      </w:pPr>
      <w:bookmarkStart w:id="25" w:name="_Toc214013984"/>
      <w:bookmarkStart w:id="26" w:name="_Toc12388"/>
      <w:r>
        <w:rPr>
          <w:rFonts w:hint="eastAsia" w:ascii="黑体" w:hAnsi="黑体" w:eastAsia="黑体"/>
        </w:rPr>
        <w:t>湖北省</w:t>
      </w:r>
      <w:bookmarkEnd w:id="25"/>
      <w:bookmarkEnd w:id="26"/>
    </w:p>
    <w:p w14:paraId="1CB98775">
      <w:pPr>
        <w:pStyle w:val="5"/>
        <w:keepNext w:val="0"/>
        <w:keepLines w:val="0"/>
        <w:pageBreakBefore w:val="0"/>
        <w:widowControl/>
        <w:numPr>
          <w:ilvl w:val="0"/>
          <w:numId w:val="7"/>
        </w:numPr>
        <w:kinsoku/>
        <w:wordWrap/>
        <w:overflowPunct/>
        <w:topLinePunct w:val="0"/>
        <w:autoSpaceDE/>
        <w:autoSpaceDN/>
        <w:bidi w:val="0"/>
        <w:adjustRightInd/>
        <w:snapToGrid/>
        <w:spacing w:before="625" w:beforeLines="200"/>
        <w:ind w:left="0" w:leftChars="0" w:firstLine="0" w:firstLineChars="0"/>
        <w:jc w:val="both"/>
        <w:textAlignment w:val="auto"/>
        <w:rPr>
          <w:rFonts w:hint="eastAsia"/>
        </w:rPr>
      </w:pPr>
      <w:bookmarkStart w:id="27" w:name="_Toc214013986"/>
      <w:bookmarkStart w:id="28" w:name="_Toc20315"/>
      <w:bookmarkStart w:id="29" w:name="_Toc214013985"/>
      <w:r>
        <w:rPr>
          <w:rFonts w:hint="eastAsia"/>
        </w:rPr>
        <w:t>《</w:t>
      </w:r>
      <w:r>
        <w:rPr>
          <w:rFonts w:hint="eastAsia"/>
          <w:lang w:eastAsia="zh-CN"/>
        </w:rPr>
        <w:t>2026年湖北省“数智+”场景育新行动方案</w:t>
      </w:r>
      <w:r>
        <w:rPr>
          <w:rFonts w:hint="eastAsia"/>
        </w:rPr>
        <w:t>》</w:t>
      </w:r>
      <w:bookmarkEnd w:id="27"/>
      <w:bookmarkEnd w:id="28"/>
    </w:p>
    <w:p w14:paraId="17B27D3F">
      <w:pPr>
        <w:rPr>
          <w:rFonts w:hint="eastAsia"/>
          <w:lang w:eastAsia="zh-CN"/>
        </w:rPr>
      </w:pPr>
      <w:r>
        <w:rPr>
          <w:rFonts w:hint="eastAsia"/>
          <w:lang w:eastAsia="zh-CN"/>
        </w:rPr>
        <w:t>2025年12月26日，湖北省八部门联合印发《2026年湖北省“数智+”场景育新行动方案》，旨在推动数字技术与实体经济深度融合，培育发展新动能。</w:t>
      </w:r>
    </w:p>
    <w:p w14:paraId="75437F55">
      <w:pPr>
        <w:rPr>
          <w:rFonts w:hint="eastAsia"/>
          <w:lang w:eastAsia="zh-CN"/>
        </w:rPr>
      </w:pPr>
      <w:r>
        <w:rPr>
          <w:rFonts w:hint="eastAsia"/>
          <w:lang w:eastAsia="zh-CN"/>
        </w:rPr>
        <w:t>根据方案，2026年湖北省计划挖掘并培育“数智+”场景机会与场景能力100项，链接100家数字经济创新型企业，推广100项高价值场景解决方案。工作将聚焦人工智能、数据标注、平台经济、先进制造、智慧农业、数字消费、数字金融、城市治理、民生服务等九大重点领域，系统推进场景创新与应用落地。</w:t>
      </w:r>
    </w:p>
    <w:p w14:paraId="271D0F0A">
      <w:pPr>
        <w:rPr>
          <w:rFonts w:hint="eastAsia"/>
          <w:lang w:eastAsia="zh-CN"/>
        </w:rPr>
      </w:pPr>
      <w:r>
        <w:rPr>
          <w:rFonts w:hint="eastAsia"/>
          <w:lang w:eastAsia="zh-CN"/>
        </w:rPr>
        <w:t>其中，人工智能方面，将围绕智能芯片、机器学习框架、自然语言处理等环节，打造自动辅助驾驶、智能决策辅助、人机协同交互等典型应用场景；先进制造方面，打造数字孪生工厂、智慧生产线、机器视觉工业质检、工业设备数字化运维、柔性制造、绿色低碳生产等场景；数智消费领域，打造智慧门店、沉浸式服务平台、AI数字导购、直播电商生态等场景；民生服务领域，构建AI辅助诊断、远程诊疗、智慧穿戴设备监测分析、智慧导游导览等多元化场景。</w:t>
      </w:r>
    </w:p>
    <w:p w14:paraId="55EB1C2B">
      <w:pPr>
        <w:rPr>
          <w:rFonts w:hint="eastAsia"/>
          <w:lang w:eastAsia="zh-CN"/>
        </w:rPr>
      </w:pPr>
      <w:r>
        <w:rPr>
          <w:rFonts w:hint="eastAsia"/>
          <w:lang w:eastAsia="zh-CN"/>
        </w:rPr>
        <w:t>为推动《方案》落实，湖北省将分批次组织开展场景征集，深入城市、园区和企业开展“场景创新城市行”系列活动，依托湖北“数智+”场景超市平台，动态发布场景机会、能力与案例三张清单，并组织供需对接、评选发布场景创新目录。</w:t>
      </w:r>
    </w:p>
    <w:p w14:paraId="28430B74">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26</w:t>
      </w:r>
      <w:r>
        <w:rPr>
          <w:rFonts w:hint="eastAsia" w:cs="仿宋_GB2312"/>
          <w:sz w:val="20"/>
          <w:szCs w:val="20"/>
          <w:lang w:bidi="ar"/>
        </w:rPr>
        <w:t>日</w:t>
      </w:r>
    </w:p>
    <w:p w14:paraId="48ABB7C4">
      <w:pPr>
        <w:pStyle w:val="4"/>
        <w:spacing w:line="360" w:lineRule="auto"/>
        <w:ind w:left="0" w:leftChars="0" w:firstLine="0" w:firstLineChars="0"/>
        <w:rPr>
          <w:rFonts w:hint="eastAsia" w:eastAsia="仿宋_GB2312" w:cs="仿宋_GB2312"/>
          <w:sz w:val="20"/>
          <w:szCs w:val="20"/>
          <w:lang w:val="en-US" w:eastAsia="zh-CN" w:bidi="ar"/>
        </w:rPr>
      </w:pPr>
      <w:r>
        <w:rPr>
          <w:rFonts w:cs="仿宋_GB2312"/>
          <w:sz w:val="20"/>
          <w:szCs w:val="20"/>
          <w:lang w:bidi="ar"/>
        </w:rPr>
        <w:t>发文单位:</w:t>
      </w:r>
      <w:r>
        <w:rPr>
          <w:rFonts w:hint="eastAsia" w:cs="仿宋_GB2312"/>
          <w:sz w:val="20"/>
          <w:szCs w:val="20"/>
          <w:lang w:val="en-US" w:eastAsia="zh-CN" w:bidi="ar"/>
        </w:rPr>
        <w:t>湖北省数据局、省发改委、省经信厅等8个部门</w:t>
      </w:r>
    </w:p>
    <w:p w14:paraId="07A5B587">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https://sjj.hubei.gov.cn/bmdt/tzgg/202512/t20251226_5842912.shtml</w:t>
      </w:r>
    </w:p>
    <w:p w14:paraId="051EACEB">
      <w:pPr>
        <w:pStyle w:val="5"/>
        <w:bidi w:val="0"/>
        <w:rPr>
          <w:rFonts w:hint="eastAsia"/>
        </w:rPr>
      </w:pPr>
      <w:bookmarkStart w:id="30" w:name="_Toc21375"/>
      <w:r>
        <w:rPr>
          <w:rFonts w:hint="eastAsia"/>
          <w:lang w:eastAsia="zh-CN"/>
        </w:rPr>
        <w:t>《关于开展2026年度省级制造业高质量发展专项“揭榜挂帅”任务征集工作的通知》</w:t>
      </w:r>
      <w:bookmarkEnd w:id="30"/>
    </w:p>
    <w:p w14:paraId="7F731A40">
      <w:pPr>
        <w:rPr>
          <w:rFonts w:hint="eastAsia"/>
          <w:lang w:eastAsia="zh-CN"/>
        </w:rPr>
      </w:pPr>
      <w:r>
        <w:rPr>
          <w:rFonts w:hint="eastAsia"/>
          <w:lang w:eastAsia="zh-CN"/>
        </w:rPr>
        <w:t>各市、州、直管市、神农架林区经信局：为贯彻落实省委省政府关于推进新型工业化、打造制造强国高地工作部署，加快制造业创新成果产业化，现面向全省公开征集制造业领域“揭榜挂帅”任务。工作目标围绕“51020”先进制造业产业集群，聚焦重要设备、关键零部件等方向，遴选60个左右任务。申报条件要求契合产业集群发展需要，任务需明确关键技术难题等，技术指标、产业化指标可量化且达到国内先进水平，项目总投资超1000万元，实施周期不超3年。工作要求突出产业化导向，注重与重点创新平台对接，2025年未入围任务优化后可再推荐，已获同类支持的任务不重复支持。请各地经信局组织企业或联合体申报，严格把关资料真实性，于1月15日前报送推荐文件及汇总表。</w:t>
      </w:r>
    </w:p>
    <w:p w14:paraId="75F01E33">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w:t>
      </w:r>
      <w:r>
        <w:rPr>
          <w:rFonts w:hint="eastAsia" w:cs="仿宋_GB2312"/>
          <w:sz w:val="20"/>
          <w:szCs w:val="20"/>
          <w:lang w:val="en-US" w:eastAsia="zh-CN" w:bidi="ar"/>
        </w:rPr>
        <w:t>6</w:t>
      </w:r>
      <w:r>
        <w:rPr>
          <w:rFonts w:hint="eastAsia" w:cs="仿宋_GB2312"/>
          <w:sz w:val="20"/>
          <w:szCs w:val="20"/>
          <w:lang w:bidi="ar"/>
        </w:rPr>
        <w:t>年1月</w:t>
      </w:r>
      <w:r>
        <w:rPr>
          <w:rFonts w:hint="eastAsia" w:cs="仿宋_GB2312"/>
          <w:sz w:val="20"/>
          <w:szCs w:val="20"/>
          <w:lang w:val="en-US" w:eastAsia="zh-CN" w:bidi="ar"/>
        </w:rPr>
        <w:t>5</w:t>
      </w:r>
      <w:r>
        <w:rPr>
          <w:rFonts w:hint="eastAsia" w:cs="仿宋_GB2312"/>
          <w:sz w:val="20"/>
          <w:szCs w:val="20"/>
          <w:lang w:bidi="ar"/>
        </w:rPr>
        <w:t>日</w:t>
      </w:r>
    </w:p>
    <w:p w14:paraId="3A3FF46F">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cs="仿宋_GB2312"/>
          <w:sz w:val="20"/>
          <w:szCs w:val="20"/>
          <w:lang w:bidi="ar"/>
        </w:rPr>
        <w:t>湖北省经济和信息化厅</w:t>
      </w:r>
    </w:p>
    <w:p w14:paraId="10DF51AC">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https://jxt.hubei.gov.cn/fbjd/zc/qtzdgkwj/gwfb/202601/t20260105_5848202.shtml</w:t>
      </w:r>
    </w:p>
    <w:p w14:paraId="04E3AF93">
      <w:pPr>
        <w:pStyle w:val="5"/>
        <w:bidi w:val="0"/>
        <w:rPr>
          <w:rFonts w:hint="eastAsia"/>
        </w:rPr>
      </w:pPr>
      <w:bookmarkStart w:id="31" w:name="_Toc32163"/>
      <w:r>
        <w:rPr>
          <w:rFonts w:hint="eastAsia"/>
          <w:lang w:eastAsia="zh-CN"/>
        </w:rPr>
        <w:t>《湖北省数据知识产权运用工作指引（试行）》</w:t>
      </w:r>
      <w:bookmarkEnd w:id="31"/>
    </w:p>
    <w:p w14:paraId="0C710B0F">
      <w:pPr>
        <w:rPr>
          <w:rFonts w:hint="eastAsia"/>
          <w:lang w:eastAsia="zh-CN"/>
        </w:rPr>
      </w:pPr>
      <w:r>
        <w:rPr>
          <w:rFonts w:hint="eastAsia"/>
          <w:lang w:eastAsia="zh-CN"/>
        </w:rPr>
        <w:t>各市、州有关部门及相关单位：为促进数据要素高效生产流通使用，激发数据要素价值，深化数据知识产权地方试点工作，规范创新数据知识产权运用，促进金融创新和数字经济发展，湖北省知识产权局、湖北省委网信办等八部门联合制定《湖北省数据知识产权运用工作指引（试行）》并印发执行。</w:t>
      </w:r>
    </w:p>
    <w:p w14:paraId="07590D57">
      <w:pPr>
        <w:rPr>
          <w:rFonts w:hint="eastAsia"/>
          <w:lang w:eastAsia="zh-CN"/>
        </w:rPr>
      </w:pPr>
      <w:r>
        <w:rPr>
          <w:rFonts w:hint="eastAsia"/>
          <w:lang w:eastAsia="zh-CN"/>
        </w:rPr>
        <w:t>该指引明确了合法合规、诚实信用、政府引导、市场运作、安全可控的原则，适用于湖北省内企事业单位开展数据知识产权价值评估、交易、资产入表、质押融资、证券化等活动。在价值评估方面，要求依据市场、收益、成本、质量等维度，对已登记的数据权益进行合理计量，评估结果可作为融资、交易等场景的参考。交易环节遵循合法合规、自愿平等、安全可控、场内外相结合原则，明确许可与转让方式，鼓励在依法设立的交易场所开展活动，并需办理变更登记和备案。质押融资鼓励中小企业参与，明确质押标的要求、资产估值及授信管理等流程。资产入表需完成盘点确认、价值评估、财务审核、入表处理及动态管理等程序。证券化则在确保权属明晰、风险可控前提下，探索形成多层次数据资产金融产品体系。此外，指引还对变更登记与备案、数据盘活等内容作出规定，并附数据知识产权运用案例选编，为实践提供参考。</w:t>
      </w:r>
    </w:p>
    <w:p w14:paraId="6ED9F1CD">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29</w:t>
      </w:r>
      <w:r>
        <w:rPr>
          <w:rFonts w:hint="eastAsia" w:cs="仿宋_GB2312"/>
          <w:sz w:val="20"/>
          <w:szCs w:val="20"/>
          <w:lang w:bidi="ar"/>
        </w:rPr>
        <w:t>日</w:t>
      </w:r>
    </w:p>
    <w:p w14:paraId="07D5BCF3">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cs="仿宋_GB2312"/>
          <w:sz w:val="20"/>
          <w:szCs w:val="20"/>
          <w:lang w:bidi="ar"/>
        </w:rPr>
        <w:t>湖北省知识产权局、湖北省委网信办、湖北省地方金融管理局、湖北省财政厅、湖北省数据局、中国人民银行湖北省分行、国家金融监督管理总局湖北监管局、中国证券监督管理委员会湖北监管局</w:t>
      </w:r>
    </w:p>
    <w:p w14:paraId="736EB27B">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https://zscqj.hubei.gov.cn/fbjd/zc/qtzdgkwj/202512/t20251229_5844318.shtml</w:t>
      </w:r>
    </w:p>
    <w:p w14:paraId="01B21E08">
      <w:pPr>
        <w:pStyle w:val="5"/>
        <w:bidi w:val="0"/>
        <w:rPr>
          <w:rFonts w:hint="eastAsia"/>
        </w:rPr>
      </w:pPr>
      <w:bookmarkStart w:id="32" w:name="_Toc3704"/>
      <w:r>
        <w:rPr>
          <w:rFonts w:hint="eastAsia"/>
        </w:rPr>
        <w:t>《关于建设智慧化现代医疗体系的实施方案》</w:t>
      </w:r>
      <w:bookmarkEnd w:id="32"/>
    </w:p>
    <w:p w14:paraId="6566FA70">
      <w:pPr>
        <w:rPr>
          <w:rFonts w:hint="eastAsia"/>
          <w:lang w:eastAsia="zh-CN"/>
        </w:rPr>
      </w:pPr>
      <w:r>
        <w:rPr>
          <w:rFonts w:hint="eastAsia"/>
          <w:lang w:val="en-US" w:eastAsia="zh-CN"/>
        </w:rPr>
        <w:t>近日，</w:t>
      </w:r>
      <w:r>
        <w:rPr>
          <w:rFonts w:hint="eastAsia"/>
          <w:lang w:val="en-US" w:eastAsia="zh-CN"/>
        </w:rPr>
        <w:tab/>
      </w:r>
      <w:r>
        <w:rPr>
          <w:rFonts w:hint="eastAsia"/>
          <w:lang w:eastAsia="zh-CN"/>
        </w:rPr>
        <w:t>《关于建设智慧化现代医疗体系的实施方案》由湖北省政府办公厅印发，紧扣党的二十大 “建成健康中国” 目标及健康湖北建设要求，聚焦破解 “看病难、看病贵、看病繁” 问题，计划 2027 年基本建成智慧化现代医疗体系。</w:t>
      </w:r>
    </w:p>
    <w:p w14:paraId="378641EA">
      <w:pPr>
        <w:rPr>
          <w:rFonts w:hint="eastAsia"/>
          <w:lang w:eastAsia="zh-CN"/>
        </w:rPr>
      </w:pPr>
      <w:r>
        <w:rPr>
          <w:rFonts w:hint="eastAsia"/>
          <w:lang w:eastAsia="zh-CN"/>
        </w:rPr>
        <w:t>方案遵循需求牵引、问题导向、目标驱动原则，以推动卫生健康工作从 “以治病为中心” 转向 “以健康为中心” 为核心方向，通过四大关键举措落地：一是构建 “省带市、市带县、县带乡、乡带村” 的 “宝塔式” 五级医疗联盟服务网络，明确各级医疗机构功能定位，助力优质医疗资源下沉与分级诊疗；二是打造全省健康服务 “一张网” 和医疗大数据中心，推进智慧医院建设，规范互联网医疗，实现检查检验结果互认，简化就医流程；三是深化 DRG/DIP 医保支付方式改革，推进 “同病同付”，推动集采药品下沉，完善医保三重保障，发展健康文旅，降低就医成本；四是明确责任分工，统筹 “三医” 联动与多元投入，优化人才机制，实施包容监管，构建协同工作格局。方案通过资源整合与数智创新，将全面提升医疗服务水平，为湖北建成中部崛起战略支点筑牢健康根基。</w:t>
      </w:r>
    </w:p>
    <w:p w14:paraId="517AB99B">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30</w:t>
      </w:r>
      <w:r>
        <w:rPr>
          <w:rFonts w:hint="eastAsia" w:cs="仿宋_GB2312"/>
          <w:sz w:val="20"/>
          <w:szCs w:val="20"/>
          <w:lang w:bidi="ar"/>
        </w:rPr>
        <w:t>日</w:t>
      </w:r>
    </w:p>
    <w:p w14:paraId="7E904B37">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cs="仿宋_GB2312"/>
          <w:sz w:val="20"/>
          <w:szCs w:val="20"/>
          <w:lang w:bidi="ar"/>
        </w:rPr>
        <w:t>​湖北省人民政府</w:t>
      </w:r>
    </w:p>
    <w:p w14:paraId="427B66A4">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https://www.hubei.gov.cn/zfwj/ezbf/202601/t20260109_5852154.shtml</w:t>
      </w:r>
    </w:p>
    <w:bookmarkEnd w:id="29"/>
    <w:p w14:paraId="47532CA2">
      <w:pPr>
        <w:snapToGrid w:val="0"/>
        <w:ind w:left="0" w:leftChars="0" w:firstLine="0" w:firstLineChars="0"/>
        <w:rPr>
          <w:rFonts w:ascii="宋体" w:hAnsi="宋体" w:eastAsia="宋体" w:cs="宋体"/>
          <w:i/>
          <w:iCs/>
          <w:color w:val="666666"/>
          <w:kern w:val="0"/>
          <w:sz w:val="21"/>
          <w:szCs w:val="21"/>
          <w:shd w:val="clear" w:color="auto" w:fill="FFFFFF"/>
          <w:lang w:bidi="ar"/>
        </w:rPr>
      </w:pPr>
    </w:p>
    <w:p w14:paraId="281FE554">
      <w:pPr>
        <w:pStyle w:val="2"/>
        <w:ind w:left="0" w:leftChars="0" w:firstLine="0" w:firstLineChars="0"/>
        <w:rPr>
          <w:rFonts w:hint="eastAsia" w:ascii="宋体" w:hAnsi="宋体" w:eastAsia="宋体" w:cs="宋体"/>
          <w:i/>
          <w:iCs/>
          <w:color w:val="666666"/>
          <w:kern w:val="0"/>
          <w:sz w:val="36"/>
          <w:szCs w:val="36"/>
          <w:shd w:val="clear" w:color="auto" w:fill="FFFFFF"/>
          <w:lang w:bidi="ar"/>
        </w:rPr>
      </w:pPr>
      <w:bookmarkStart w:id="33" w:name="_Toc214013989"/>
      <w:bookmarkStart w:id="34" w:name="_Toc21866"/>
      <w:r>
        <w:rPr>
          <w:rFonts w:hint="eastAsia"/>
          <w:sz w:val="36"/>
          <w:szCs w:val="36"/>
        </w:rPr>
        <mc:AlternateContent>
          <mc:Choice Requires="wps">
            <w:drawing>
              <wp:anchor distT="0" distB="0" distL="114300" distR="114300" simplePos="0" relativeHeight="251663360" behindDoc="0" locked="0" layoutInCell="1" allowOverlap="1">
                <wp:simplePos x="0" y="0"/>
                <wp:positionH relativeFrom="column">
                  <wp:posOffset>3640455</wp:posOffset>
                </wp:positionH>
                <wp:positionV relativeFrom="paragraph">
                  <wp:posOffset>187325</wp:posOffset>
                </wp:positionV>
                <wp:extent cx="1986915" cy="1905"/>
                <wp:effectExtent l="0" t="0" r="0" b="0"/>
                <wp:wrapNone/>
                <wp:docPr id="6" name="直线 15"/>
                <wp:cNvGraphicFramePr/>
                <a:graphic xmlns:a="http://schemas.openxmlformats.org/drawingml/2006/main">
                  <a:graphicData uri="http://schemas.microsoft.com/office/word/2010/wordprocessingShape">
                    <wps:wsp>
                      <wps:cNvCnPr/>
                      <wps:spPr>
                        <a:xfrm>
                          <a:off x="0" y="0"/>
                          <a:ext cx="1986915" cy="1905"/>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5" o:spid="_x0000_s1026" o:spt="20" style="position:absolute;left:0pt;margin-left:286.65pt;margin-top:14.75pt;height:0.15pt;width:156.45pt;z-index:251663360;mso-width-relative:page;mso-height-relative:page;" filled="f" stroked="t" coordsize="21600,21600" o:gfxdata="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eC/Mr1wAA&#10;AAkBAAAPAAAAAAAAAAEAIAAAACIAAABkcnMvZG93bnJldi54bWxQSwECFAAUAAAACACHTuJA8wCg&#10;neYBAADTAwAADgAAAAAAAAABACAAAAAmAQAAZHJzL2Uyb0RvYy54bWxQSwUGAAAAAAYABgBZAQAA&#10;fgUAAAAA&#10;">
                <v:fill on="f" focussize="0,0"/>
                <v:stroke weight="0.5pt" color="#4F81BD" joinstyle="round"/>
                <v:imagedata o:title=""/>
                <o:lock v:ext="edit" aspectratio="f"/>
              </v:line>
            </w:pict>
          </mc:Fallback>
        </mc:AlternateContent>
      </w:r>
      <w:r>
        <w:rPr>
          <w:rFonts w:hint="eastAsia"/>
          <w:sz w:val="36"/>
          <w:szCs w:val="36"/>
        </w:rPr>
        <mc:AlternateContent>
          <mc:Choice Requires="wps">
            <w:drawing>
              <wp:anchor distT="0" distB="0" distL="114300" distR="114300" simplePos="0" relativeHeight="251662336" behindDoc="0" locked="0" layoutInCell="1" allowOverlap="1">
                <wp:simplePos x="0" y="0"/>
                <wp:positionH relativeFrom="column">
                  <wp:posOffset>-3175</wp:posOffset>
                </wp:positionH>
                <wp:positionV relativeFrom="paragraph">
                  <wp:posOffset>194310</wp:posOffset>
                </wp:positionV>
                <wp:extent cx="2000885" cy="3175"/>
                <wp:effectExtent l="0" t="0" r="0" b="0"/>
                <wp:wrapNone/>
                <wp:docPr id="5" name="直线 16"/>
                <wp:cNvGraphicFramePr/>
                <a:graphic xmlns:a="http://schemas.openxmlformats.org/drawingml/2006/main">
                  <a:graphicData uri="http://schemas.microsoft.com/office/word/2010/wordprocessingShape">
                    <wps:wsp>
                      <wps:cNvCnPr/>
                      <wps:spPr>
                        <a:xfrm flipV="1">
                          <a:off x="0" y="0"/>
                          <a:ext cx="2000885" cy="3175"/>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6" o:spid="_x0000_s1026" o:spt="20" style="position:absolute;left:0pt;flip:y;margin-left:-0.25pt;margin-top:15.3pt;height:0.25pt;width:157.55pt;z-index:251662336;mso-width-relative:page;mso-height-relative:page;" filled="f" stroked="t" coordsize="21600,21600" o:gfxdata="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Njd&#10;ImHWAAAABwEAAA8AAAAAAAAAAQAgAAAAIgAAAGRycy9kb3ducmV2LnhtbFBLAQIUABQAAAAIAIdO&#10;4kAlIssO7AEAAN0DAAAOAAAAAAAAAAEAIAAAACUBAABkcnMvZTJvRG9jLnhtbFBLBQYAAAAABgAG&#10;AFkBAACDBQAAAAA=&#10;">
                <v:fill on="f" focussize="0,0"/>
                <v:stroke weight="0.5pt" color="#4F81BD" joinstyle="round"/>
                <v:imagedata o:title=""/>
                <o:lock v:ext="edit" aspectratio="f"/>
              </v:line>
            </w:pict>
          </mc:Fallback>
        </mc:AlternateContent>
      </w:r>
      <w:r>
        <w:rPr>
          <w:rFonts w:hint="eastAsia"/>
          <w:sz w:val="36"/>
          <w:szCs w:val="36"/>
        </w:rPr>
        <w:t>热点 · 资讯</w:t>
      </w:r>
      <w:bookmarkEnd w:id="33"/>
      <w:bookmarkEnd w:id="34"/>
    </w:p>
    <w:p w14:paraId="26A3307B">
      <w:pPr>
        <w:ind w:left="0" w:leftChars="0" w:firstLine="464" w:firstLineChars="145"/>
        <w:rPr>
          <w:lang w:bidi="ar"/>
        </w:rPr>
      </w:pPr>
    </w:p>
    <w:p w14:paraId="5D448CE2">
      <w:pPr>
        <w:pStyle w:val="5"/>
        <w:numPr>
          <w:ilvl w:val="0"/>
          <w:numId w:val="8"/>
        </w:numPr>
        <w:bidi w:val="0"/>
        <w:rPr>
          <w:rFonts w:hint="eastAsia"/>
        </w:rPr>
      </w:pPr>
      <w:bookmarkStart w:id="35" w:name="_Toc24244"/>
      <w:r>
        <w:rPr>
          <w:rFonts w:hint="eastAsia"/>
          <w:lang w:val="en-US" w:eastAsia="zh-CN"/>
        </w:rPr>
        <w:t>工信部</w:t>
      </w:r>
      <w:r>
        <w:rPr>
          <w:rFonts w:hint="eastAsia"/>
        </w:rPr>
        <w:t>人形机器人与具身智能标准化技术委员会成立</w:t>
      </w:r>
      <w:bookmarkEnd w:id="35"/>
    </w:p>
    <w:p w14:paraId="7475B746">
      <w:pPr>
        <w:rPr>
          <w:rFonts w:hint="eastAsia"/>
          <w:lang w:eastAsia="zh-CN"/>
        </w:rPr>
      </w:pPr>
      <w:r>
        <w:rPr>
          <w:rFonts w:hint="eastAsia"/>
          <w:lang w:eastAsia="zh-CN"/>
        </w:rPr>
        <w:t>12月26日，工业和信息化部人形机器人与具身智能标准化技术委员会成立会议在京召开。成立标委会是贯彻落实党中央、国务院决策部署，发挥标准引领作用，加强高质量标准供给，推动人形机器人与具身智能技术熟化和应用落地的重要举措。标委会主要承担人形机器人与具身智能基础共性、关键技术、部组件、整机与系统、应用、安全等领域行业标准制修订工作，秘书处设在中国电子学会。同期，标委会第一届第一次全体委员会议召开，听取了体系化推动人形机器人与具身智能产业发展的工作考虑，审议通过了章程、秘书处工作细则、标准制修订工作程序等制度文件，研究部署了下一阶段重点工作。部分省（市）工业和信息化主管部门负责同志、中国电子学会负责同志、标委会委员及行业专家参加会议。</w:t>
      </w:r>
    </w:p>
    <w:p w14:paraId="09B306A6">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26</w:t>
      </w:r>
      <w:r>
        <w:rPr>
          <w:rFonts w:hint="eastAsia" w:cs="仿宋_GB2312"/>
          <w:sz w:val="20"/>
          <w:szCs w:val="20"/>
          <w:lang w:bidi="ar"/>
        </w:rPr>
        <w:t>日</w:t>
      </w:r>
    </w:p>
    <w:p w14:paraId="2FA9317F">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lang w:eastAsia="zh-CN"/>
        </w:rPr>
        <w:t>工业和信息化部</w:t>
      </w:r>
    </w:p>
    <w:p w14:paraId="3DB5F469">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https://www.miit.gov.cn/xwfb/bldhd/art/2025/art_25c6077c819d4a77aa7a900a82bbde45.html</w:t>
      </w:r>
    </w:p>
    <w:p w14:paraId="31D38E51">
      <w:pPr>
        <w:pStyle w:val="5"/>
        <w:numPr>
          <w:ilvl w:val="0"/>
          <w:numId w:val="8"/>
        </w:numPr>
        <w:bidi w:val="0"/>
        <w:rPr>
          <w:rFonts w:hint="eastAsia"/>
        </w:rPr>
      </w:pPr>
      <w:bookmarkStart w:id="36" w:name="_Toc2342"/>
      <w:r>
        <w:rPr>
          <w:rFonts w:hint="eastAsia"/>
          <w:lang w:eastAsia="zh-CN"/>
        </w:rPr>
        <w:t>湖北举行“深入推进要素市场化改革 体系化建设要素交易服务平台”工作发布会</w:t>
      </w:r>
      <w:bookmarkEnd w:id="36"/>
    </w:p>
    <w:p w14:paraId="0D5CA3D7">
      <w:pPr>
        <w:tabs>
          <w:tab w:val="center" w:pos="4480"/>
        </w:tabs>
        <w:rPr>
          <w:rFonts w:hint="eastAsia"/>
          <w:lang w:eastAsia="zh-CN"/>
        </w:rPr>
      </w:pPr>
      <w:r>
        <w:rPr>
          <w:rFonts w:hint="eastAsia"/>
          <w:lang w:eastAsia="zh-CN"/>
        </w:rPr>
        <w:t>12月30日，全省“深入推进要素市场化改革体系化建设要素交易服务平台”工作发布会在武汉举行。发布会上，省发改委介绍了全省要素交易服务平台建设的主要背景和总体考虑，前期陆续挂牌的国家技术转移中部中心、武汉现代人力资源综合服务中心、生态环境权益交易平台、武汉多式联运服务中心、中国水权交易所武汉交易服务中心、武汉农村综合产权交易所、中部数据流通服务中心等7个要素交易服务平台集中亮相，并举行了合作签约和服务发布活动。推进要素市场化配置改革是建设全国统一大市场的关键环节，是构建高水平社会主义市场经济体制的重要内容。高水平体系化建设要素交易服务平台，是湖北加快建成中部地区崛起重要战略支点的功能支撑，是更好服务全国统一大市场建设、融入国内经济大循环的重要举措。今年以来，我省立足交通区位、科教资源、人力资源、生态环境及工农业基础等方面的比较优势，坚持“政府主导、专业管理、市场运作、依法监督”，坚持数据底座共享与交易平台分设有序衔接、线上线下一体运营，陆续挂牌成立7个要素交易服务平台。目前，各平台服务功能逐步拓展优化，要素资源配置的质量、效率和公信力稳步提升，立足湖北、服务中部、面向全国、链接全球的要素交易服务平台体系正加快构建。湖北将坚持有效市场和有为政府相结合，持续深化要素市场化改革，建好用好高效便捷、公平公正的多类型要素交易服务平台，进一步完善交易制度、优化配套服务、创新运营模式，着力破除阻碍要素顺畅流动的行政壁垒，着力补齐制约要素协同高效配置的市场短板，着力推进跨省市共建共治共享，进一步提升要素配置的质量和效率，为推动经济社会高质量发展提供更加有力有效的支撑。</w:t>
      </w:r>
      <w:r>
        <w:rPr>
          <w:rFonts w:hint="eastAsia"/>
          <w:lang w:eastAsia="zh-CN"/>
        </w:rPr>
        <w:tab/>
      </w:r>
    </w:p>
    <w:p w14:paraId="0C9506EA">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30</w:t>
      </w:r>
      <w:r>
        <w:rPr>
          <w:rFonts w:hint="eastAsia" w:cs="仿宋_GB2312"/>
          <w:sz w:val="20"/>
          <w:szCs w:val="20"/>
          <w:lang w:bidi="ar"/>
        </w:rPr>
        <w:t>日</w:t>
      </w:r>
    </w:p>
    <w:p w14:paraId="7EFA766B">
      <w:pPr>
        <w:pStyle w:val="4"/>
        <w:spacing w:line="360" w:lineRule="auto"/>
        <w:ind w:left="0" w:leftChars="0" w:firstLine="0" w:firstLineChars="0"/>
        <w:rPr>
          <w:rFonts w:hint="default" w:eastAsia="仿宋_GB2312" w:cs="仿宋_GB2312"/>
          <w:sz w:val="20"/>
          <w:szCs w:val="20"/>
          <w:lang w:val="en-US" w:eastAsia="zh-CN" w:bidi="ar"/>
        </w:rPr>
      </w:pPr>
      <w:r>
        <w:rPr>
          <w:rFonts w:cs="仿宋_GB2312"/>
          <w:sz w:val="20"/>
          <w:szCs w:val="20"/>
          <w:lang w:bidi="ar"/>
        </w:rPr>
        <w:t>发文单位:</w:t>
      </w:r>
      <w:r>
        <w:rPr>
          <w:rFonts w:hint="eastAsia" w:cs="仿宋_GB2312"/>
          <w:sz w:val="20"/>
          <w:szCs w:val="20"/>
          <w:lang w:val="en-US" w:eastAsia="zh-CN" w:bidi="ar"/>
        </w:rPr>
        <w:t>湖北省人民政府</w:t>
      </w:r>
    </w:p>
    <w:p w14:paraId="6E9B2939">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https://www.hubei.gov.cn/zwgk/hbyw/hbywqb/202512/t20251231_5845267.shtml</w:t>
      </w:r>
    </w:p>
    <w:p w14:paraId="5C1BEC42">
      <w:pPr>
        <w:pStyle w:val="5"/>
        <w:numPr>
          <w:ilvl w:val="0"/>
          <w:numId w:val="8"/>
        </w:numPr>
        <w:bidi w:val="0"/>
        <w:rPr>
          <w:rFonts w:hint="eastAsia"/>
        </w:rPr>
      </w:pPr>
      <w:bookmarkStart w:id="37" w:name="_Toc21714"/>
      <w:r>
        <w:rPr>
          <w:rFonts w:hint="eastAsia"/>
        </w:rPr>
        <w:t>2025年湖北省“61020”科技创新成果亮相</w:t>
      </w:r>
      <w:bookmarkEnd w:id="37"/>
    </w:p>
    <w:p w14:paraId="1E982A4D">
      <w:pPr>
        <w:rPr>
          <w:rFonts w:hint="eastAsia"/>
          <w:lang w:eastAsia="zh-CN"/>
        </w:rPr>
      </w:pPr>
      <w:r>
        <w:rPr>
          <w:rFonts w:hint="eastAsia"/>
          <w:lang w:eastAsia="zh-CN"/>
        </w:rPr>
        <w:t>2025年，湖北深入学习贯彻习近平总书记关于科技创新的重要指示和考察湖北重要讲话精神，聚焦“51020”先进制造业产业集群创新需求，构建完善“61020”科技创新成果体系，全力推进科技创新和产业创新深度融合。</w:t>
      </w:r>
    </w:p>
    <w:p w14:paraId="2B68AFC9">
      <w:pPr>
        <w:rPr>
          <w:rFonts w:hint="eastAsia"/>
          <w:lang w:eastAsia="zh-CN"/>
        </w:rPr>
      </w:pPr>
      <w:r>
        <w:rPr>
          <w:rFonts w:hint="eastAsia"/>
          <w:lang w:eastAsia="zh-CN"/>
        </w:rPr>
        <w:t>按照省委、省政府的部署要求，省科技厅制定《湖北省“61020”科技创新成果体系建设实施方案》，推进实施创新成果培育、遴选、融合三大行动；遴选产生了2025年度“61020”科技创新成果36项，其中6项重大基础研究成果、10项关键核心技术、20项标志性创新产品，为赋能新质生产力加快发展提供了坚实支撑。</w:t>
      </w:r>
    </w:p>
    <w:p w14:paraId="1FC1DA77">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w:t>
      </w:r>
      <w:r>
        <w:rPr>
          <w:rFonts w:hint="eastAsia" w:cs="仿宋_GB2312"/>
          <w:sz w:val="20"/>
          <w:szCs w:val="20"/>
          <w:lang w:val="en-US" w:eastAsia="zh-CN" w:bidi="ar"/>
        </w:rPr>
        <w:t>6</w:t>
      </w:r>
      <w:r>
        <w:rPr>
          <w:rFonts w:hint="eastAsia" w:cs="仿宋_GB2312"/>
          <w:sz w:val="20"/>
          <w:szCs w:val="20"/>
          <w:lang w:bidi="ar"/>
        </w:rPr>
        <w:t>年1月</w:t>
      </w:r>
      <w:r>
        <w:rPr>
          <w:rFonts w:hint="eastAsia" w:cs="仿宋_GB2312"/>
          <w:sz w:val="20"/>
          <w:szCs w:val="20"/>
          <w:lang w:val="en-US" w:eastAsia="zh-CN" w:bidi="ar"/>
        </w:rPr>
        <w:t>5</w:t>
      </w:r>
      <w:r>
        <w:rPr>
          <w:rFonts w:hint="eastAsia" w:cs="仿宋_GB2312"/>
          <w:sz w:val="20"/>
          <w:szCs w:val="20"/>
          <w:lang w:bidi="ar"/>
        </w:rPr>
        <w:t>日</w:t>
      </w:r>
    </w:p>
    <w:p w14:paraId="58EFF54B">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cs="仿宋_GB2312"/>
          <w:sz w:val="20"/>
          <w:szCs w:val="20"/>
          <w:lang w:val="en-US" w:eastAsia="zh-CN" w:bidi="ar"/>
        </w:rPr>
        <w:t>湖北省人民政府</w:t>
      </w:r>
    </w:p>
    <w:p w14:paraId="034F1269">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https://www.hubei.gov.cn/zwgk/hbyw/hbywqb/202601/t20260105_5847991.shtml</w:t>
      </w:r>
    </w:p>
    <w:p w14:paraId="1BC7BADE">
      <w:pPr>
        <w:pStyle w:val="5"/>
        <w:numPr>
          <w:ilvl w:val="0"/>
          <w:numId w:val="8"/>
        </w:numPr>
        <w:bidi w:val="0"/>
        <w:rPr>
          <w:rFonts w:hint="eastAsia"/>
        </w:rPr>
      </w:pPr>
      <w:bookmarkStart w:id="38" w:name="_Toc30450"/>
      <w:r>
        <w:rPr>
          <w:rFonts w:hint="eastAsia"/>
        </w:rPr>
        <w:t>王忠林主持召开省委常委会会议</w:t>
      </w:r>
      <w:r>
        <w:rPr>
          <w:rFonts w:hint="eastAsia"/>
          <w:lang w:val="en-US" w:eastAsia="zh-CN"/>
        </w:rPr>
        <w:t>,</w:t>
      </w:r>
      <w:r>
        <w:rPr>
          <w:rFonts w:hint="eastAsia"/>
        </w:rPr>
        <w:t>聚焦聚力农业增效益农村增活力农民增收入</w:t>
      </w:r>
      <w:r>
        <w:rPr>
          <w:rFonts w:hint="eastAsia"/>
          <w:lang w:val="en-US" w:eastAsia="zh-CN"/>
        </w:rPr>
        <w:t>,</w:t>
      </w:r>
      <w:r>
        <w:rPr>
          <w:rFonts w:hint="eastAsia"/>
        </w:rPr>
        <w:t>加快建设农业强省打造新时代“鱼米之乡”</w:t>
      </w:r>
      <w:bookmarkEnd w:id="38"/>
    </w:p>
    <w:p w14:paraId="388840F7">
      <w:pPr>
        <w:rPr>
          <w:rFonts w:hint="eastAsia"/>
          <w:lang w:eastAsia="zh-CN"/>
        </w:rPr>
      </w:pPr>
      <w:r>
        <w:rPr>
          <w:rFonts w:hint="eastAsia"/>
          <w:lang w:eastAsia="zh-CN"/>
        </w:rPr>
        <w:t>12月31日下午，湖北省委常委会召开会议，传达学习习近平总书记近期重要讲话、重要指示精神及《中国共产党思想政治工作条例》，研究部署贯彻落实措施，并安排提升基层应急管理能力和元旦假期工作。省委书记王忠林主持会议。</w:t>
      </w:r>
    </w:p>
    <w:p w14:paraId="2E5B4997">
      <w:pPr>
        <w:rPr>
          <w:rFonts w:hint="eastAsia"/>
          <w:lang w:eastAsia="zh-CN"/>
        </w:rPr>
      </w:pPr>
      <w:r>
        <w:rPr>
          <w:rFonts w:hint="eastAsia"/>
          <w:lang w:eastAsia="zh-CN"/>
        </w:rPr>
        <w:t>会议强调，要深入学习贯彻习近平总书记在中央政治局民主生活会上的重要讲话精神，在“笃信、务实、担当、自律”四个方面下功夫，为省委常委会2025年度民主生活会暨中央巡视反馈意见整改专题民主生活会做好准备。关于“三农”工作，会议指出，要聚焦农业增效益、农村增活力、农民增收入，守牢粮食安全和规模性返贫“两条底线”，夯实十大重点农业产业链和宜居宜业和美乡村建设“两个支撑”，激活农村改革与农业科技创新“两大动能”，加快建设农业强省、打造新时代“鱼米之乡”。</w:t>
      </w:r>
    </w:p>
    <w:p w14:paraId="79AC9E65">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31</w:t>
      </w:r>
      <w:r>
        <w:rPr>
          <w:rFonts w:hint="eastAsia" w:cs="仿宋_GB2312"/>
          <w:sz w:val="20"/>
          <w:szCs w:val="20"/>
          <w:lang w:bidi="ar"/>
        </w:rPr>
        <w:t>日</w:t>
      </w:r>
    </w:p>
    <w:p w14:paraId="617FDF2D">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cs="仿宋_GB2312"/>
          <w:sz w:val="20"/>
          <w:szCs w:val="20"/>
          <w:lang w:val="en-US" w:eastAsia="zh-CN" w:bidi="ar"/>
        </w:rPr>
        <w:t>湖北省人民政府</w:t>
      </w:r>
    </w:p>
    <w:p w14:paraId="3E4F0F1D">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https://www.hubei.gov.cn/zwgk/hbyw/hbywqb/202601/t20260101_5846527.shtml</w:t>
      </w:r>
    </w:p>
    <w:p w14:paraId="59018C30">
      <w:pPr>
        <w:pStyle w:val="5"/>
        <w:numPr>
          <w:ilvl w:val="0"/>
          <w:numId w:val="8"/>
        </w:numPr>
        <w:bidi w:val="0"/>
        <w:rPr>
          <w:rFonts w:hint="eastAsia"/>
        </w:rPr>
      </w:pPr>
      <w:bookmarkStart w:id="39" w:name="_Toc3734"/>
      <w:r>
        <w:rPr>
          <w:rFonts w:hint="eastAsia"/>
        </w:rPr>
        <w:t>王忠林在省委城市工作会议上强调 紧扣高质量发展主题和内涵式发展主线 努力建设具有荆楚特色的现代化人民城市</w:t>
      </w:r>
      <w:bookmarkEnd w:id="39"/>
    </w:p>
    <w:p w14:paraId="512705DD">
      <w:pPr>
        <w:rPr>
          <w:rFonts w:hint="eastAsia"/>
          <w:lang w:eastAsia="zh-CN"/>
        </w:rPr>
      </w:pPr>
      <w:r>
        <w:rPr>
          <w:rFonts w:hint="eastAsia"/>
          <w:lang w:eastAsia="zh-CN"/>
        </w:rPr>
        <w:t>12月31日上午，湖北省委城市工作会议举行，省委书记、省人大常委会主任王忠林主持会议并讲话。他强调要深入学习贯彻党的二十届四中全会和习近平总书记考察湖北重要讲话精神，紧扣高质量发展主题和内涵式发展主线，建设具有荆楚特色的现代化人民城市，为推进支点建设提供支撑。省委副书记、省长李殿勋作工作部署，省政协党组书记、主席孙伟，省委副书记诸葛宇杰等出席。</w:t>
      </w:r>
    </w:p>
    <w:p w14:paraId="61636DC1">
      <w:pPr>
        <w:rPr>
          <w:rFonts w:hint="eastAsia"/>
          <w:lang w:eastAsia="zh-CN"/>
        </w:rPr>
      </w:pPr>
      <w:r>
        <w:rPr>
          <w:rFonts w:hint="eastAsia"/>
          <w:lang w:eastAsia="zh-CN"/>
        </w:rPr>
        <w:t>王忠林指出，近年来全省城市发展呈现综合实力跃升、功能品质提升等良好态势。当前需走内涵式、高质量、协同式、品质化发展之路，处理好顶层设计与因城施策等五方面关系。他要求，坚持高站位谋划，优化“强核、壮圈、联群、兴县”发展格局，强化汉襄宜“金三角”引领；注重高标准规划，完善城市空间布局，加强规划刚性约束；聚焦高质量更新，推进城市更新改造，构建房地产发展新模式；强化高品质建设，以“平、明、绿、美、净、齐、畅、宁”为目标提升城市功能；强化高效能治理，推动治理重心下沉，促进共建共治共享；突出高水平安全，构建城市安全保障体系。李殿勋强调，要以内涵式发展为主线、城市更新提质为重点，统筹优化现代化城市体系，探索房地产发展新模式等，建设创新、宜居等现代化人民城市。</w:t>
      </w:r>
    </w:p>
    <w:p w14:paraId="5BC15A42">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31</w:t>
      </w:r>
      <w:r>
        <w:rPr>
          <w:rFonts w:hint="eastAsia" w:cs="仿宋_GB2312"/>
          <w:sz w:val="20"/>
          <w:szCs w:val="20"/>
          <w:lang w:bidi="ar"/>
        </w:rPr>
        <w:t>日</w:t>
      </w:r>
    </w:p>
    <w:p w14:paraId="75C527F0">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cs="仿宋_GB2312"/>
          <w:sz w:val="20"/>
          <w:szCs w:val="20"/>
          <w:lang w:val="en-US" w:eastAsia="zh-CN" w:bidi="ar"/>
        </w:rPr>
        <w:t>湖北省人民政府</w:t>
      </w:r>
    </w:p>
    <w:p w14:paraId="15528837">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https://www.hubei.gov.cn/zwgk/hbyw/hbywqb/202601/t20260101_5846526.shtml</w:t>
      </w:r>
    </w:p>
    <w:p w14:paraId="18B6856A">
      <w:pPr>
        <w:pStyle w:val="5"/>
        <w:numPr>
          <w:ilvl w:val="0"/>
          <w:numId w:val="8"/>
        </w:numPr>
        <w:bidi w:val="0"/>
        <w:rPr>
          <w:rFonts w:hint="eastAsia"/>
        </w:rPr>
      </w:pPr>
      <w:bookmarkStart w:id="40" w:name="_Toc25939"/>
      <w:r>
        <w:rPr>
          <w:rFonts w:hint="eastAsia"/>
        </w:rPr>
        <w:t>王忠林主持召开省委常委会会议 加快推动国资国企高质量发展 促进未成年人健康成长全面发展</w:t>
      </w:r>
      <w:bookmarkEnd w:id="40"/>
    </w:p>
    <w:p w14:paraId="0D98B4FE">
      <w:pPr>
        <w:rPr>
          <w:rFonts w:hint="eastAsia"/>
          <w:lang w:eastAsia="zh-CN"/>
        </w:rPr>
      </w:pPr>
      <w:r>
        <w:rPr>
          <w:rFonts w:hint="eastAsia"/>
          <w:lang w:eastAsia="zh-CN"/>
        </w:rPr>
        <w:t>12月26日下午，湖北省委常委会召开会议，传达学习习近平总书记近期重要讲话、重要指示精神，研究部署贯彻落实措施，同时部署智慧化现代医疗体系建设等工作，省委书记王忠林主持会议。会议指出，要学习贯彻习近平总书记在中央政治局会议上的重要讲话精神，推进全面从严治党，强化政治监督，落实中央八项规定精神，规范权力运行，加强纪检监察队伍建设。会议强调，要落实中央企业负责人会议精神，推动国资国企高质量发展，聚焦主责主业优化布局，围绕“51020”先进制造业等产业集群强化科技创新，完善现代企业制度激发活力，提升监管效能防范风险，以党建引领保障发展。会议指出，要加强未成年人思想道德建设，落实立德树人任务，健全协同育人机制，深化网络生态治理，营造关爱环境。会议强调，要推进智慧化现代医疗体系建设，以省级医疗联盟重塑体系，依托大数据中心实现数据、诊疗、监管共享，联动医疗、医保、医药改革减轻群众负担，确保任务落地见效。</w:t>
      </w:r>
      <w:r>
        <w:rPr>
          <w:rFonts w:hint="eastAsia"/>
          <w:lang w:val="en-US" w:eastAsia="zh-CN"/>
        </w:rPr>
        <w:t xml:space="preserve"> </w:t>
      </w:r>
    </w:p>
    <w:p w14:paraId="4D2E334A">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26</w:t>
      </w:r>
      <w:r>
        <w:rPr>
          <w:rFonts w:hint="eastAsia" w:cs="仿宋_GB2312"/>
          <w:sz w:val="20"/>
          <w:szCs w:val="20"/>
          <w:lang w:bidi="ar"/>
        </w:rPr>
        <w:t>日</w:t>
      </w:r>
    </w:p>
    <w:p w14:paraId="6D64E5CA">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cs="仿宋_GB2312"/>
          <w:sz w:val="20"/>
          <w:szCs w:val="20"/>
          <w:lang w:val="en-US" w:eastAsia="zh-CN" w:bidi="ar"/>
        </w:rPr>
        <w:t>湖北省人民政府</w:t>
      </w:r>
    </w:p>
    <w:p w14:paraId="5F9F7F9A">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https://www.hubei.gov.cn/zwgk/hbyw/hbywqb/202512/t20251227_5843220.shtml</w:t>
      </w:r>
    </w:p>
    <w:p w14:paraId="13B1DFB8">
      <w:pPr>
        <w:pStyle w:val="5"/>
        <w:numPr>
          <w:ilvl w:val="0"/>
          <w:numId w:val="8"/>
        </w:numPr>
        <w:bidi w:val="0"/>
        <w:rPr>
          <w:rFonts w:hint="eastAsia"/>
        </w:rPr>
      </w:pPr>
      <w:bookmarkStart w:id="41" w:name="_Toc271"/>
      <w:r>
        <w:rPr>
          <w:rFonts w:hint="eastAsia"/>
        </w:rPr>
        <w:t>省政府召开专题会议研究谋划2026年全省民生实事项目</w:t>
      </w:r>
      <w:bookmarkEnd w:id="41"/>
    </w:p>
    <w:p w14:paraId="7F98DC4C">
      <w:pPr>
        <w:rPr>
          <w:rFonts w:hint="eastAsia"/>
          <w:lang w:eastAsia="zh-CN"/>
        </w:rPr>
      </w:pPr>
      <w:r>
        <w:rPr>
          <w:rFonts w:hint="eastAsia"/>
          <w:lang w:eastAsia="zh-CN"/>
        </w:rPr>
        <w:t>1月5日下午，省政府召开专题会议，深入贯彻党的二十届四中全会、中央经济工作会议和习近平总书记考察湖北重要讲话精神，研究谋划2026年全省民生实事项目。省委副书记、省长李殿勋出席会议并讲话。李殿勋强调，要遵循经济发展、社会治理与民生保障规律，坚持需求牵引和问题导向，坚持尽力而为、量力而行，坚持投资于人与投资于物相结合，坚持城乡融合、区域协调与共同富裕的政策取向，坚持财物投入与服务创新两手并重，坚持在高质量发展中保障和改善民生，精心谋划一批“群众有需求、政府有能力、既能够扩大有效投资、又能够促进消费升级”的民生项目。要聚焦就业这个民生之本和创业这个就业之源，突出教育、医疗、养老、托幼等重点民生领域，统筹考虑城乡环境、交通出行和食品安全等群众关切，努力办成一批可感可及的具体民生项目，不断提高人民群众获得感与满意度。</w:t>
      </w:r>
    </w:p>
    <w:p w14:paraId="5ABFB27C">
      <w:pPr>
        <w:rPr>
          <w:rFonts w:hint="eastAsia"/>
          <w:lang w:eastAsia="zh-CN"/>
        </w:rPr>
      </w:pPr>
      <w:r>
        <w:rPr>
          <w:rFonts w:hint="eastAsia"/>
          <w:lang w:eastAsia="zh-CN"/>
        </w:rPr>
        <w:t>李殿勋要求，全省各地区、各相关部门要坚持以改革创新为根本动力，更加科学务实谋划和推进民生实事项目，切实把好事办好、把实事办实。要以创新的思维谋划项目，坚持“一物多用、一举多得”集约共享理念，加强工作统筹和资源整合，更好发挥项目的多重效益；要用改革的办法破解难题，协同推进财政零基预算改革、国有“三资”管理改革和政府投融资体制改革，系统解决好“钱从哪里来、用到哪里去、怎么用得好”三个关键问题；要靠务实的作风推动落实，牢固树立和坚定践行正确的政绩观，坚持实事求是、因地制宜，坚持科学决策、依法行政，确保每个民生实事项目都能高质量完成，努力创造经得起历史和人民检验的实绩。</w:t>
      </w:r>
    </w:p>
    <w:p w14:paraId="7A2F6B3B">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w:t>
      </w:r>
      <w:r>
        <w:rPr>
          <w:rFonts w:hint="eastAsia" w:cs="仿宋_GB2312"/>
          <w:sz w:val="20"/>
          <w:szCs w:val="20"/>
          <w:lang w:val="en-US" w:eastAsia="zh-CN" w:bidi="ar"/>
        </w:rPr>
        <w:t>6</w:t>
      </w:r>
      <w:r>
        <w:rPr>
          <w:rFonts w:hint="eastAsia" w:cs="仿宋_GB2312"/>
          <w:sz w:val="20"/>
          <w:szCs w:val="20"/>
          <w:lang w:bidi="ar"/>
        </w:rPr>
        <w:t>年1月</w:t>
      </w:r>
      <w:r>
        <w:rPr>
          <w:rFonts w:hint="eastAsia" w:cs="仿宋_GB2312"/>
          <w:sz w:val="20"/>
          <w:szCs w:val="20"/>
          <w:lang w:val="en-US" w:eastAsia="zh-CN" w:bidi="ar"/>
        </w:rPr>
        <w:t>5</w:t>
      </w:r>
      <w:r>
        <w:rPr>
          <w:rFonts w:hint="eastAsia" w:cs="仿宋_GB2312"/>
          <w:sz w:val="20"/>
          <w:szCs w:val="20"/>
          <w:lang w:bidi="ar"/>
        </w:rPr>
        <w:t>日</w:t>
      </w:r>
    </w:p>
    <w:p w14:paraId="73ED23B2">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cs="仿宋_GB2312"/>
          <w:sz w:val="20"/>
          <w:szCs w:val="20"/>
          <w:lang w:val="en-US" w:eastAsia="zh-CN" w:bidi="ar"/>
        </w:rPr>
        <w:t>湖北省人民政府</w:t>
      </w:r>
    </w:p>
    <w:p w14:paraId="2769448E">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https://www.hubei.gov.cn/zwgk/hbyw/hbywqb/202601/t20260106_5848889.shtml</w:t>
      </w:r>
    </w:p>
    <w:p w14:paraId="59862DDE">
      <w:pPr>
        <w:pStyle w:val="4"/>
        <w:spacing w:line="360" w:lineRule="auto"/>
        <w:ind w:left="0" w:leftChars="0" w:firstLine="0" w:firstLineChars="0"/>
        <w:rPr>
          <w:rFonts w:hint="eastAsia" w:cs="仿宋_GB2312"/>
          <w:sz w:val="20"/>
          <w:szCs w:val="20"/>
          <w:lang w:bidi="ar"/>
        </w:rPr>
      </w:pPr>
    </w:p>
    <w:p w14:paraId="6C9C5DE4">
      <w:pPr>
        <w:pStyle w:val="4"/>
        <w:spacing w:line="360" w:lineRule="auto"/>
        <w:ind w:left="0" w:leftChars="0" w:firstLine="0" w:firstLineChars="0"/>
      </w:pPr>
    </w:p>
    <w:sectPr>
      <w:headerReference r:id="rId5" w:type="default"/>
      <w:footerReference r:id="rId6" w:type="default"/>
      <w:pgSz w:w="11906" w:h="16838"/>
      <w:pgMar w:top="1440" w:right="1466" w:bottom="1440" w:left="1480"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KSOFE4507CE4">
    <w:panose1 w:val="02010609060101010101"/>
    <w:charset w:val="86"/>
    <w:family w:val="auto"/>
    <w:pitch w:val="default"/>
    <w:sig w:usb0="00000001" w:usb1="00000000" w:usb2="00000000" w:usb3="00000000" w:csb0="00040001" w:csb1="00000000"/>
  </w:font>
  <w:font w:name="KSOFF9CBECC6">
    <w:panose1 w:val="02010609060101010101"/>
    <w:charset w:val="86"/>
    <w:family w:val="auto"/>
    <w:pitch w:val="default"/>
    <w:sig w:usb0="00000001" w:usb1="00000000" w:usb2="00000000" w:usb3="00000000" w:csb0="00040001" w:csb1="00000000"/>
  </w:font>
  <w:font w:name="Tahoma">
    <w:panose1 w:val="020B0604030504040204"/>
    <w:charset w:val="00"/>
    <w:family w:val="auto"/>
    <w:pitch w:val="default"/>
    <w:sig w:usb0="E1002EFF" w:usb1="C000605B" w:usb2="00000029" w:usb3="00000000" w:csb0="200101FF" w:csb1="20280000"/>
  </w:font>
  <w:font w:name="KSOFE450088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75A8EB">
    <w:pPr>
      <w:pStyle w:val="4"/>
      <w:framePr w:wrap="around" w:vAnchor="text" w:hAnchor="margin" w:xAlign="right" w:y="1"/>
      <w:ind w:firstLine="360"/>
      <w:rPr>
        <w:rStyle w:val="30"/>
      </w:rPr>
    </w:pPr>
    <w:r>
      <w:rPr>
        <w:rStyle w:val="30"/>
      </w:rPr>
      <w:fldChar w:fldCharType="begin"/>
    </w:r>
    <w:r>
      <w:rPr>
        <w:rStyle w:val="30"/>
      </w:rPr>
      <w:instrText xml:space="preserve">PAGE  </w:instrText>
    </w:r>
    <w:r>
      <w:rPr>
        <w:rStyle w:val="30"/>
      </w:rPr>
      <w:fldChar w:fldCharType="separate"/>
    </w:r>
    <w:r>
      <w:rPr>
        <w:rStyle w:val="30"/>
      </w:rPr>
      <w:t>3</w:t>
    </w:r>
    <w:r>
      <w:rPr>
        <w:rStyle w:val="30"/>
      </w:rPr>
      <w:fldChar w:fldCharType="end"/>
    </w:r>
  </w:p>
  <w:p w14:paraId="53748C9C">
    <w:pPr>
      <w:pStyle w:val="4"/>
      <w:ind w:right="360"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FBBF90">
    <w:pPr>
      <w:pStyle w:val="18"/>
      <w:ind w:firstLine="360"/>
      <w:jc w:val="distribute"/>
      <w:rPr>
        <w:rFonts w:eastAsia="宋体"/>
        <w:i/>
        <w:iCs/>
      </w:rPr>
    </w:pPr>
    <w:r>
      <mc:AlternateContent>
        <mc:Choice Requires="wpg">
          <w:drawing>
            <wp:inline distT="0" distB="0" distL="114300" distR="114300">
              <wp:extent cx="877570" cy="302895"/>
              <wp:effectExtent l="0" t="0" r="17780" b="1905"/>
              <wp:docPr id="9" name="组合 33"/>
              <wp:cNvGraphicFramePr/>
              <a:graphic xmlns:a="http://schemas.openxmlformats.org/drawingml/2006/main">
                <a:graphicData uri="http://schemas.microsoft.com/office/word/2010/wordprocessingGroup">
                  <wpg:wgp>
                    <wpg:cNvGrpSpPr/>
                    <wpg:grpSpPr>
                      <a:xfrm>
                        <a:off x="0" y="0"/>
                        <a:ext cx="877570" cy="302895"/>
                        <a:chOff x="4619" y="1134"/>
                        <a:chExt cx="7094" cy="2888"/>
                      </a:xfrm>
                    </wpg:grpSpPr>
                    <pic:pic xmlns:pic="http://schemas.openxmlformats.org/drawingml/2006/picture">
                      <pic:nvPicPr>
                        <pic:cNvPr id="7" name="图像" descr="图像"/>
                        <pic:cNvPicPr>
                          <a:picLocks noChangeAspect="1"/>
                        </pic:cNvPicPr>
                      </pic:nvPicPr>
                      <pic:blipFill>
                        <a:blip r:embed="rId1">
                          <a:clrChange>
                            <a:clrFrom>
                              <a:srgbClr val="FFFFFF"/>
                            </a:clrFrom>
                            <a:clrTo>
                              <a:srgbClr val="FFFFFF">
                                <a:alpha val="0"/>
                              </a:srgbClr>
                            </a:clrTo>
                          </a:clrChange>
                        </a:blip>
                        <a:stretch>
                          <a:fillRect/>
                        </a:stretch>
                      </pic:blipFill>
                      <pic:spPr>
                        <a:xfrm>
                          <a:off x="4619" y="1162"/>
                          <a:ext cx="3070" cy="2860"/>
                        </a:xfrm>
                        <a:prstGeom prst="rect">
                          <a:avLst/>
                        </a:prstGeom>
                        <a:noFill/>
                        <a:ln w="12700">
                          <a:noFill/>
                        </a:ln>
                      </pic:spPr>
                    </pic:pic>
                    <pic:pic xmlns:pic="http://schemas.openxmlformats.org/drawingml/2006/picture">
                      <pic:nvPicPr>
                        <pic:cNvPr id="8" name="图片 30" descr="东湖智库logo"/>
                        <pic:cNvPicPr>
                          <a:picLocks noChangeAspect="1"/>
                        </pic:cNvPicPr>
                      </pic:nvPicPr>
                      <pic:blipFill>
                        <a:blip r:embed="rId2">
                          <a:clrChange>
                            <a:clrFrom>
                              <a:srgbClr val="FFFFFF"/>
                            </a:clrFrom>
                            <a:clrTo>
                              <a:srgbClr val="FFFFFF">
                                <a:alpha val="0"/>
                              </a:srgbClr>
                            </a:clrTo>
                          </a:clrChange>
                        </a:blip>
                        <a:srcRect r="29938"/>
                        <a:stretch>
                          <a:fillRect/>
                        </a:stretch>
                      </pic:blipFill>
                      <pic:spPr>
                        <a:xfrm>
                          <a:off x="7545" y="1134"/>
                          <a:ext cx="4168" cy="2842"/>
                        </a:xfrm>
                        <a:prstGeom prst="rect">
                          <a:avLst/>
                        </a:prstGeom>
                        <a:noFill/>
                        <a:ln>
                          <a:noFill/>
                        </a:ln>
                      </pic:spPr>
                    </pic:pic>
                  </wpg:wgp>
                </a:graphicData>
              </a:graphic>
            </wp:inline>
          </w:drawing>
        </mc:Choice>
        <mc:Fallback>
          <w:pict>
            <v:group id="组合 33" o:spid="_x0000_s1026" o:spt="203" style="height:23.85pt;width:69.1pt;" coordorigin="4619,1134" coordsize="7094,2888" o:gfxdata="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">
              <o:lock v:ext="edit" aspectratio="f"/>
              <v:shape id="图像" o:spid="_x0000_s1026" o:spt="75" alt="图像" type="#_x0000_t75" style="position:absolute;left:4619;top:1162;height:2860;width:3070;" filled="f" o:preferrelative="t" stroked="f" coordsize="21600,21600" o:gfxdata="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P2qEL4A&#10;AADaAAAADwAAAAAAAAABACAAAAAiAAAAZHJzL2Rvd25yZXYueG1sUEsBAhQAFAAAAAgAh07iQDMv&#10;BZ47AAAAOQAAABAAAAAAAAAAAQAgAAAADQEAAGRycy9zaGFwZXhtbC54bWxQSwUGAAAAAAYABgBb&#10;AQAAtwMAAAAA&#10;">
                <v:fill on="f" focussize="0,0"/>
                <v:stroke on="f" weight="1pt"/>
                <v:imagedata r:id="rId1" chromakey="#FFFFFF" o:title=""/>
                <o:lock v:ext="edit" aspectratio="t"/>
              </v:shape>
              <v:shape id="图片 30" o:spid="_x0000_s1026" o:spt="75" alt="东湖智库logo" type="#_x0000_t75" style="position:absolute;left:7545;top:1134;height:2842;width:4168;" filled="f" o:preferrelative="t" stroked="f" coordsize="21600,21600" o:gfxdata="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xvK7gAAADaAAAA&#10;DwAAAAAAAAABACAAAAAiAAAAZHJzL2Rvd25yZXYueG1sUEsBAhQAFAAAAAgAh07iQDMvBZ47AAAA&#10;OQAAABAAAAAAAAAAAQAgAAAABwEAAGRycy9zaGFwZXhtbC54bWxQSwUGAAAAAAYABgBbAQAAsQMA&#10;AAAA&#10;">
                <v:fill on="f" focussize="0,0"/>
                <v:stroke on="f"/>
                <v:imagedata r:id="rId2" cropright="19620f" chromakey="#FFFFFF" o:title=""/>
                <o:lock v:ext="edit" aspectratio="t"/>
              </v:shape>
              <w10:wrap type="none"/>
              <w10:anchorlock/>
            </v:group>
          </w:pict>
        </mc:Fallback>
      </mc:AlternateContent>
    </w:r>
    <w:r>
      <w:rPr>
        <w:rFonts w:hint="eastAsia"/>
      </w:rPr>
      <w:t xml:space="preserve"> </w:t>
    </w:r>
    <w:r>
      <w:rPr>
        <w:rFonts w:hint="eastAsia"/>
        <w:i/>
        <w:iCs/>
      </w:rPr>
      <w:t>中国移动通信集团湖北有限公司                          东湖智库</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2F8E75"/>
    <w:multiLevelType w:val="singleLevel"/>
    <w:tmpl w:val="8D2F8E75"/>
    <w:lvl w:ilvl="0" w:tentative="0">
      <w:start w:val="1"/>
      <w:numFmt w:val="chineseCounting"/>
      <w:pStyle w:val="5"/>
      <w:suff w:val="nothing"/>
      <w:lvlText w:val="%1、"/>
      <w:lvlJc w:val="left"/>
      <w:pPr>
        <w:ind w:left="-420" w:firstLine="420"/>
      </w:pPr>
      <w:rPr>
        <w:rFonts w:hint="eastAsia"/>
      </w:rPr>
    </w:lvl>
  </w:abstractNum>
  <w:abstractNum w:abstractNumId="1">
    <w:nsid w:val="0D1D4D5E"/>
    <w:multiLevelType w:val="multilevel"/>
    <w:tmpl w:val="0D1D4D5E"/>
    <w:lvl w:ilvl="0" w:tentative="0">
      <w:start w:val="1"/>
      <w:numFmt w:val="decimal"/>
      <w:lvlText w:val="%1"/>
      <w:lvlJc w:val="left"/>
      <w:pPr>
        <w:tabs>
          <w:tab w:val="left" w:pos="432"/>
        </w:tabs>
        <w:ind w:left="432" w:hanging="432"/>
      </w:pPr>
    </w:lvl>
    <w:lvl w:ilvl="1" w:tentative="0">
      <w:start w:val="1"/>
      <w:numFmt w:val="decimal"/>
      <w:lvlText w:val="%1.%2"/>
      <w:lvlJc w:val="left"/>
      <w:pPr>
        <w:tabs>
          <w:tab w:val="left" w:pos="576"/>
        </w:tabs>
        <w:ind w:left="576" w:hanging="576"/>
      </w:pPr>
    </w:lvl>
    <w:lvl w:ilvl="2" w:tentative="0">
      <w:start w:val="1"/>
      <w:numFmt w:val="decimal"/>
      <w:lvlText w:val="%1.%2.%3"/>
      <w:lvlJc w:val="left"/>
      <w:pPr>
        <w:tabs>
          <w:tab w:val="left" w:pos="720"/>
        </w:tabs>
        <w:ind w:left="720" w:hanging="720"/>
      </w:pPr>
    </w:lvl>
    <w:lvl w:ilvl="3" w:tentative="0">
      <w:start w:val="1"/>
      <w:numFmt w:val="decimal"/>
      <w:pStyle w:val="6"/>
      <w:lvlText w:val="%1.%2.%3.%4"/>
      <w:lvlJc w:val="left"/>
      <w:pPr>
        <w:tabs>
          <w:tab w:val="left" w:pos="864"/>
        </w:tabs>
        <w:ind w:left="864" w:hanging="864"/>
      </w:pPr>
    </w:lvl>
    <w:lvl w:ilvl="4" w:tentative="0">
      <w:start w:val="1"/>
      <w:numFmt w:val="decimal"/>
      <w:pStyle w:val="7"/>
      <w:lvlText w:val="%1.%2.%3.%4.%5"/>
      <w:lvlJc w:val="left"/>
      <w:pPr>
        <w:tabs>
          <w:tab w:val="left" w:pos="1008"/>
        </w:tabs>
        <w:ind w:left="1008" w:hanging="1008"/>
      </w:pPr>
    </w:lvl>
    <w:lvl w:ilvl="5" w:tentative="0">
      <w:start w:val="1"/>
      <w:numFmt w:val="decimal"/>
      <w:pStyle w:val="8"/>
      <w:lvlText w:val="%1.%2.%3.%4.%5.%6"/>
      <w:lvlJc w:val="left"/>
      <w:pPr>
        <w:tabs>
          <w:tab w:val="left" w:pos="1152"/>
        </w:tabs>
        <w:ind w:left="1152" w:hanging="1152"/>
      </w:pPr>
    </w:lvl>
    <w:lvl w:ilvl="6" w:tentative="0">
      <w:start w:val="1"/>
      <w:numFmt w:val="decimal"/>
      <w:pStyle w:val="9"/>
      <w:lvlText w:val="%1.%2.%3.%4.%5.%6.%7"/>
      <w:lvlJc w:val="left"/>
      <w:pPr>
        <w:tabs>
          <w:tab w:val="left" w:pos="1296"/>
        </w:tabs>
        <w:ind w:left="1296" w:hanging="1296"/>
      </w:pPr>
    </w:lvl>
    <w:lvl w:ilvl="7" w:tentative="0">
      <w:start w:val="1"/>
      <w:numFmt w:val="decimal"/>
      <w:pStyle w:val="10"/>
      <w:lvlText w:val="%1.%2.%3.%4.%5.%6.%7.%8"/>
      <w:lvlJc w:val="left"/>
      <w:pPr>
        <w:tabs>
          <w:tab w:val="left" w:pos="1440"/>
        </w:tabs>
        <w:ind w:left="1440" w:hanging="1440"/>
      </w:pPr>
    </w:lvl>
    <w:lvl w:ilvl="8" w:tentative="0">
      <w:start w:val="1"/>
      <w:numFmt w:val="decimal"/>
      <w:pStyle w:val="11"/>
      <w:lvlText w:val="%1.%2.%3.%4.%5.%6.%7.%8.%9"/>
      <w:lvlJc w:val="left"/>
      <w:pPr>
        <w:tabs>
          <w:tab w:val="left" w:pos="1584"/>
        </w:tabs>
        <w:ind w:left="1584" w:hanging="1584"/>
      </w:pPr>
    </w:lvl>
  </w:abstractNum>
  <w:abstractNum w:abstractNumId="2">
    <w:nsid w:val="2B5401B5"/>
    <w:multiLevelType w:val="multilevel"/>
    <w:tmpl w:val="2B5401B5"/>
    <w:lvl w:ilvl="0" w:tentative="0">
      <w:start w:val="1"/>
      <w:numFmt w:val="none"/>
      <w:pStyle w:val="34"/>
      <w:lvlText w:val="%1"/>
      <w:lvlJc w:val="left"/>
      <w:pPr>
        <w:tabs>
          <w:tab w:val="left" w:pos="425"/>
        </w:tabs>
        <w:ind w:left="425" w:hanging="425"/>
      </w:pPr>
      <w:rPr>
        <w:rFonts w:hint="eastAsia"/>
      </w:rPr>
    </w:lvl>
    <w:lvl w:ilvl="1" w:tentative="0">
      <w:start w:val="1"/>
      <w:numFmt w:val="upperLetter"/>
      <w:pStyle w:val="35"/>
      <w:lvlText w:val="%1附录%2"/>
      <w:lvlJc w:val="left"/>
      <w:pPr>
        <w:tabs>
          <w:tab w:val="left" w:pos="1080"/>
        </w:tabs>
        <w:ind w:left="567" w:hanging="567"/>
      </w:pPr>
      <w:rPr>
        <w:rFonts w:hint="eastAsia"/>
      </w:rPr>
    </w:lvl>
    <w:lvl w:ilvl="2" w:tentative="0">
      <w:start w:val="1"/>
      <w:numFmt w:val="decimal"/>
      <w:pStyle w:val="36"/>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3">
    <w:nsid w:val="3A254CE2"/>
    <w:multiLevelType w:val="multilevel"/>
    <w:tmpl w:val="3A254CE2"/>
    <w:lvl w:ilvl="0" w:tentative="0">
      <w:start w:val="1"/>
      <w:numFmt w:val="decimal"/>
      <w:pStyle w:val="39"/>
      <w:lvlText w:val="[%1]"/>
      <w:lvlJc w:val="left"/>
      <w:pPr>
        <w:tabs>
          <w:tab w:val="left" w:pos="944"/>
        </w:tabs>
        <w:ind w:left="944" w:hanging="6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 w:numId="2">
    <w:abstractNumId w:val="1"/>
  </w:num>
  <w:num w:numId="3">
    <w:abstractNumId w:val="2"/>
  </w:num>
  <w:num w:numId="4">
    <w:abstractNumId w:val="3"/>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 w:numId="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5866"/>
    <w:rsid w:val="00027805"/>
    <w:rsid w:val="000320BF"/>
    <w:rsid w:val="0003775D"/>
    <w:rsid w:val="00040DF0"/>
    <w:rsid w:val="0005264D"/>
    <w:rsid w:val="000A35AA"/>
    <w:rsid w:val="000A5761"/>
    <w:rsid w:val="000B1B57"/>
    <w:rsid w:val="000D0EAD"/>
    <w:rsid w:val="000E6D4E"/>
    <w:rsid w:val="000F53A9"/>
    <w:rsid w:val="000F7251"/>
    <w:rsid w:val="00100BED"/>
    <w:rsid w:val="00104B28"/>
    <w:rsid w:val="00114360"/>
    <w:rsid w:val="001228A4"/>
    <w:rsid w:val="00123E55"/>
    <w:rsid w:val="00137EEB"/>
    <w:rsid w:val="00140606"/>
    <w:rsid w:val="00150FE0"/>
    <w:rsid w:val="0019086E"/>
    <w:rsid w:val="001A30E5"/>
    <w:rsid w:val="001F1AF1"/>
    <w:rsid w:val="001F2CB8"/>
    <w:rsid w:val="0020370A"/>
    <w:rsid w:val="002053B4"/>
    <w:rsid w:val="00207853"/>
    <w:rsid w:val="00245C9C"/>
    <w:rsid w:val="002A3444"/>
    <w:rsid w:val="002A4407"/>
    <w:rsid w:val="002B2318"/>
    <w:rsid w:val="002B6FAC"/>
    <w:rsid w:val="002F0904"/>
    <w:rsid w:val="002F3F8B"/>
    <w:rsid w:val="00311B1B"/>
    <w:rsid w:val="00313EDB"/>
    <w:rsid w:val="00324B11"/>
    <w:rsid w:val="00360AE7"/>
    <w:rsid w:val="003661F7"/>
    <w:rsid w:val="00394B0F"/>
    <w:rsid w:val="003B0A4E"/>
    <w:rsid w:val="003C266B"/>
    <w:rsid w:val="003D5168"/>
    <w:rsid w:val="003D62E2"/>
    <w:rsid w:val="00401888"/>
    <w:rsid w:val="00407164"/>
    <w:rsid w:val="004153B8"/>
    <w:rsid w:val="00432C39"/>
    <w:rsid w:val="0047563B"/>
    <w:rsid w:val="00476F98"/>
    <w:rsid w:val="004C5843"/>
    <w:rsid w:val="004D27CD"/>
    <w:rsid w:val="004E5FE7"/>
    <w:rsid w:val="004E7777"/>
    <w:rsid w:val="00521835"/>
    <w:rsid w:val="005366C4"/>
    <w:rsid w:val="00536706"/>
    <w:rsid w:val="005626C6"/>
    <w:rsid w:val="005827E8"/>
    <w:rsid w:val="00592A7C"/>
    <w:rsid w:val="005D4347"/>
    <w:rsid w:val="005E4FAE"/>
    <w:rsid w:val="005F1CF3"/>
    <w:rsid w:val="0060464D"/>
    <w:rsid w:val="006408A9"/>
    <w:rsid w:val="00662FA7"/>
    <w:rsid w:val="00675866"/>
    <w:rsid w:val="0068020D"/>
    <w:rsid w:val="00680F25"/>
    <w:rsid w:val="0068533B"/>
    <w:rsid w:val="00691EFF"/>
    <w:rsid w:val="0069402C"/>
    <w:rsid w:val="00696D4C"/>
    <w:rsid w:val="006B25C9"/>
    <w:rsid w:val="006D3388"/>
    <w:rsid w:val="00703C50"/>
    <w:rsid w:val="007243B7"/>
    <w:rsid w:val="007469F1"/>
    <w:rsid w:val="00782632"/>
    <w:rsid w:val="007A3EFB"/>
    <w:rsid w:val="007A4BE1"/>
    <w:rsid w:val="007B46F9"/>
    <w:rsid w:val="007C77FE"/>
    <w:rsid w:val="007F56DD"/>
    <w:rsid w:val="008006AE"/>
    <w:rsid w:val="0081596E"/>
    <w:rsid w:val="00841422"/>
    <w:rsid w:val="00845ADF"/>
    <w:rsid w:val="008538D5"/>
    <w:rsid w:val="008B3B56"/>
    <w:rsid w:val="009656E3"/>
    <w:rsid w:val="00975339"/>
    <w:rsid w:val="0098393B"/>
    <w:rsid w:val="009C0E39"/>
    <w:rsid w:val="009D31A7"/>
    <w:rsid w:val="009F1D21"/>
    <w:rsid w:val="00A00D66"/>
    <w:rsid w:val="00A15CB9"/>
    <w:rsid w:val="00A34B23"/>
    <w:rsid w:val="00A60102"/>
    <w:rsid w:val="00A97E21"/>
    <w:rsid w:val="00AA088A"/>
    <w:rsid w:val="00AA5696"/>
    <w:rsid w:val="00AD19E3"/>
    <w:rsid w:val="00AF5916"/>
    <w:rsid w:val="00B27ED7"/>
    <w:rsid w:val="00B3697A"/>
    <w:rsid w:val="00B95BBF"/>
    <w:rsid w:val="00B97CD3"/>
    <w:rsid w:val="00BC4418"/>
    <w:rsid w:val="00BF4568"/>
    <w:rsid w:val="00C11B99"/>
    <w:rsid w:val="00C17352"/>
    <w:rsid w:val="00C26C4E"/>
    <w:rsid w:val="00C50717"/>
    <w:rsid w:val="00C660F8"/>
    <w:rsid w:val="00C758D7"/>
    <w:rsid w:val="00C7599C"/>
    <w:rsid w:val="00C75E1B"/>
    <w:rsid w:val="00C972D9"/>
    <w:rsid w:val="00CB0FCA"/>
    <w:rsid w:val="00CB6971"/>
    <w:rsid w:val="00CC3A1A"/>
    <w:rsid w:val="00CD191D"/>
    <w:rsid w:val="00CF7B85"/>
    <w:rsid w:val="00D01278"/>
    <w:rsid w:val="00D14A18"/>
    <w:rsid w:val="00D25D34"/>
    <w:rsid w:val="00D363E1"/>
    <w:rsid w:val="00D42575"/>
    <w:rsid w:val="00D60B14"/>
    <w:rsid w:val="00DC4C31"/>
    <w:rsid w:val="00DD237F"/>
    <w:rsid w:val="00DD46B3"/>
    <w:rsid w:val="00DF189B"/>
    <w:rsid w:val="00DF287F"/>
    <w:rsid w:val="00E0548F"/>
    <w:rsid w:val="00E1755C"/>
    <w:rsid w:val="00E50C05"/>
    <w:rsid w:val="00E53EEC"/>
    <w:rsid w:val="00E85314"/>
    <w:rsid w:val="00E871FE"/>
    <w:rsid w:val="00EA5E1D"/>
    <w:rsid w:val="00ED3C13"/>
    <w:rsid w:val="00F27307"/>
    <w:rsid w:val="00F34435"/>
    <w:rsid w:val="00F64BE0"/>
    <w:rsid w:val="00F736F0"/>
    <w:rsid w:val="00F90747"/>
    <w:rsid w:val="01BC1E9D"/>
    <w:rsid w:val="02580567"/>
    <w:rsid w:val="03506721"/>
    <w:rsid w:val="039C5442"/>
    <w:rsid w:val="03DA3019"/>
    <w:rsid w:val="04765C43"/>
    <w:rsid w:val="050F64AF"/>
    <w:rsid w:val="06601CDF"/>
    <w:rsid w:val="067D27D9"/>
    <w:rsid w:val="078219B5"/>
    <w:rsid w:val="07E70D1A"/>
    <w:rsid w:val="0826583C"/>
    <w:rsid w:val="08683CDA"/>
    <w:rsid w:val="08753AC5"/>
    <w:rsid w:val="087607E6"/>
    <w:rsid w:val="08AD661F"/>
    <w:rsid w:val="09405381"/>
    <w:rsid w:val="0A434350"/>
    <w:rsid w:val="0AE20526"/>
    <w:rsid w:val="0B841E7A"/>
    <w:rsid w:val="0B922B80"/>
    <w:rsid w:val="0BDC6B84"/>
    <w:rsid w:val="0C2935A5"/>
    <w:rsid w:val="0C4F07D9"/>
    <w:rsid w:val="0CA37841"/>
    <w:rsid w:val="0E83792A"/>
    <w:rsid w:val="0E886CBA"/>
    <w:rsid w:val="0ED95576"/>
    <w:rsid w:val="0EF34AB0"/>
    <w:rsid w:val="0FBC07B5"/>
    <w:rsid w:val="10440482"/>
    <w:rsid w:val="10FC2F79"/>
    <w:rsid w:val="111057C3"/>
    <w:rsid w:val="11823249"/>
    <w:rsid w:val="120B217A"/>
    <w:rsid w:val="12134735"/>
    <w:rsid w:val="123B7AAA"/>
    <w:rsid w:val="125F2DFF"/>
    <w:rsid w:val="13874EC8"/>
    <w:rsid w:val="142C6563"/>
    <w:rsid w:val="14C64FA3"/>
    <w:rsid w:val="15B11221"/>
    <w:rsid w:val="15C7773F"/>
    <w:rsid w:val="161A531E"/>
    <w:rsid w:val="16FC4447"/>
    <w:rsid w:val="17680B0C"/>
    <w:rsid w:val="17B83DC4"/>
    <w:rsid w:val="17D14750"/>
    <w:rsid w:val="17FD7FE9"/>
    <w:rsid w:val="190E24E6"/>
    <w:rsid w:val="1918096B"/>
    <w:rsid w:val="194C3CCF"/>
    <w:rsid w:val="1A0F674F"/>
    <w:rsid w:val="1A17467A"/>
    <w:rsid w:val="1A183BCF"/>
    <w:rsid w:val="1A845EF2"/>
    <w:rsid w:val="1A9D4E5B"/>
    <w:rsid w:val="1AF417A3"/>
    <w:rsid w:val="1B59234B"/>
    <w:rsid w:val="1B7D415C"/>
    <w:rsid w:val="1BF12377"/>
    <w:rsid w:val="1CF57803"/>
    <w:rsid w:val="1D271D7A"/>
    <w:rsid w:val="1D281EAC"/>
    <w:rsid w:val="1D37585D"/>
    <w:rsid w:val="1D3F07C9"/>
    <w:rsid w:val="1DCA2FAB"/>
    <w:rsid w:val="1DF069A8"/>
    <w:rsid w:val="1E14059F"/>
    <w:rsid w:val="1EE44AF0"/>
    <w:rsid w:val="1F3E7A96"/>
    <w:rsid w:val="1F6B1967"/>
    <w:rsid w:val="20041B75"/>
    <w:rsid w:val="20252704"/>
    <w:rsid w:val="20E51F26"/>
    <w:rsid w:val="2103535F"/>
    <w:rsid w:val="21A9142B"/>
    <w:rsid w:val="21E6176B"/>
    <w:rsid w:val="231A50A3"/>
    <w:rsid w:val="23C0562A"/>
    <w:rsid w:val="243A4E0B"/>
    <w:rsid w:val="24AC6718"/>
    <w:rsid w:val="25A84AE1"/>
    <w:rsid w:val="25AF64A9"/>
    <w:rsid w:val="25DB28FA"/>
    <w:rsid w:val="266876DA"/>
    <w:rsid w:val="2776664F"/>
    <w:rsid w:val="28ED036A"/>
    <w:rsid w:val="290A5904"/>
    <w:rsid w:val="29355D18"/>
    <w:rsid w:val="29CD2F7F"/>
    <w:rsid w:val="2A1B05EA"/>
    <w:rsid w:val="2A6508F8"/>
    <w:rsid w:val="2B8A4E7D"/>
    <w:rsid w:val="2BCF3A5F"/>
    <w:rsid w:val="2BDC1404"/>
    <w:rsid w:val="2BE713BB"/>
    <w:rsid w:val="2C8A4A20"/>
    <w:rsid w:val="2CC5180B"/>
    <w:rsid w:val="2D6708C5"/>
    <w:rsid w:val="2D856BEC"/>
    <w:rsid w:val="2DAD387D"/>
    <w:rsid w:val="2DE44242"/>
    <w:rsid w:val="2F0A3A24"/>
    <w:rsid w:val="2F120B2A"/>
    <w:rsid w:val="2F3E7A4E"/>
    <w:rsid w:val="302C1733"/>
    <w:rsid w:val="30656B3C"/>
    <w:rsid w:val="310247BE"/>
    <w:rsid w:val="310835FF"/>
    <w:rsid w:val="31A1082A"/>
    <w:rsid w:val="31F664E1"/>
    <w:rsid w:val="32CA1293"/>
    <w:rsid w:val="33281481"/>
    <w:rsid w:val="33595EFA"/>
    <w:rsid w:val="3363215A"/>
    <w:rsid w:val="34076004"/>
    <w:rsid w:val="342E49F7"/>
    <w:rsid w:val="34935BC5"/>
    <w:rsid w:val="35725E7F"/>
    <w:rsid w:val="3619453F"/>
    <w:rsid w:val="36D42F37"/>
    <w:rsid w:val="36D746DA"/>
    <w:rsid w:val="37030542"/>
    <w:rsid w:val="38B764DA"/>
    <w:rsid w:val="392C199E"/>
    <w:rsid w:val="397D4DF2"/>
    <w:rsid w:val="39B44138"/>
    <w:rsid w:val="39C678D5"/>
    <w:rsid w:val="3A1351F8"/>
    <w:rsid w:val="3B8D3677"/>
    <w:rsid w:val="3CA96714"/>
    <w:rsid w:val="3D1F0B21"/>
    <w:rsid w:val="3D485319"/>
    <w:rsid w:val="3D4D7047"/>
    <w:rsid w:val="3D8808B9"/>
    <w:rsid w:val="3DDD468F"/>
    <w:rsid w:val="3E410903"/>
    <w:rsid w:val="3EA04765"/>
    <w:rsid w:val="3ECA64CC"/>
    <w:rsid w:val="3F5274EE"/>
    <w:rsid w:val="400E49F6"/>
    <w:rsid w:val="40387CC5"/>
    <w:rsid w:val="40DE5DF9"/>
    <w:rsid w:val="42E10978"/>
    <w:rsid w:val="4354125C"/>
    <w:rsid w:val="439154D9"/>
    <w:rsid w:val="43B26B9C"/>
    <w:rsid w:val="443C6B00"/>
    <w:rsid w:val="44A61752"/>
    <w:rsid w:val="44AC70C5"/>
    <w:rsid w:val="44BC03D1"/>
    <w:rsid w:val="44F05DF6"/>
    <w:rsid w:val="44F720B3"/>
    <w:rsid w:val="457C22EB"/>
    <w:rsid w:val="45C50129"/>
    <w:rsid w:val="45DB537A"/>
    <w:rsid w:val="4623525F"/>
    <w:rsid w:val="46300235"/>
    <w:rsid w:val="46B40180"/>
    <w:rsid w:val="473A22D0"/>
    <w:rsid w:val="478D1C10"/>
    <w:rsid w:val="47BD1E82"/>
    <w:rsid w:val="47FE35A2"/>
    <w:rsid w:val="48151A5B"/>
    <w:rsid w:val="487A37DC"/>
    <w:rsid w:val="49263474"/>
    <w:rsid w:val="49303C95"/>
    <w:rsid w:val="499A7B7E"/>
    <w:rsid w:val="49F13961"/>
    <w:rsid w:val="4A0E7992"/>
    <w:rsid w:val="4A880CE9"/>
    <w:rsid w:val="4AC544BB"/>
    <w:rsid w:val="4B226DD3"/>
    <w:rsid w:val="4BCB5F67"/>
    <w:rsid w:val="4C14267B"/>
    <w:rsid w:val="4CB41768"/>
    <w:rsid w:val="4CD82614"/>
    <w:rsid w:val="4CE04F75"/>
    <w:rsid w:val="4D341C91"/>
    <w:rsid w:val="4F1D0E77"/>
    <w:rsid w:val="4F2418C1"/>
    <w:rsid w:val="4F252466"/>
    <w:rsid w:val="50804CA1"/>
    <w:rsid w:val="50D4623C"/>
    <w:rsid w:val="50DC7480"/>
    <w:rsid w:val="51097994"/>
    <w:rsid w:val="51CD567E"/>
    <w:rsid w:val="51DD2A0A"/>
    <w:rsid w:val="51FA302C"/>
    <w:rsid w:val="521E7BC5"/>
    <w:rsid w:val="523C0389"/>
    <w:rsid w:val="52C92E63"/>
    <w:rsid w:val="536313E2"/>
    <w:rsid w:val="54B8530B"/>
    <w:rsid w:val="550F374B"/>
    <w:rsid w:val="55EB0ED2"/>
    <w:rsid w:val="56167F05"/>
    <w:rsid w:val="564A639B"/>
    <w:rsid w:val="565B7F3A"/>
    <w:rsid w:val="57146818"/>
    <w:rsid w:val="572465F5"/>
    <w:rsid w:val="574959B6"/>
    <w:rsid w:val="57592C33"/>
    <w:rsid w:val="57907A19"/>
    <w:rsid w:val="579F6C1A"/>
    <w:rsid w:val="57B85C78"/>
    <w:rsid w:val="57CB3FEF"/>
    <w:rsid w:val="58572298"/>
    <w:rsid w:val="58A91308"/>
    <w:rsid w:val="59B51A6B"/>
    <w:rsid w:val="59D30900"/>
    <w:rsid w:val="5A2537F3"/>
    <w:rsid w:val="5A316BBC"/>
    <w:rsid w:val="5B310B71"/>
    <w:rsid w:val="5B49484F"/>
    <w:rsid w:val="5C89392A"/>
    <w:rsid w:val="5C915CF5"/>
    <w:rsid w:val="5CAA6A49"/>
    <w:rsid w:val="5D0F67F8"/>
    <w:rsid w:val="5D78571C"/>
    <w:rsid w:val="5DFF1BDB"/>
    <w:rsid w:val="5E572837"/>
    <w:rsid w:val="5EB236E5"/>
    <w:rsid w:val="5EF27BD4"/>
    <w:rsid w:val="5F5C5326"/>
    <w:rsid w:val="5FAB5C16"/>
    <w:rsid w:val="5FF2703A"/>
    <w:rsid w:val="607C09C6"/>
    <w:rsid w:val="61314591"/>
    <w:rsid w:val="61506B0B"/>
    <w:rsid w:val="625D6F2E"/>
    <w:rsid w:val="639F01FD"/>
    <w:rsid w:val="63FA5093"/>
    <w:rsid w:val="643D1AEB"/>
    <w:rsid w:val="64B877C8"/>
    <w:rsid w:val="65B7249A"/>
    <w:rsid w:val="65C47781"/>
    <w:rsid w:val="66772F7A"/>
    <w:rsid w:val="66EB766A"/>
    <w:rsid w:val="66ED547A"/>
    <w:rsid w:val="67732727"/>
    <w:rsid w:val="67D5215D"/>
    <w:rsid w:val="68364FD5"/>
    <w:rsid w:val="685F49DF"/>
    <w:rsid w:val="68AC7895"/>
    <w:rsid w:val="693D1977"/>
    <w:rsid w:val="694E21FD"/>
    <w:rsid w:val="69F56662"/>
    <w:rsid w:val="6A437E8F"/>
    <w:rsid w:val="6A6065EE"/>
    <w:rsid w:val="6AC03372"/>
    <w:rsid w:val="6AD97FDD"/>
    <w:rsid w:val="6B947D69"/>
    <w:rsid w:val="6BBD0307"/>
    <w:rsid w:val="6BE35E8E"/>
    <w:rsid w:val="6CE0643D"/>
    <w:rsid w:val="6D2B042A"/>
    <w:rsid w:val="6D317DF2"/>
    <w:rsid w:val="6DD715C1"/>
    <w:rsid w:val="6E401E74"/>
    <w:rsid w:val="6E426C72"/>
    <w:rsid w:val="701E1630"/>
    <w:rsid w:val="713B6CCF"/>
    <w:rsid w:val="71CD4FC5"/>
    <w:rsid w:val="72902B04"/>
    <w:rsid w:val="730D7F28"/>
    <w:rsid w:val="731C016A"/>
    <w:rsid w:val="733F4FD0"/>
    <w:rsid w:val="7542549A"/>
    <w:rsid w:val="75C254B8"/>
    <w:rsid w:val="76EE21FE"/>
    <w:rsid w:val="7709372E"/>
    <w:rsid w:val="771E1B75"/>
    <w:rsid w:val="78AB219A"/>
    <w:rsid w:val="798B7A7B"/>
    <w:rsid w:val="799D3B64"/>
    <w:rsid w:val="7A39200E"/>
    <w:rsid w:val="7D5B67C5"/>
    <w:rsid w:val="7D6A07B6"/>
    <w:rsid w:val="7D8B028D"/>
    <w:rsid w:val="7D9A2EA0"/>
    <w:rsid w:val="7DCC4BF0"/>
    <w:rsid w:val="7E3E551B"/>
    <w:rsid w:val="7F0250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name="caption"/>
    <w:lsdException w:qFormat="1" w:unhideWhenUsed="0" w:uiPriority="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exact"/>
      <w:ind w:firstLine="640" w:firstLineChars="200"/>
      <w:jc w:val="both"/>
    </w:pPr>
    <w:rPr>
      <w:rFonts w:ascii="仿宋_GB2312" w:hAnsi="Arial" w:eastAsia="仿宋_GB2312" w:cs="Times New Roman"/>
      <w:kern w:val="2"/>
      <w:sz w:val="32"/>
      <w:szCs w:val="32"/>
      <w:lang w:val="en-US" w:eastAsia="zh-CN" w:bidi="ar-SA"/>
    </w:rPr>
  </w:style>
  <w:style w:type="paragraph" w:styleId="2">
    <w:name w:val="heading 1"/>
    <w:basedOn w:val="1"/>
    <w:next w:val="1"/>
    <w:qFormat/>
    <w:uiPriority w:val="0"/>
    <w:pPr>
      <w:spacing w:after="100"/>
      <w:jc w:val="center"/>
      <w:outlineLvl w:val="0"/>
    </w:pPr>
    <w:rPr>
      <w:rFonts w:ascii="微软雅黑" w:hAnsi="微软雅黑" w:eastAsia="微软雅黑" w:cs="微软雅黑"/>
      <w:b/>
      <w:bCs/>
    </w:rPr>
  </w:style>
  <w:style w:type="paragraph" w:styleId="3">
    <w:name w:val="heading 2"/>
    <w:basedOn w:val="4"/>
    <w:next w:val="1"/>
    <w:qFormat/>
    <w:uiPriority w:val="0"/>
    <w:pPr>
      <w:tabs>
        <w:tab w:val="center" w:pos="4153"/>
        <w:tab w:val="right" w:pos="8306"/>
      </w:tabs>
      <w:jc w:val="center"/>
      <w:outlineLvl w:val="1"/>
    </w:pPr>
    <w:rPr>
      <w:rFonts w:ascii="微软雅黑" w:hAnsi="微软雅黑" w:eastAsia="微软雅黑" w:cs="微软雅黑"/>
      <w:b/>
      <w:bCs/>
      <w:sz w:val="28"/>
      <w:szCs w:val="28"/>
    </w:rPr>
  </w:style>
  <w:style w:type="paragraph" w:styleId="5">
    <w:name w:val="heading 3"/>
    <w:basedOn w:val="1"/>
    <w:next w:val="1"/>
    <w:link w:val="43"/>
    <w:qFormat/>
    <w:uiPriority w:val="0"/>
    <w:pPr>
      <w:widowControl/>
      <w:numPr>
        <w:ilvl w:val="0"/>
        <w:numId w:val="1"/>
      </w:numPr>
      <w:spacing w:line="360" w:lineRule="auto"/>
      <w:ind w:left="0" w:firstLine="0" w:firstLineChars="0"/>
      <w:outlineLvl w:val="2"/>
    </w:pPr>
    <w:rPr>
      <w:rFonts w:ascii="黑体" w:hAnsi="黑体" w:eastAsia="黑体" w:cs="黑体"/>
      <w:b/>
      <w:bCs/>
      <w:kern w:val="44"/>
      <w:szCs w:val="48"/>
    </w:rPr>
  </w:style>
  <w:style w:type="paragraph" w:styleId="6">
    <w:name w:val="heading 4"/>
    <w:basedOn w:val="1"/>
    <w:next w:val="1"/>
    <w:qFormat/>
    <w:uiPriority w:val="0"/>
    <w:pPr>
      <w:keepNext/>
      <w:keepLines/>
      <w:numPr>
        <w:ilvl w:val="3"/>
        <w:numId w:val="2"/>
      </w:numPr>
      <w:spacing w:before="280" w:after="290" w:line="376" w:lineRule="auto"/>
      <w:outlineLvl w:val="3"/>
    </w:pPr>
    <w:rPr>
      <w:rFonts w:ascii="Arial" w:eastAsia="黑体"/>
      <w:b/>
      <w:bCs/>
      <w:szCs w:val="28"/>
    </w:rPr>
  </w:style>
  <w:style w:type="paragraph" w:styleId="7">
    <w:name w:val="heading 5"/>
    <w:basedOn w:val="1"/>
    <w:next w:val="1"/>
    <w:qFormat/>
    <w:uiPriority w:val="0"/>
    <w:pPr>
      <w:keepNext/>
      <w:keepLines/>
      <w:numPr>
        <w:ilvl w:val="4"/>
        <w:numId w:val="2"/>
      </w:numPr>
      <w:spacing w:before="280" w:after="290" w:line="376" w:lineRule="auto"/>
      <w:outlineLvl w:val="4"/>
    </w:pPr>
    <w:rPr>
      <w:b/>
      <w:bCs/>
      <w:szCs w:val="28"/>
    </w:rPr>
  </w:style>
  <w:style w:type="paragraph" w:styleId="8">
    <w:name w:val="heading 6"/>
    <w:basedOn w:val="1"/>
    <w:next w:val="1"/>
    <w:qFormat/>
    <w:uiPriority w:val="0"/>
    <w:pPr>
      <w:keepNext/>
      <w:keepLines/>
      <w:numPr>
        <w:ilvl w:val="5"/>
        <w:numId w:val="2"/>
      </w:numPr>
      <w:spacing w:before="240" w:after="64" w:line="320" w:lineRule="auto"/>
      <w:outlineLvl w:val="5"/>
    </w:pPr>
    <w:rPr>
      <w:rFonts w:ascii="Arial"/>
      <w:bCs/>
    </w:rPr>
  </w:style>
  <w:style w:type="paragraph" w:styleId="9">
    <w:name w:val="heading 7"/>
    <w:basedOn w:val="1"/>
    <w:next w:val="1"/>
    <w:qFormat/>
    <w:uiPriority w:val="0"/>
    <w:pPr>
      <w:keepNext/>
      <w:keepLines/>
      <w:numPr>
        <w:ilvl w:val="6"/>
        <w:numId w:val="2"/>
      </w:numPr>
      <w:spacing w:before="240" w:after="64" w:line="320" w:lineRule="auto"/>
      <w:outlineLvl w:val="6"/>
    </w:pPr>
    <w:rPr>
      <w:bCs/>
    </w:rPr>
  </w:style>
  <w:style w:type="paragraph" w:styleId="10">
    <w:name w:val="heading 8"/>
    <w:basedOn w:val="1"/>
    <w:next w:val="1"/>
    <w:qFormat/>
    <w:uiPriority w:val="0"/>
    <w:pPr>
      <w:keepNext/>
      <w:keepLines/>
      <w:numPr>
        <w:ilvl w:val="7"/>
        <w:numId w:val="2"/>
      </w:numPr>
      <w:spacing w:before="240" w:after="64" w:line="320" w:lineRule="auto"/>
      <w:outlineLvl w:val="7"/>
    </w:pPr>
    <w:rPr>
      <w:rFonts w:ascii="Arial"/>
    </w:rPr>
  </w:style>
  <w:style w:type="paragraph" w:styleId="11">
    <w:name w:val="heading 9"/>
    <w:basedOn w:val="1"/>
    <w:next w:val="1"/>
    <w:qFormat/>
    <w:uiPriority w:val="0"/>
    <w:pPr>
      <w:keepNext/>
      <w:keepLines/>
      <w:numPr>
        <w:ilvl w:val="8"/>
        <w:numId w:val="2"/>
      </w:numPr>
      <w:spacing w:before="240" w:after="64" w:line="320" w:lineRule="auto"/>
      <w:outlineLvl w:val="8"/>
    </w:pPr>
    <w:rPr>
      <w:rFonts w:ascii="Arial"/>
      <w:szCs w:val="21"/>
    </w:rPr>
  </w:style>
  <w:style w:type="character" w:default="1" w:styleId="28">
    <w:name w:val="Default Paragraph Font"/>
    <w:semiHidden/>
    <w:unhideWhenUsed/>
    <w:qFormat/>
    <w:uiPriority w:val="1"/>
  </w:style>
  <w:style w:type="table" w:default="1" w:styleId="27">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42"/>
    <w:qFormat/>
    <w:uiPriority w:val="0"/>
    <w:pPr>
      <w:tabs>
        <w:tab w:val="center" w:pos="4153"/>
        <w:tab w:val="right" w:pos="8306"/>
      </w:tabs>
      <w:snapToGrid w:val="0"/>
      <w:jc w:val="left"/>
    </w:pPr>
    <w:rPr>
      <w:sz w:val="18"/>
      <w:szCs w:val="18"/>
    </w:rPr>
  </w:style>
  <w:style w:type="paragraph" w:styleId="12">
    <w:name w:val="toc 7"/>
    <w:basedOn w:val="1"/>
    <w:next w:val="1"/>
    <w:semiHidden/>
    <w:qFormat/>
    <w:uiPriority w:val="0"/>
    <w:pPr>
      <w:ind w:left="1260"/>
      <w:jc w:val="left"/>
    </w:pPr>
    <w:rPr>
      <w:szCs w:val="21"/>
    </w:rPr>
  </w:style>
  <w:style w:type="paragraph" w:styleId="13">
    <w:name w:val="caption"/>
    <w:basedOn w:val="1"/>
    <w:next w:val="1"/>
    <w:semiHidden/>
    <w:qFormat/>
    <w:uiPriority w:val="0"/>
    <w:pPr>
      <w:spacing w:before="152" w:after="160"/>
      <w:jc w:val="center"/>
    </w:pPr>
    <w:rPr>
      <w:rFonts w:ascii="Arial" w:eastAsia="黑体" w:cs="Arial"/>
      <w:sz w:val="21"/>
      <w:szCs w:val="20"/>
    </w:rPr>
  </w:style>
  <w:style w:type="paragraph" w:styleId="14">
    <w:name w:val="Document Map"/>
    <w:basedOn w:val="1"/>
    <w:semiHidden/>
    <w:qFormat/>
    <w:uiPriority w:val="0"/>
    <w:pPr>
      <w:shd w:val="clear" w:color="auto" w:fill="000080"/>
    </w:pPr>
  </w:style>
  <w:style w:type="paragraph" w:styleId="15">
    <w:name w:val="toc 5"/>
    <w:basedOn w:val="1"/>
    <w:next w:val="1"/>
    <w:semiHidden/>
    <w:qFormat/>
    <w:uiPriority w:val="0"/>
    <w:pPr>
      <w:ind w:left="840"/>
      <w:jc w:val="left"/>
    </w:pPr>
    <w:rPr>
      <w:szCs w:val="21"/>
    </w:rPr>
  </w:style>
  <w:style w:type="paragraph" w:styleId="16">
    <w:name w:val="toc 3"/>
    <w:basedOn w:val="1"/>
    <w:next w:val="1"/>
    <w:qFormat/>
    <w:uiPriority w:val="39"/>
    <w:pPr>
      <w:ind w:left="420"/>
      <w:jc w:val="left"/>
    </w:pPr>
    <w:rPr>
      <w:i/>
      <w:iCs/>
    </w:rPr>
  </w:style>
  <w:style w:type="paragraph" w:styleId="17">
    <w:name w:val="toc 8"/>
    <w:basedOn w:val="1"/>
    <w:next w:val="1"/>
    <w:semiHidden/>
    <w:qFormat/>
    <w:uiPriority w:val="0"/>
    <w:pPr>
      <w:ind w:left="1470"/>
      <w:jc w:val="left"/>
    </w:pPr>
    <w:rPr>
      <w:szCs w:val="21"/>
    </w:rPr>
  </w:style>
  <w:style w:type="paragraph" w:styleId="1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pPr>
      <w:spacing w:before="120" w:after="120"/>
      <w:jc w:val="left"/>
    </w:pPr>
    <w:rPr>
      <w:b/>
      <w:bCs/>
      <w:caps/>
    </w:rPr>
  </w:style>
  <w:style w:type="paragraph" w:styleId="20">
    <w:name w:val="toc 4"/>
    <w:basedOn w:val="1"/>
    <w:next w:val="1"/>
    <w:semiHidden/>
    <w:qFormat/>
    <w:uiPriority w:val="0"/>
    <w:pPr>
      <w:ind w:left="630"/>
      <w:jc w:val="left"/>
    </w:pPr>
    <w:rPr>
      <w:szCs w:val="21"/>
    </w:rPr>
  </w:style>
  <w:style w:type="paragraph" w:styleId="21">
    <w:name w:val="Subtitle"/>
    <w:basedOn w:val="1"/>
    <w:qFormat/>
    <w:uiPriority w:val="0"/>
    <w:pPr>
      <w:spacing w:before="240" w:after="240" w:line="312" w:lineRule="auto"/>
      <w:jc w:val="center"/>
    </w:pPr>
    <w:rPr>
      <w:rFonts w:ascii="Arial" w:cs="Arial"/>
      <w:b/>
      <w:bCs/>
      <w:kern w:val="28"/>
    </w:rPr>
  </w:style>
  <w:style w:type="paragraph" w:styleId="22">
    <w:name w:val="toc 6"/>
    <w:basedOn w:val="1"/>
    <w:next w:val="1"/>
    <w:semiHidden/>
    <w:qFormat/>
    <w:uiPriority w:val="0"/>
    <w:pPr>
      <w:ind w:left="1050"/>
      <w:jc w:val="left"/>
    </w:pPr>
    <w:rPr>
      <w:szCs w:val="21"/>
    </w:rPr>
  </w:style>
  <w:style w:type="paragraph" w:styleId="23">
    <w:name w:val="table of figures"/>
    <w:basedOn w:val="1"/>
    <w:next w:val="1"/>
    <w:semiHidden/>
    <w:qFormat/>
    <w:uiPriority w:val="0"/>
    <w:pPr>
      <w:ind w:left="420" w:hanging="420"/>
      <w:jc w:val="left"/>
    </w:pPr>
    <w:rPr>
      <w:smallCaps/>
    </w:rPr>
  </w:style>
  <w:style w:type="paragraph" w:styleId="24">
    <w:name w:val="toc 2"/>
    <w:basedOn w:val="1"/>
    <w:next w:val="1"/>
    <w:qFormat/>
    <w:uiPriority w:val="39"/>
    <w:pPr>
      <w:ind w:left="210"/>
      <w:jc w:val="left"/>
    </w:pPr>
    <w:rPr>
      <w:smallCaps/>
    </w:rPr>
  </w:style>
  <w:style w:type="paragraph" w:styleId="25">
    <w:name w:val="toc 9"/>
    <w:basedOn w:val="1"/>
    <w:next w:val="1"/>
    <w:semiHidden/>
    <w:qFormat/>
    <w:uiPriority w:val="0"/>
    <w:pPr>
      <w:ind w:left="1680"/>
      <w:jc w:val="left"/>
    </w:pPr>
    <w:rPr>
      <w:szCs w:val="21"/>
    </w:rPr>
  </w:style>
  <w:style w:type="paragraph" w:styleId="26">
    <w:name w:val="Normal (Web)"/>
    <w:basedOn w:val="1"/>
    <w:qFormat/>
    <w:uiPriority w:val="0"/>
    <w:pPr>
      <w:spacing w:before="100" w:beforeAutospacing="1" w:after="100" w:afterAutospacing="1"/>
      <w:jc w:val="left"/>
    </w:pPr>
    <w:rPr>
      <w:kern w:val="0"/>
      <w:sz w:val="24"/>
    </w:rPr>
  </w:style>
  <w:style w:type="character" w:styleId="29">
    <w:name w:val="Strong"/>
    <w:basedOn w:val="28"/>
    <w:qFormat/>
    <w:uiPriority w:val="0"/>
    <w:rPr>
      <w:b/>
    </w:rPr>
  </w:style>
  <w:style w:type="character" w:styleId="30">
    <w:name w:val="page number"/>
    <w:basedOn w:val="28"/>
    <w:qFormat/>
    <w:uiPriority w:val="0"/>
  </w:style>
  <w:style w:type="character" w:styleId="31">
    <w:name w:val="FollowedHyperlink"/>
    <w:basedOn w:val="28"/>
    <w:qFormat/>
    <w:uiPriority w:val="0"/>
    <w:rPr>
      <w:color w:val="800080"/>
      <w:u w:val="single"/>
    </w:rPr>
  </w:style>
  <w:style w:type="character" w:styleId="32">
    <w:name w:val="Hyperlink"/>
    <w:basedOn w:val="28"/>
    <w:qFormat/>
    <w:uiPriority w:val="99"/>
    <w:rPr>
      <w:color w:val="0000FF"/>
      <w:u w:val="single"/>
    </w:rPr>
  </w:style>
  <w:style w:type="paragraph" w:customStyle="1" w:styleId="33">
    <w:name w:val="正文居中"/>
    <w:basedOn w:val="1"/>
    <w:qFormat/>
    <w:uiPriority w:val="0"/>
    <w:pPr>
      <w:keepNext/>
      <w:jc w:val="center"/>
    </w:pPr>
    <w:rPr>
      <w:rFonts w:ascii="宋体"/>
    </w:rPr>
  </w:style>
  <w:style w:type="paragraph" w:customStyle="1" w:styleId="34">
    <w:name w:val="附录1"/>
    <w:basedOn w:val="1"/>
    <w:next w:val="35"/>
    <w:qFormat/>
    <w:uiPriority w:val="0"/>
    <w:pPr>
      <w:keepNext/>
      <w:keepLines/>
      <w:numPr>
        <w:ilvl w:val="0"/>
        <w:numId w:val="3"/>
      </w:numPr>
      <w:spacing w:before="50" w:beforeLines="50" w:after="50" w:afterLines="50" w:line="240" w:lineRule="auto"/>
      <w:outlineLvl w:val="0"/>
    </w:pPr>
    <w:rPr>
      <w:b/>
      <w:sz w:val="28"/>
    </w:rPr>
  </w:style>
  <w:style w:type="paragraph" w:customStyle="1" w:styleId="35">
    <w:name w:val="附录2"/>
    <w:basedOn w:val="1"/>
    <w:next w:val="1"/>
    <w:qFormat/>
    <w:uiPriority w:val="0"/>
    <w:pPr>
      <w:numPr>
        <w:ilvl w:val="1"/>
        <w:numId w:val="3"/>
      </w:numPr>
      <w:spacing w:before="50" w:beforeLines="50" w:after="50" w:afterLines="50" w:line="540" w:lineRule="auto"/>
      <w:outlineLvl w:val="1"/>
    </w:pPr>
    <w:rPr>
      <w:rFonts w:eastAsia="黑体"/>
      <w:sz w:val="24"/>
    </w:rPr>
  </w:style>
  <w:style w:type="paragraph" w:customStyle="1" w:styleId="36">
    <w:name w:val="附录3"/>
    <w:basedOn w:val="1"/>
    <w:next w:val="1"/>
    <w:qFormat/>
    <w:uiPriority w:val="0"/>
    <w:pPr>
      <w:numPr>
        <w:ilvl w:val="2"/>
        <w:numId w:val="3"/>
      </w:numPr>
      <w:spacing w:before="156" w:after="156"/>
      <w:ind w:hanging="200" w:hangingChars="200"/>
      <w:outlineLvl w:val="2"/>
    </w:pPr>
  </w:style>
  <w:style w:type="paragraph" w:customStyle="1" w:styleId="37">
    <w:name w:val="前言标题1"/>
    <w:basedOn w:val="1"/>
    <w:next w:val="1"/>
    <w:qFormat/>
    <w:uiPriority w:val="0"/>
    <w:pPr>
      <w:keepNext/>
      <w:keepLines/>
      <w:spacing w:before="50" w:beforeLines="50" w:after="50" w:afterLines="50"/>
    </w:pPr>
    <w:rPr>
      <w:b/>
      <w:sz w:val="28"/>
    </w:rPr>
  </w:style>
  <w:style w:type="paragraph" w:customStyle="1" w:styleId="38">
    <w:name w:val="缩写词"/>
    <w:basedOn w:val="1"/>
    <w:qFormat/>
    <w:uiPriority w:val="0"/>
    <w:pPr>
      <w:tabs>
        <w:tab w:val="left" w:pos="1620"/>
      </w:tabs>
    </w:pPr>
  </w:style>
  <w:style w:type="paragraph" w:customStyle="1" w:styleId="39">
    <w:name w:val="参考文献"/>
    <w:basedOn w:val="1"/>
    <w:qFormat/>
    <w:uiPriority w:val="0"/>
    <w:pPr>
      <w:numPr>
        <w:ilvl w:val="0"/>
        <w:numId w:val="4"/>
      </w:numPr>
    </w:pPr>
  </w:style>
  <w:style w:type="paragraph" w:customStyle="1" w:styleId="40">
    <w:name w:val="正文首行缩进2字"/>
    <w:basedOn w:val="1"/>
    <w:qFormat/>
    <w:uiPriority w:val="0"/>
    <w:pPr>
      <w:adjustRightInd w:val="0"/>
      <w:spacing w:line="312" w:lineRule="auto"/>
      <w:ind w:firstLine="200"/>
    </w:pPr>
  </w:style>
  <w:style w:type="paragraph" w:customStyle="1" w:styleId="41">
    <w:name w:val="公式"/>
    <w:basedOn w:val="1"/>
    <w:qFormat/>
    <w:uiPriority w:val="0"/>
    <w:pPr>
      <w:tabs>
        <w:tab w:val="center" w:pos="4140"/>
        <w:tab w:val="right" w:pos="8280"/>
      </w:tabs>
      <w:adjustRightInd w:val="0"/>
      <w:spacing w:line="312" w:lineRule="auto"/>
    </w:pPr>
  </w:style>
  <w:style w:type="character" w:customStyle="1" w:styleId="42">
    <w:name w:val="页脚 字符"/>
    <w:basedOn w:val="28"/>
    <w:link w:val="4"/>
    <w:qFormat/>
    <w:uiPriority w:val="0"/>
    <w:rPr>
      <w:rFonts w:ascii="仿宋_GB2312" w:hAnsi="Arial" w:eastAsia="仿宋_GB2312"/>
      <w:kern w:val="2"/>
      <w:sz w:val="18"/>
      <w:szCs w:val="18"/>
    </w:rPr>
  </w:style>
  <w:style w:type="character" w:customStyle="1" w:styleId="43">
    <w:name w:val="标题 3 字符"/>
    <w:basedOn w:val="28"/>
    <w:link w:val="5"/>
    <w:qFormat/>
    <w:uiPriority w:val="0"/>
    <w:rPr>
      <w:rFonts w:ascii="黑体" w:hAnsi="黑体" w:eastAsia="黑体" w:cs="黑体"/>
      <w:b/>
      <w:bCs/>
      <w:kern w:val="44"/>
      <w:sz w:val="32"/>
      <w:szCs w:val="48"/>
    </w:rPr>
  </w:style>
  <w:style w:type="paragraph" w:customStyle="1" w:styleId="44">
    <w:name w:val="TOC 标题1"/>
    <w:basedOn w:val="2"/>
    <w:next w:val="1"/>
    <w:unhideWhenUsed/>
    <w:qFormat/>
    <w:uiPriority w:val="39"/>
    <w:pPr>
      <w:keepNext/>
      <w:keepLines/>
      <w:widowControl/>
      <w:spacing w:before="240" w:after="0" w:line="259" w:lineRule="auto"/>
      <w:ind w:firstLine="0" w:firstLineChars="0"/>
      <w:jc w:val="left"/>
      <w:outlineLvl w:val="9"/>
    </w:pPr>
    <w:rPr>
      <w:rFonts w:asciiTheme="majorHAnsi" w:hAnsiTheme="majorHAnsi" w:eastAsiaTheme="majorEastAsia" w:cstheme="majorBidi"/>
      <w:b w:val="0"/>
      <w:bCs w:val="0"/>
      <w:color w:val="376092" w:themeColor="accent1" w:themeShade="BF"/>
      <w:kern w:val="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tif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8E6F6B3-287A-4B87-8D27-3FA7477DBEDF}">
  <ds:schemaRefs/>
</ds:datastoreItem>
</file>

<file path=docProps/app.xml><?xml version="1.0" encoding="utf-8"?>
<Properties xmlns="http://schemas.openxmlformats.org/officeDocument/2006/extended-properties" xmlns:vt="http://schemas.openxmlformats.org/officeDocument/2006/docPropsVTypes">
  <Template>Normal</Template>
  <Company>Hanwang High Tech. Inc.</Company>
  <Pages>31</Pages>
  <Words>3348</Words>
  <Characters>3655</Characters>
  <Lines>55</Lines>
  <Paragraphs>15</Paragraphs>
  <TotalTime>1</TotalTime>
  <ScaleCrop>false</ScaleCrop>
  <LinksUpToDate>false</LinksUpToDate>
  <CharactersWithSpaces>3706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2011-10-19T02:06:00Z</dcterms:created>
  <dc:creator>Li,Qingxia</dc:creator>
  <cp:lastModifiedBy>蓝天小云</cp:lastModifiedBy>
  <cp:lastPrinted>2001-08-11T02:42:00Z</cp:lastPrinted>
  <dcterms:modified xsi:type="dcterms:W3CDTF">2026-01-09T05:49:25Z</dcterms:modified>
  <dc:title> </dc:title>
  <cp:revision>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31FCAFDD533742C78449E23413B536A3_13</vt:lpwstr>
  </property>
  <property fmtid="{D5CDD505-2E9C-101B-9397-08002B2CF9AE}" pid="4" name="KSOTemplateDocerSaveRecord">
    <vt:lpwstr>eyJoZGlkIjoiYTAyYWMzNzNkNTc2NDA5ZjJhMjk3NmNmMDFlMDMyNGIiLCJ1c2VySWQiOiIzNTY3OTY0OTMifQ==</vt:lpwstr>
  </property>
</Properties>
</file>