
<file path=[Content_Types].xml><?xml version="1.0" encoding="utf-8"?>
<Types xmlns="http://schemas.openxmlformats.org/package/2006/content-types">
  <Default Extension="xml" ContentType="application/xml"/>
  <Default Extension="tiff" ContentType="image/tiff"/>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1"/>
        <w:snapToGrid w:val="0"/>
        <w:spacing w:before="500"/>
        <w:ind w:left="0" w:leftChars="0" w:firstLine="640" w:firstLineChars="145"/>
        <w:rPr>
          <w:sz w:val="44"/>
        </w:rPr>
      </w:pPr>
    </w:p>
    <w:p>
      <w:pPr>
        <w:pStyle w:val="21"/>
        <w:snapToGrid w:val="0"/>
        <w:spacing w:before="500"/>
        <w:ind w:left="0" w:leftChars="0" w:firstLine="640" w:firstLineChars="145"/>
        <w:rPr>
          <w:sz w:val="44"/>
        </w:rPr>
      </w:pPr>
    </w:p>
    <w:p>
      <w:pPr>
        <w:pStyle w:val="21"/>
        <w:snapToGrid w:val="0"/>
        <w:spacing w:before="500"/>
        <w:ind w:left="0" w:leftChars="0" w:firstLine="640" w:firstLineChars="145"/>
        <w:jc w:val="both"/>
        <w:rPr>
          <w:sz w:val="44"/>
        </w:rPr>
      </w:pPr>
    </w:p>
    <w:p>
      <w:pPr>
        <w:pStyle w:val="21"/>
        <w:snapToGrid w:val="0"/>
        <w:spacing w:before="500" w:line="240" w:lineRule="auto"/>
        <w:ind w:left="0" w:leftChars="0" w:firstLine="0" w:firstLineChars="0"/>
        <w:jc w:val="center"/>
        <w:rPr>
          <w:sz w:val="72"/>
          <w:szCs w:val="52"/>
        </w:rPr>
      </w:pPr>
      <w:r>
        <w:rPr>
          <w:rFonts w:hint="eastAsia"/>
          <w:sz w:val="72"/>
          <w:szCs w:val="52"/>
        </w:rPr>
        <w:t>一周资讯速递</w:t>
      </w:r>
    </w:p>
    <w:p>
      <w:pPr>
        <w:pStyle w:val="21"/>
        <w:snapToGrid w:val="0"/>
        <w:spacing w:before="500" w:line="240" w:lineRule="auto"/>
        <w:ind w:left="0" w:leftChars="0" w:firstLine="0" w:firstLineChars="0"/>
        <w:rPr>
          <w:sz w:val="44"/>
        </w:rPr>
      </w:pPr>
      <w:r>
        <w:rPr>
          <w:rFonts w:hint="eastAsia"/>
          <w:sz w:val="44"/>
        </w:rPr>
        <w:t>（1</w:t>
      </w:r>
      <w:r>
        <w:rPr>
          <w:rFonts w:hint="eastAsia"/>
          <w:sz w:val="44"/>
          <w:lang w:val="en-US" w:eastAsia="zh-CN"/>
        </w:rPr>
        <w:t>2</w:t>
      </w:r>
      <w:r>
        <w:rPr>
          <w:rFonts w:hint="eastAsia"/>
          <w:sz w:val="44"/>
        </w:rPr>
        <w:t>.</w:t>
      </w:r>
      <w:r>
        <w:rPr>
          <w:rFonts w:hint="eastAsia"/>
          <w:sz w:val="44"/>
          <w:lang w:val="en-US" w:eastAsia="zh-CN"/>
        </w:rPr>
        <w:t>5</w:t>
      </w:r>
      <w:r>
        <w:rPr>
          <w:rFonts w:hint="eastAsia"/>
          <w:sz w:val="44"/>
        </w:rPr>
        <w:t>-1</w:t>
      </w:r>
      <w:r>
        <w:rPr>
          <w:rFonts w:hint="eastAsia"/>
          <w:sz w:val="44"/>
          <w:lang w:val="en-US" w:eastAsia="zh-CN"/>
        </w:rPr>
        <w:t>2</w:t>
      </w:r>
      <w:r>
        <w:rPr>
          <w:rFonts w:hint="eastAsia"/>
          <w:sz w:val="44"/>
        </w:rPr>
        <w:t>.1</w:t>
      </w:r>
      <w:r>
        <w:rPr>
          <w:rFonts w:hint="eastAsia"/>
          <w:sz w:val="44"/>
          <w:lang w:val="en-US" w:eastAsia="zh-CN"/>
        </w:rPr>
        <w:t>2</w:t>
      </w:r>
      <w:r>
        <w:rPr>
          <w:rFonts w:hint="eastAsia"/>
          <w:sz w:val="44"/>
        </w:rPr>
        <w:t>）</w:t>
      </w:r>
    </w:p>
    <w:p>
      <w:pPr>
        <w:pStyle w:val="21"/>
        <w:snapToGrid w:val="0"/>
        <w:spacing w:before="500" w:line="240" w:lineRule="auto"/>
        <w:ind w:left="0" w:leftChars="0" w:firstLine="0" w:firstLineChars="0"/>
        <w:jc w:val="center"/>
        <w:rPr>
          <w:sz w:val="28"/>
          <w:szCs w:val="21"/>
        </w:rPr>
      </w:pPr>
      <w:r>
        <w:rPr>
          <w:rFonts w:hint="eastAsia"/>
          <w:sz w:val="28"/>
          <w:szCs w:val="21"/>
        </w:rPr>
        <w:t>中国移动通信集团湖北有限公司东湖智库</w:t>
      </w:r>
    </w:p>
    <w:p>
      <w:pPr>
        <w:pStyle w:val="21"/>
        <w:snapToGrid w:val="0"/>
        <w:spacing w:before="500" w:line="240" w:lineRule="auto"/>
        <w:ind w:left="0" w:leftChars="0" w:firstLine="640" w:firstLineChars="145"/>
        <w:rPr>
          <w:sz w:val="44"/>
        </w:rPr>
      </w:pPr>
      <w:r>
        <w:rPr>
          <w:rFonts w:hint="eastAsia"/>
          <w:sz w:val="44"/>
        </w:rPr>
        <w:br w:type="page"/>
      </w:r>
    </w:p>
    <w:p>
      <w:pPr>
        <w:pStyle w:val="4"/>
        <w:ind w:left="0" w:leftChars="0" w:firstLine="261" w:firstLineChars="145"/>
      </w:pPr>
    </w:p>
    <w:sdt>
      <w:sdtPr>
        <w:rPr>
          <w:rFonts w:hint="eastAsia" w:ascii="黑体" w:hAnsi="黑体" w:eastAsia="黑体" w:cs="黑体"/>
          <w:color w:val="auto"/>
          <w:kern w:val="2"/>
          <w:sz w:val="32"/>
          <w:szCs w:val="32"/>
          <w:lang w:val="zh-CN"/>
        </w:rPr>
        <w:id w:val="-1919944586"/>
        <w:docPartObj>
          <w:docPartGallery w:val="Table of Contents"/>
          <w:docPartUnique/>
        </w:docPartObj>
      </w:sdtPr>
      <w:sdtEndPr>
        <w:rPr>
          <w:rFonts w:hint="eastAsia" w:ascii="仿宋_GB2312" w:hAnsi="Arial" w:eastAsia="仿宋_GB2312" w:cs="Times New Roman"/>
          <w:b/>
          <w:bCs/>
          <w:i w:val="0"/>
          <w:iCs w:val="0"/>
          <w:color w:val="auto"/>
          <w:kern w:val="2"/>
          <w:sz w:val="24"/>
          <w:szCs w:val="24"/>
          <w:lang w:val="zh-CN"/>
        </w:rPr>
      </w:sdtEndPr>
      <w:sdtContent>
        <w:p>
          <w:pPr>
            <w:pStyle w:val="44"/>
            <w:spacing w:line="360" w:lineRule="exact"/>
            <w:ind w:left="0" w:leftChars="0" w:firstLine="464" w:firstLineChars="145"/>
            <w:jc w:val="center"/>
            <w:rPr>
              <w:rFonts w:hint="eastAsia" w:ascii="黑体" w:hAnsi="黑体" w:eastAsia="黑体" w:cs="黑体"/>
              <w:color w:val="auto"/>
              <w:sz w:val="32"/>
              <w:szCs w:val="32"/>
            </w:rPr>
          </w:pPr>
          <w:r>
            <w:rPr>
              <w:rFonts w:hint="eastAsia" w:ascii="黑体" w:hAnsi="黑体" w:eastAsia="黑体" w:cs="黑体"/>
              <w:color w:val="auto"/>
              <w:sz w:val="32"/>
              <w:szCs w:val="32"/>
              <w:lang w:val="zh-CN"/>
            </w:rPr>
            <w:t>目录</w:t>
          </w:r>
        </w:p>
        <w:p>
          <w:pPr>
            <w:pStyle w:val="16"/>
            <w:tabs>
              <w:tab w:val="right" w:pos="8960"/>
            </w:tabs>
            <w:ind w:left="0" w:leftChars="0" w:firstLine="0" w:firstLineChars="0"/>
            <w:rPr>
              <w:b/>
              <w:bCs/>
              <w:i w:val="0"/>
              <w:iCs w:val="0"/>
              <w:sz w:val="24"/>
              <w:szCs w:val="24"/>
            </w:rPr>
          </w:pPr>
          <w:r>
            <w:rPr>
              <w:b/>
              <w:bCs/>
              <w:i w:val="0"/>
              <w:iCs w:val="0"/>
              <w:sz w:val="24"/>
              <w:szCs w:val="24"/>
            </w:rPr>
            <w:fldChar w:fldCharType="begin"/>
          </w:r>
          <w:r>
            <w:rPr>
              <w:b/>
              <w:bCs/>
              <w:i w:val="0"/>
              <w:iCs w:val="0"/>
              <w:sz w:val="24"/>
              <w:szCs w:val="24"/>
            </w:rPr>
            <w:instrText xml:space="preserve"> HYPERLINK \l _Toc17095 </w:instrText>
          </w:r>
          <w:r>
            <w:rPr>
              <w:b/>
              <w:bCs/>
              <w:i w:val="0"/>
              <w:iCs w:val="0"/>
              <w:sz w:val="24"/>
              <w:szCs w:val="24"/>
            </w:rPr>
            <w:fldChar w:fldCharType="separate"/>
          </w:r>
          <w:r>
            <w:rPr>
              <w:rFonts w:hint="eastAsia"/>
              <w:b/>
              <w:bCs/>
              <w:i w:val="0"/>
              <w:iCs w:val="0"/>
              <w:sz w:val="24"/>
              <w:szCs w:val="24"/>
              <w:lang w:val="en-US" w:eastAsia="zh-CN"/>
            </w:rPr>
            <w:t>重</w:t>
          </w:r>
          <w:r>
            <w:rPr>
              <w:rFonts w:hint="eastAsia"/>
              <w:b/>
              <w:bCs/>
              <w:i w:val="0"/>
              <w:iCs w:val="0"/>
              <w:sz w:val="24"/>
              <w:szCs w:val="24"/>
            </w:rPr>
            <w:t>点·</w:t>
          </w:r>
          <w:r>
            <w:rPr>
              <w:rFonts w:hint="eastAsia"/>
              <w:b/>
              <w:bCs/>
              <w:i w:val="0"/>
              <w:iCs w:val="0"/>
              <w:sz w:val="24"/>
              <w:szCs w:val="24"/>
              <w:lang w:val="en-US" w:eastAsia="zh-CN"/>
            </w:rPr>
            <w:t>关注</w:t>
          </w:r>
          <w:r>
            <w:rPr>
              <w:b/>
              <w:bCs/>
              <w:i w:val="0"/>
              <w:iCs w:val="0"/>
              <w:sz w:val="24"/>
              <w:szCs w:val="24"/>
            </w:rPr>
            <w:fldChar w:fldCharType="end"/>
          </w:r>
        </w:p>
        <w:p>
          <w:pPr>
            <w:pStyle w:val="16"/>
            <w:tabs>
              <w:tab w:val="right" w:pos="8960"/>
            </w:tabs>
            <w:ind w:left="0" w:leftChars="0" w:firstLine="0" w:firstLineChars="0"/>
            <w:rPr>
              <w:i w:val="0"/>
              <w:iCs w:val="0"/>
              <w:sz w:val="24"/>
              <w:szCs w:val="24"/>
            </w:rPr>
          </w:pPr>
          <w:r>
            <w:rPr>
              <w:i w:val="0"/>
              <w:iCs w:val="0"/>
              <w:sz w:val="24"/>
              <w:szCs w:val="24"/>
            </w:rPr>
            <w:fldChar w:fldCharType="begin"/>
          </w:r>
          <w:r>
            <w:rPr>
              <w:i w:val="0"/>
              <w:iCs w:val="0"/>
              <w:sz w:val="24"/>
              <w:szCs w:val="24"/>
            </w:rPr>
            <w:instrText xml:space="preserve">TOC \o "1-3" \n  \h \u </w:instrText>
          </w:r>
          <w:r>
            <w:rPr>
              <w:i w:val="0"/>
              <w:iCs w:val="0"/>
              <w:sz w:val="24"/>
              <w:szCs w:val="24"/>
            </w:rPr>
            <w:fldChar w:fldCharType="separate"/>
          </w:r>
          <w:r>
            <w:rPr>
              <w:i w:val="0"/>
              <w:iCs w:val="0"/>
              <w:sz w:val="24"/>
              <w:szCs w:val="24"/>
            </w:rPr>
            <w:fldChar w:fldCharType="begin"/>
          </w:r>
          <w:r>
            <w:rPr>
              <w:i w:val="0"/>
              <w:iCs w:val="0"/>
              <w:sz w:val="24"/>
              <w:szCs w:val="24"/>
            </w:rPr>
            <w:instrText xml:space="preserve"> HYPERLINK \l _Toc7865 </w:instrText>
          </w:r>
          <w:r>
            <w:rPr>
              <w:i w:val="0"/>
              <w:iCs w:val="0"/>
              <w:sz w:val="24"/>
              <w:szCs w:val="24"/>
            </w:rPr>
            <w:fldChar w:fldCharType="separate"/>
          </w:r>
          <w:r>
            <w:rPr>
              <w:rFonts w:hint="eastAsia"/>
              <w:i w:val="0"/>
              <w:iCs w:val="0"/>
              <w:sz w:val="24"/>
              <w:szCs w:val="24"/>
            </w:rPr>
            <w:t>一、 从中央政治局会议看2026年经济工作方向</w:t>
          </w:r>
          <w:r>
            <w:rPr>
              <w:i w:val="0"/>
              <w:iCs w:val="0"/>
              <w:sz w:val="24"/>
              <w:szCs w:val="24"/>
            </w:rPr>
            <w:fldChar w:fldCharType="end"/>
          </w:r>
        </w:p>
        <w:p>
          <w:pPr>
            <w:pStyle w:val="16"/>
            <w:tabs>
              <w:tab w:val="right" w:pos="8960"/>
            </w:tabs>
            <w:ind w:left="0" w:leftChars="0" w:firstLine="0" w:firstLineChars="0"/>
            <w:rPr>
              <w:b/>
              <w:bCs/>
              <w:i w:val="0"/>
              <w:iCs w:val="0"/>
              <w:sz w:val="24"/>
              <w:szCs w:val="24"/>
            </w:rPr>
          </w:pPr>
          <w:r>
            <w:rPr>
              <w:b/>
              <w:bCs/>
              <w:i w:val="0"/>
              <w:iCs w:val="0"/>
              <w:sz w:val="24"/>
              <w:szCs w:val="24"/>
            </w:rPr>
            <w:fldChar w:fldCharType="begin"/>
          </w:r>
          <w:r>
            <w:rPr>
              <w:b/>
              <w:bCs/>
              <w:i w:val="0"/>
              <w:iCs w:val="0"/>
              <w:sz w:val="24"/>
              <w:szCs w:val="24"/>
            </w:rPr>
            <w:instrText xml:space="preserve"> HYPERLINK \l _Toc7096 </w:instrText>
          </w:r>
          <w:r>
            <w:rPr>
              <w:b/>
              <w:bCs/>
              <w:i w:val="0"/>
              <w:iCs w:val="0"/>
              <w:sz w:val="24"/>
              <w:szCs w:val="24"/>
            </w:rPr>
            <w:fldChar w:fldCharType="separate"/>
          </w:r>
          <w:r>
            <w:rPr>
              <w:rFonts w:hint="eastAsia"/>
              <w:b/>
              <w:bCs/>
              <w:i w:val="0"/>
              <w:iCs w:val="0"/>
              <w:sz w:val="24"/>
              <w:szCs w:val="24"/>
            </w:rPr>
            <w:t>中央</w:t>
          </w:r>
          <w:r>
            <w:rPr>
              <w:b/>
              <w:bCs/>
              <w:i w:val="0"/>
              <w:iCs w:val="0"/>
              <w:sz w:val="24"/>
              <w:szCs w:val="24"/>
            </w:rPr>
            <w:fldChar w:fldCharType="end"/>
          </w:r>
        </w:p>
        <w:p>
          <w:pPr>
            <w:pStyle w:val="16"/>
            <w:tabs>
              <w:tab w:val="right" w:pos="8960"/>
            </w:tabs>
            <w:ind w:left="0" w:leftChars="0" w:firstLine="0" w:firstLineChars="0"/>
            <w:rPr>
              <w:i w:val="0"/>
              <w:iCs w:val="0"/>
              <w:sz w:val="24"/>
              <w:szCs w:val="24"/>
            </w:rPr>
          </w:pPr>
          <w:r>
            <w:rPr>
              <w:i w:val="0"/>
              <w:iCs w:val="0"/>
              <w:sz w:val="24"/>
              <w:szCs w:val="24"/>
            </w:rPr>
            <w:fldChar w:fldCharType="begin"/>
          </w:r>
          <w:r>
            <w:rPr>
              <w:i w:val="0"/>
              <w:iCs w:val="0"/>
              <w:sz w:val="24"/>
              <w:szCs w:val="24"/>
            </w:rPr>
            <w:instrText xml:space="preserve"> HYPERLINK \l _Toc22291 </w:instrText>
          </w:r>
          <w:r>
            <w:rPr>
              <w:i w:val="0"/>
              <w:iCs w:val="0"/>
              <w:sz w:val="24"/>
              <w:szCs w:val="24"/>
            </w:rPr>
            <w:fldChar w:fldCharType="separate"/>
          </w:r>
          <w:r>
            <w:rPr>
              <w:rFonts w:hint="eastAsia"/>
              <w:i w:val="0"/>
              <w:iCs w:val="0"/>
              <w:sz w:val="24"/>
              <w:szCs w:val="24"/>
            </w:rPr>
            <w:t xml:space="preserve">一、 </w:t>
          </w:r>
          <w:r>
            <w:rPr>
              <w:rFonts w:hint="eastAsia"/>
              <w:i w:val="0"/>
              <w:iCs w:val="0"/>
              <w:sz w:val="24"/>
              <w:szCs w:val="24"/>
              <w:lang w:eastAsia="zh-CN"/>
            </w:rPr>
            <w:t>《产业技术基础公共服务平台管理办法》</w:t>
          </w:r>
          <w:r>
            <w:rPr>
              <w:i w:val="0"/>
              <w:iCs w:val="0"/>
              <w:sz w:val="24"/>
              <w:szCs w:val="24"/>
            </w:rPr>
            <w:fldChar w:fldCharType="end"/>
          </w:r>
        </w:p>
        <w:p>
          <w:pPr>
            <w:pStyle w:val="16"/>
            <w:tabs>
              <w:tab w:val="right" w:pos="8960"/>
            </w:tabs>
            <w:ind w:left="0" w:leftChars="0" w:firstLine="0" w:firstLineChars="0"/>
            <w:rPr>
              <w:i w:val="0"/>
              <w:iCs w:val="0"/>
              <w:sz w:val="24"/>
              <w:szCs w:val="24"/>
            </w:rPr>
          </w:pPr>
          <w:r>
            <w:rPr>
              <w:i w:val="0"/>
              <w:iCs w:val="0"/>
              <w:sz w:val="24"/>
              <w:szCs w:val="24"/>
            </w:rPr>
            <w:fldChar w:fldCharType="begin"/>
          </w:r>
          <w:r>
            <w:rPr>
              <w:i w:val="0"/>
              <w:iCs w:val="0"/>
              <w:sz w:val="24"/>
              <w:szCs w:val="24"/>
            </w:rPr>
            <w:instrText xml:space="preserve"> HYPERLINK \l _Toc11435 </w:instrText>
          </w:r>
          <w:r>
            <w:rPr>
              <w:i w:val="0"/>
              <w:iCs w:val="0"/>
              <w:sz w:val="24"/>
              <w:szCs w:val="24"/>
            </w:rPr>
            <w:fldChar w:fldCharType="separate"/>
          </w:r>
          <w:r>
            <w:rPr>
              <w:rFonts w:hint="eastAsia"/>
              <w:i w:val="0"/>
              <w:iCs w:val="0"/>
              <w:sz w:val="24"/>
              <w:szCs w:val="24"/>
            </w:rPr>
            <w:t xml:space="preserve">二、 </w:t>
          </w:r>
          <w:r>
            <w:rPr>
              <w:rFonts w:hint="eastAsia"/>
              <w:i w:val="0"/>
              <w:iCs w:val="0"/>
              <w:sz w:val="24"/>
              <w:szCs w:val="24"/>
              <w:lang w:eastAsia="zh-CN"/>
            </w:rPr>
            <w:t>《进一步促进邮轮运输及旅游服务发展的若干措施》</w:t>
          </w:r>
          <w:r>
            <w:rPr>
              <w:i w:val="0"/>
              <w:iCs w:val="0"/>
              <w:sz w:val="24"/>
              <w:szCs w:val="24"/>
            </w:rPr>
            <w:fldChar w:fldCharType="end"/>
          </w:r>
        </w:p>
        <w:p>
          <w:pPr>
            <w:pStyle w:val="16"/>
            <w:tabs>
              <w:tab w:val="right" w:pos="8960"/>
            </w:tabs>
            <w:ind w:left="0" w:leftChars="0" w:firstLine="0" w:firstLineChars="0"/>
            <w:rPr>
              <w:i w:val="0"/>
              <w:iCs w:val="0"/>
              <w:sz w:val="24"/>
              <w:szCs w:val="24"/>
            </w:rPr>
          </w:pPr>
          <w:r>
            <w:rPr>
              <w:i w:val="0"/>
              <w:iCs w:val="0"/>
              <w:sz w:val="24"/>
              <w:szCs w:val="24"/>
            </w:rPr>
            <w:fldChar w:fldCharType="begin"/>
          </w:r>
          <w:r>
            <w:rPr>
              <w:i w:val="0"/>
              <w:iCs w:val="0"/>
              <w:sz w:val="24"/>
              <w:szCs w:val="24"/>
            </w:rPr>
            <w:instrText xml:space="preserve"> HYPERLINK \l _Toc30940 </w:instrText>
          </w:r>
          <w:r>
            <w:rPr>
              <w:i w:val="0"/>
              <w:iCs w:val="0"/>
              <w:sz w:val="24"/>
              <w:szCs w:val="24"/>
            </w:rPr>
            <w:fldChar w:fldCharType="separate"/>
          </w:r>
          <w:r>
            <w:rPr>
              <w:rFonts w:hint="eastAsia"/>
              <w:i w:val="0"/>
              <w:iCs w:val="0"/>
              <w:sz w:val="24"/>
              <w:szCs w:val="24"/>
            </w:rPr>
            <w:t xml:space="preserve">三、 </w:t>
          </w:r>
          <w:r>
            <w:rPr>
              <w:rFonts w:hint="eastAsia"/>
              <w:i w:val="0"/>
              <w:iCs w:val="0"/>
              <w:sz w:val="24"/>
              <w:szCs w:val="24"/>
              <w:lang w:eastAsia="zh-CN"/>
            </w:rPr>
            <w:t>《关于用好绿色金融政策支持绿色工厂建设的通知》</w:t>
          </w:r>
          <w:r>
            <w:rPr>
              <w:i w:val="0"/>
              <w:iCs w:val="0"/>
              <w:sz w:val="24"/>
              <w:szCs w:val="24"/>
            </w:rPr>
            <w:fldChar w:fldCharType="end"/>
          </w:r>
        </w:p>
        <w:p>
          <w:pPr>
            <w:pStyle w:val="16"/>
            <w:tabs>
              <w:tab w:val="right" w:pos="8960"/>
            </w:tabs>
            <w:ind w:left="0" w:leftChars="0" w:firstLine="0" w:firstLineChars="0"/>
            <w:rPr>
              <w:i w:val="0"/>
              <w:iCs w:val="0"/>
              <w:sz w:val="24"/>
              <w:szCs w:val="24"/>
            </w:rPr>
          </w:pPr>
          <w:r>
            <w:rPr>
              <w:i w:val="0"/>
              <w:iCs w:val="0"/>
              <w:sz w:val="24"/>
              <w:szCs w:val="24"/>
            </w:rPr>
            <w:fldChar w:fldCharType="begin"/>
          </w:r>
          <w:r>
            <w:rPr>
              <w:i w:val="0"/>
              <w:iCs w:val="0"/>
              <w:sz w:val="24"/>
              <w:szCs w:val="24"/>
            </w:rPr>
            <w:instrText xml:space="preserve"> HYPERLINK \l _Toc16786 </w:instrText>
          </w:r>
          <w:r>
            <w:rPr>
              <w:i w:val="0"/>
              <w:iCs w:val="0"/>
              <w:sz w:val="24"/>
              <w:szCs w:val="24"/>
            </w:rPr>
            <w:fldChar w:fldCharType="separate"/>
          </w:r>
          <w:r>
            <w:rPr>
              <w:rFonts w:hint="eastAsia"/>
              <w:i w:val="0"/>
              <w:iCs w:val="0"/>
              <w:sz w:val="24"/>
              <w:szCs w:val="24"/>
            </w:rPr>
            <w:t xml:space="preserve">四、 </w:t>
          </w:r>
          <w:r>
            <w:rPr>
              <w:rFonts w:hint="eastAsia"/>
              <w:i w:val="0"/>
              <w:iCs w:val="0"/>
              <w:sz w:val="24"/>
              <w:szCs w:val="24"/>
              <w:lang w:eastAsia="zh-CN"/>
            </w:rPr>
            <w:t>《网络数据安全风险评估办法（征求意见稿）》</w:t>
          </w:r>
          <w:r>
            <w:rPr>
              <w:i w:val="0"/>
              <w:iCs w:val="0"/>
              <w:sz w:val="24"/>
              <w:szCs w:val="24"/>
            </w:rPr>
            <w:fldChar w:fldCharType="end"/>
          </w:r>
        </w:p>
        <w:p>
          <w:pPr>
            <w:pStyle w:val="16"/>
            <w:tabs>
              <w:tab w:val="right" w:pos="8960"/>
            </w:tabs>
            <w:ind w:left="0" w:leftChars="0" w:firstLine="0" w:firstLineChars="0"/>
            <w:rPr>
              <w:b/>
              <w:bCs/>
              <w:i w:val="0"/>
              <w:iCs w:val="0"/>
              <w:sz w:val="24"/>
              <w:szCs w:val="24"/>
            </w:rPr>
          </w:pPr>
          <w:r>
            <w:rPr>
              <w:b/>
              <w:bCs/>
              <w:i w:val="0"/>
              <w:iCs w:val="0"/>
              <w:sz w:val="24"/>
              <w:szCs w:val="24"/>
            </w:rPr>
            <w:fldChar w:fldCharType="begin"/>
          </w:r>
          <w:r>
            <w:rPr>
              <w:b/>
              <w:bCs/>
              <w:i w:val="0"/>
              <w:iCs w:val="0"/>
              <w:sz w:val="24"/>
              <w:szCs w:val="24"/>
            </w:rPr>
            <w:instrText xml:space="preserve"> HYPERLINK \l _Toc25344 </w:instrText>
          </w:r>
          <w:r>
            <w:rPr>
              <w:b/>
              <w:bCs/>
              <w:i w:val="0"/>
              <w:iCs w:val="0"/>
              <w:sz w:val="24"/>
              <w:szCs w:val="24"/>
            </w:rPr>
            <w:fldChar w:fldCharType="separate"/>
          </w:r>
          <w:r>
            <w:rPr>
              <w:rFonts w:hint="eastAsia"/>
              <w:b/>
              <w:bCs/>
              <w:i w:val="0"/>
              <w:iCs w:val="0"/>
              <w:sz w:val="24"/>
              <w:szCs w:val="24"/>
            </w:rPr>
            <w:t>湖北省</w:t>
          </w:r>
          <w:r>
            <w:rPr>
              <w:b/>
              <w:bCs/>
              <w:i w:val="0"/>
              <w:iCs w:val="0"/>
              <w:sz w:val="24"/>
              <w:szCs w:val="24"/>
            </w:rPr>
            <w:fldChar w:fldCharType="end"/>
          </w:r>
        </w:p>
        <w:p>
          <w:pPr>
            <w:pStyle w:val="16"/>
            <w:tabs>
              <w:tab w:val="right" w:pos="8960"/>
            </w:tabs>
            <w:ind w:left="0" w:leftChars="0" w:firstLine="0" w:firstLineChars="0"/>
            <w:rPr>
              <w:i w:val="0"/>
              <w:iCs w:val="0"/>
              <w:sz w:val="24"/>
              <w:szCs w:val="24"/>
            </w:rPr>
          </w:pPr>
          <w:r>
            <w:rPr>
              <w:i w:val="0"/>
              <w:iCs w:val="0"/>
              <w:sz w:val="24"/>
              <w:szCs w:val="24"/>
            </w:rPr>
            <w:fldChar w:fldCharType="begin"/>
          </w:r>
          <w:r>
            <w:rPr>
              <w:i w:val="0"/>
              <w:iCs w:val="0"/>
              <w:sz w:val="24"/>
              <w:szCs w:val="24"/>
            </w:rPr>
            <w:instrText xml:space="preserve"> HYPERLINK \l _Toc16817 </w:instrText>
          </w:r>
          <w:r>
            <w:rPr>
              <w:i w:val="0"/>
              <w:iCs w:val="0"/>
              <w:sz w:val="24"/>
              <w:szCs w:val="24"/>
            </w:rPr>
            <w:fldChar w:fldCharType="separate"/>
          </w:r>
          <w:r>
            <w:rPr>
              <w:rFonts w:hint="eastAsia"/>
              <w:i w:val="0"/>
              <w:iCs w:val="0"/>
              <w:sz w:val="24"/>
              <w:szCs w:val="24"/>
            </w:rPr>
            <w:t>一、 《湖北省加快场景培育与应用实施方案》</w:t>
          </w:r>
          <w:r>
            <w:rPr>
              <w:i w:val="0"/>
              <w:iCs w:val="0"/>
              <w:sz w:val="24"/>
              <w:szCs w:val="24"/>
            </w:rPr>
            <w:fldChar w:fldCharType="end"/>
          </w:r>
        </w:p>
        <w:p>
          <w:pPr>
            <w:pStyle w:val="16"/>
            <w:tabs>
              <w:tab w:val="right" w:pos="8960"/>
            </w:tabs>
            <w:ind w:left="0" w:leftChars="0" w:firstLine="0" w:firstLineChars="0"/>
            <w:rPr>
              <w:i w:val="0"/>
              <w:iCs w:val="0"/>
              <w:sz w:val="24"/>
              <w:szCs w:val="24"/>
            </w:rPr>
          </w:pPr>
          <w:r>
            <w:rPr>
              <w:i w:val="0"/>
              <w:iCs w:val="0"/>
              <w:sz w:val="24"/>
              <w:szCs w:val="24"/>
            </w:rPr>
            <w:fldChar w:fldCharType="begin"/>
          </w:r>
          <w:r>
            <w:rPr>
              <w:i w:val="0"/>
              <w:iCs w:val="0"/>
              <w:sz w:val="24"/>
              <w:szCs w:val="24"/>
            </w:rPr>
            <w:instrText xml:space="preserve"> HYPERLINK \l _Toc31646 </w:instrText>
          </w:r>
          <w:r>
            <w:rPr>
              <w:i w:val="0"/>
              <w:iCs w:val="0"/>
              <w:sz w:val="24"/>
              <w:szCs w:val="24"/>
            </w:rPr>
            <w:fldChar w:fldCharType="separate"/>
          </w:r>
          <w:r>
            <w:rPr>
              <w:rFonts w:hint="eastAsia"/>
              <w:i w:val="0"/>
              <w:iCs w:val="0"/>
              <w:sz w:val="24"/>
              <w:szCs w:val="24"/>
            </w:rPr>
            <w:t>二、 《湖北省数据流通交易暂行办法（公开征求意见稿）》</w:t>
          </w:r>
          <w:r>
            <w:rPr>
              <w:i w:val="0"/>
              <w:iCs w:val="0"/>
              <w:sz w:val="24"/>
              <w:szCs w:val="24"/>
            </w:rPr>
            <w:fldChar w:fldCharType="end"/>
          </w:r>
        </w:p>
        <w:p>
          <w:pPr>
            <w:pStyle w:val="16"/>
            <w:tabs>
              <w:tab w:val="right" w:pos="8960"/>
            </w:tabs>
            <w:ind w:left="0" w:leftChars="0" w:firstLine="0" w:firstLineChars="0"/>
            <w:rPr>
              <w:i w:val="0"/>
              <w:iCs w:val="0"/>
              <w:sz w:val="24"/>
              <w:szCs w:val="24"/>
            </w:rPr>
          </w:pPr>
          <w:r>
            <w:rPr>
              <w:i w:val="0"/>
              <w:iCs w:val="0"/>
              <w:sz w:val="24"/>
              <w:szCs w:val="24"/>
            </w:rPr>
            <w:fldChar w:fldCharType="begin"/>
          </w:r>
          <w:r>
            <w:rPr>
              <w:i w:val="0"/>
              <w:iCs w:val="0"/>
              <w:sz w:val="24"/>
              <w:szCs w:val="24"/>
            </w:rPr>
            <w:instrText xml:space="preserve"> HYPERLINK \l _Toc12041 </w:instrText>
          </w:r>
          <w:r>
            <w:rPr>
              <w:i w:val="0"/>
              <w:iCs w:val="0"/>
              <w:sz w:val="24"/>
              <w:szCs w:val="24"/>
            </w:rPr>
            <w:fldChar w:fldCharType="separate"/>
          </w:r>
          <w:r>
            <w:rPr>
              <w:rFonts w:hint="eastAsia"/>
              <w:i w:val="0"/>
              <w:iCs w:val="0"/>
              <w:sz w:val="24"/>
              <w:szCs w:val="24"/>
            </w:rPr>
            <w:t xml:space="preserve">三、 </w:t>
          </w:r>
          <w:r>
            <w:rPr>
              <w:rFonts w:hint="eastAsia"/>
              <w:i w:val="0"/>
              <w:iCs w:val="0"/>
              <w:sz w:val="24"/>
              <w:szCs w:val="24"/>
              <w:lang w:eastAsia="zh-CN"/>
            </w:rPr>
            <w:t>《湖北省推动内河船舶产业转型升级和高质量发展工作方案》</w:t>
          </w:r>
          <w:r>
            <w:rPr>
              <w:i w:val="0"/>
              <w:iCs w:val="0"/>
              <w:sz w:val="24"/>
              <w:szCs w:val="24"/>
            </w:rPr>
            <w:fldChar w:fldCharType="end"/>
          </w:r>
        </w:p>
        <w:p>
          <w:pPr>
            <w:pStyle w:val="16"/>
            <w:tabs>
              <w:tab w:val="right" w:pos="8960"/>
            </w:tabs>
            <w:ind w:left="0" w:leftChars="0" w:firstLine="0" w:firstLineChars="0"/>
            <w:rPr>
              <w:i w:val="0"/>
              <w:iCs w:val="0"/>
              <w:sz w:val="24"/>
              <w:szCs w:val="24"/>
            </w:rPr>
          </w:pPr>
          <w:r>
            <w:rPr>
              <w:i w:val="0"/>
              <w:iCs w:val="0"/>
              <w:sz w:val="24"/>
              <w:szCs w:val="24"/>
            </w:rPr>
            <w:fldChar w:fldCharType="begin"/>
          </w:r>
          <w:r>
            <w:rPr>
              <w:i w:val="0"/>
              <w:iCs w:val="0"/>
              <w:sz w:val="24"/>
              <w:szCs w:val="24"/>
            </w:rPr>
            <w:instrText xml:space="preserve"> HYPERLINK \l _Toc1954 </w:instrText>
          </w:r>
          <w:r>
            <w:rPr>
              <w:i w:val="0"/>
              <w:iCs w:val="0"/>
              <w:sz w:val="24"/>
              <w:szCs w:val="24"/>
            </w:rPr>
            <w:fldChar w:fldCharType="separate"/>
          </w:r>
          <w:r>
            <w:rPr>
              <w:rFonts w:hint="eastAsia"/>
              <w:i w:val="0"/>
              <w:iCs w:val="0"/>
              <w:sz w:val="24"/>
              <w:szCs w:val="24"/>
            </w:rPr>
            <w:t xml:space="preserve">四、 </w:t>
          </w:r>
          <w:r>
            <w:rPr>
              <w:rFonts w:hint="eastAsia"/>
              <w:i w:val="0"/>
              <w:iCs w:val="0"/>
              <w:sz w:val="24"/>
              <w:szCs w:val="24"/>
              <w:lang w:eastAsia="zh-CN"/>
            </w:rPr>
            <w:t>《多模态交互式数智人应用技术要求》</w:t>
          </w:r>
          <w:r>
            <w:rPr>
              <w:i w:val="0"/>
              <w:iCs w:val="0"/>
              <w:sz w:val="24"/>
              <w:szCs w:val="24"/>
            </w:rPr>
            <w:fldChar w:fldCharType="end"/>
          </w:r>
        </w:p>
        <w:p>
          <w:pPr>
            <w:pStyle w:val="16"/>
            <w:tabs>
              <w:tab w:val="right" w:pos="8960"/>
            </w:tabs>
            <w:ind w:left="0" w:leftChars="0" w:firstLine="0" w:firstLineChars="0"/>
            <w:rPr>
              <w:i w:val="0"/>
              <w:iCs w:val="0"/>
              <w:sz w:val="24"/>
              <w:szCs w:val="24"/>
            </w:rPr>
          </w:pPr>
          <w:r>
            <w:rPr>
              <w:i w:val="0"/>
              <w:iCs w:val="0"/>
              <w:sz w:val="24"/>
              <w:szCs w:val="24"/>
            </w:rPr>
            <w:fldChar w:fldCharType="begin"/>
          </w:r>
          <w:r>
            <w:rPr>
              <w:i w:val="0"/>
              <w:iCs w:val="0"/>
              <w:sz w:val="24"/>
              <w:szCs w:val="24"/>
            </w:rPr>
            <w:instrText xml:space="preserve"> HYPERLINK \l _Toc8704 </w:instrText>
          </w:r>
          <w:r>
            <w:rPr>
              <w:i w:val="0"/>
              <w:iCs w:val="0"/>
              <w:sz w:val="24"/>
              <w:szCs w:val="24"/>
            </w:rPr>
            <w:fldChar w:fldCharType="separate"/>
          </w:r>
          <w:r>
            <w:rPr>
              <w:rFonts w:hint="eastAsia"/>
              <w:i w:val="0"/>
              <w:iCs w:val="0"/>
              <w:sz w:val="24"/>
              <w:szCs w:val="24"/>
            </w:rPr>
            <w:t xml:space="preserve">五、 </w:t>
          </w:r>
          <w:r>
            <w:rPr>
              <w:rFonts w:hint="eastAsia"/>
              <w:i w:val="0"/>
              <w:iCs w:val="0"/>
              <w:sz w:val="24"/>
              <w:szCs w:val="24"/>
              <w:lang w:eastAsia="zh-CN"/>
            </w:rPr>
            <w:t>《武汉市创建国际消费中心城市三年行动方案（2025—2027年）》</w:t>
          </w:r>
          <w:r>
            <w:rPr>
              <w:i w:val="0"/>
              <w:iCs w:val="0"/>
              <w:sz w:val="24"/>
              <w:szCs w:val="24"/>
            </w:rPr>
            <w:fldChar w:fldCharType="end"/>
          </w:r>
        </w:p>
        <w:p>
          <w:pPr>
            <w:pStyle w:val="16"/>
            <w:tabs>
              <w:tab w:val="right" w:pos="8960"/>
            </w:tabs>
            <w:ind w:left="0" w:leftChars="0" w:firstLine="0" w:firstLineChars="0"/>
            <w:rPr>
              <w:i w:val="0"/>
              <w:iCs w:val="0"/>
              <w:sz w:val="24"/>
              <w:szCs w:val="24"/>
            </w:rPr>
          </w:pPr>
          <w:r>
            <w:rPr>
              <w:i w:val="0"/>
              <w:iCs w:val="0"/>
              <w:sz w:val="24"/>
              <w:szCs w:val="24"/>
            </w:rPr>
            <w:fldChar w:fldCharType="begin"/>
          </w:r>
          <w:r>
            <w:rPr>
              <w:i w:val="0"/>
              <w:iCs w:val="0"/>
              <w:sz w:val="24"/>
              <w:szCs w:val="24"/>
            </w:rPr>
            <w:instrText xml:space="preserve"> HYPERLINK \l _Toc12376 </w:instrText>
          </w:r>
          <w:r>
            <w:rPr>
              <w:i w:val="0"/>
              <w:iCs w:val="0"/>
              <w:sz w:val="24"/>
              <w:szCs w:val="24"/>
            </w:rPr>
            <w:fldChar w:fldCharType="separate"/>
          </w:r>
          <w:r>
            <w:rPr>
              <w:rFonts w:hint="eastAsia"/>
              <w:i w:val="0"/>
              <w:iCs w:val="0"/>
              <w:sz w:val="24"/>
              <w:szCs w:val="24"/>
            </w:rPr>
            <w:t xml:space="preserve">六、 </w:t>
          </w:r>
          <w:r>
            <w:rPr>
              <w:rFonts w:hint="eastAsia"/>
              <w:i w:val="0"/>
              <w:iCs w:val="0"/>
              <w:sz w:val="24"/>
              <w:szCs w:val="24"/>
              <w:lang w:eastAsia="zh-CN"/>
            </w:rPr>
            <w:t>《武汉市建设国际研发中心城市三年行动方案（2025—2027年）》</w:t>
          </w:r>
          <w:r>
            <w:rPr>
              <w:i w:val="0"/>
              <w:iCs w:val="0"/>
              <w:sz w:val="24"/>
              <w:szCs w:val="24"/>
            </w:rPr>
            <w:fldChar w:fldCharType="end"/>
          </w:r>
        </w:p>
        <w:p>
          <w:pPr>
            <w:pStyle w:val="16"/>
            <w:tabs>
              <w:tab w:val="right" w:pos="8960"/>
            </w:tabs>
            <w:ind w:left="0" w:leftChars="0" w:firstLine="0" w:firstLineChars="0"/>
            <w:rPr>
              <w:i w:val="0"/>
              <w:iCs w:val="0"/>
              <w:sz w:val="24"/>
              <w:szCs w:val="24"/>
            </w:rPr>
          </w:pPr>
          <w:r>
            <w:rPr>
              <w:i w:val="0"/>
              <w:iCs w:val="0"/>
              <w:sz w:val="24"/>
              <w:szCs w:val="24"/>
            </w:rPr>
            <w:fldChar w:fldCharType="begin"/>
          </w:r>
          <w:r>
            <w:rPr>
              <w:i w:val="0"/>
              <w:iCs w:val="0"/>
              <w:sz w:val="24"/>
              <w:szCs w:val="24"/>
            </w:rPr>
            <w:instrText xml:space="preserve"> HYPERLINK \l _Toc20264 </w:instrText>
          </w:r>
          <w:r>
            <w:rPr>
              <w:i w:val="0"/>
              <w:iCs w:val="0"/>
              <w:sz w:val="24"/>
              <w:szCs w:val="24"/>
            </w:rPr>
            <w:fldChar w:fldCharType="separate"/>
          </w:r>
          <w:r>
            <w:rPr>
              <w:rFonts w:hint="eastAsia"/>
              <w:i w:val="0"/>
              <w:iCs w:val="0"/>
              <w:sz w:val="24"/>
              <w:szCs w:val="24"/>
            </w:rPr>
            <w:t xml:space="preserve">七、 </w:t>
          </w:r>
          <w:r>
            <w:rPr>
              <w:rFonts w:hint="eastAsia"/>
              <w:i w:val="0"/>
              <w:iCs w:val="0"/>
              <w:sz w:val="24"/>
              <w:szCs w:val="24"/>
              <w:lang w:eastAsia="zh-CN"/>
            </w:rPr>
            <w:t>《武汉市建设国际会展中心城市三年行动方案（2025—2027年）》</w:t>
          </w:r>
          <w:r>
            <w:rPr>
              <w:i w:val="0"/>
              <w:iCs w:val="0"/>
              <w:sz w:val="24"/>
              <w:szCs w:val="24"/>
            </w:rPr>
            <w:fldChar w:fldCharType="end"/>
          </w:r>
        </w:p>
        <w:p>
          <w:pPr>
            <w:pStyle w:val="16"/>
            <w:tabs>
              <w:tab w:val="right" w:pos="8960"/>
            </w:tabs>
            <w:ind w:left="0" w:leftChars="0" w:firstLine="0" w:firstLineChars="0"/>
            <w:rPr>
              <w:b/>
              <w:bCs/>
              <w:i w:val="0"/>
              <w:iCs w:val="0"/>
              <w:sz w:val="24"/>
              <w:szCs w:val="24"/>
            </w:rPr>
          </w:pPr>
          <w:r>
            <w:rPr>
              <w:b/>
              <w:bCs/>
              <w:i w:val="0"/>
              <w:iCs w:val="0"/>
              <w:sz w:val="24"/>
              <w:szCs w:val="24"/>
            </w:rPr>
            <w:fldChar w:fldCharType="begin"/>
          </w:r>
          <w:r>
            <w:rPr>
              <w:b/>
              <w:bCs/>
              <w:i w:val="0"/>
              <w:iCs w:val="0"/>
              <w:sz w:val="24"/>
              <w:szCs w:val="24"/>
            </w:rPr>
            <w:instrText xml:space="preserve"> HYPERLINK \l _Toc11938 </w:instrText>
          </w:r>
          <w:r>
            <w:rPr>
              <w:b/>
              <w:bCs/>
              <w:i w:val="0"/>
              <w:iCs w:val="0"/>
              <w:sz w:val="24"/>
              <w:szCs w:val="24"/>
            </w:rPr>
            <w:fldChar w:fldCharType="separate"/>
          </w:r>
          <w:r>
            <w:rPr>
              <w:rFonts w:hint="eastAsia"/>
              <w:b/>
              <w:bCs/>
              <w:i w:val="0"/>
              <w:iCs w:val="0"/>
              <w:sz w:val="24"/>
              <w:szCs w:val="24"/>
            </w:rPr>
            <w:t>热点·资讯</w:t>
          </w:r>
          <w:r>
            <w:rPr>
              <w:b/>
              <w:bCs/>
              <w:i w:val="0"/>
              <w:iCs w:val="0"/>
              <w:sz w:val="24"/>
              <w:szCs w:val="24"/>
            </w:rPr>
            <w:fldChar w:fldCharType="end"/>
          </w:r>
        </w:p>
        <w:p>
          <w:pPr>
            <w:pStyle w:val="16"/>
            <w:tabs>
              <w:tab w:val="right" w:pos="8960"/>
            </w:tabs>
            <w:ind w:left="0" w:leftChars="0" w:firstLine="0" w:firstLineChars="0"/>
            <w:rPr>
              <w:i w:val="0"/>
              <w:iCs w:val="0"/>
              <w:sz w:val="24"/>
              <w:szCs w:val="24"/>
            </w:rPr>
          </w:pPr>
          <w:r>
            <w:rPr>
              <w:i w:val="0"/>
              <w:iCs w:val="0"/>
              <w:sz w:val="24"/>
              <w:szCs w:val="24"/>
            </w:rPr>
            <w:fldChar w:fldCharType="begin"/>
          </w:r>
          <w:r>
            <w:rPr>
              <w:i w:val="0"/>
              <w:iCs w:val="0"/>
              <w:sz w:val="24"/>
              <w:szCs w:val="24"/>
            </w:rPr>
            <w:instrText xml:space="preserve"> HYPERLINK \l _Toc20520 </w:instrText>
          </w:r>
          <w:r>
            <w:rPr>
              <w:i w:val="0"/>
              <w:iCs w:val="0"/>
              <w:sz w:val="24"/>
              <w:szCs w:val="24"/>
            </w:rPr>
            <w:fldChar w:fldCharType="separate"/>
          </w:r>
          <w:r>
            <w:rPr>
              <w:rFonts w:hint="eastAsia"/>
              <w:i w:val="0"/>
              <w:iCs w:val="0"/>
              <w:sz w:val="24"/>
              <w:szCs w:val="24"/>
            </w:rPr>
            <w:t xml:space="preserve">一、 </w:t>
          </w:r>
          <w:r>
            <w:rPr>
              <w:rFonts w:hint="eastAsia"/>
              <w:i w:val="0"/>
              <w:iCs w:val="0"/>
              <w:sz w:val="24"/>
              <w:szCs w:val="24"/>
              <w:lang w:eastAsia="zh-CN"/>
            </w:rPr>
            <w:t>工业和信息化部召开务虚会，研究谋划“十五五”及开局之年工作</w:t>
          </w:r>
          <w:r>
            <w:rPr>
              <w:i w:val="0"/>
              <w:iCs w:val="0"/>
              <w:sz w:val="24"/>
              <w:szCs w:val="24"/>
            </w:rPr>
            <w:fldChar w:fldCharType="end"/>
          </w:r>
        </w:p>
        <w:p>
          <w:pPr>
            <w:pStyle w:val="16"/>
            <w:tabs>
              <w:tab w:val="right" w:pos="8960"/>
            </w:tabs>
            <w:ind w:left="0" w:leftChars="0" w:firstLine="0" w:firstLineChars="0"/>
            <w:rPr>
              <w:i w:val="0"/>
              <w:iCs w:val="0"/>
              <w:sz w:val="24"/>
              <w:szCs w:val="24"/>
            </w:rPr>
          </w:pPr>
          <w:r>
            <w:rPr>
              <w:i w:val="0"/>
              <w:iCs w:val="0"/>
              <w:sz w:val="24"/>
              <w:szCs w:val="24"/>
            </w:rPr>
            <w:fldChar w:fldCharType="begin"/>
          </w:r>
          <w:r>
            <w:rPr>
              <w:i w:val="0"/>
              <w:iCs w:val="0"/>
              <w:sz w:val="24"/>
              <w:szCs w:val="24"/>
            </w:rPr>
            <w:instrText xml:space="preserve"> HYPERLINK \l _Toc4264 </w:instrText>
          </w:r>
          <w:r>
            <w:rPr>
              <w:i w:val="0"/>
              <w:iCs w:val="0"/>
              <w:sz w:val="24"/>
              <w:szCs w:val="24"/>
            </w:rPr>
            <w:fldChar w:fldCharType="separate"/>
          </w:r>
          <w:r>
            <w:rPr>
              <w:rFonts w:hint="eastAsia"/>
              <w:i w:val="0"/>
              <w:iCs w:val="0"/>
              <w:sz w:val="24"/>
              <w:szCs w:val="24"/>
            </w:rPr>
            <w:t>二、 湖北省入选2025年全国中小企业人工智能典型应用场景27个，居全国第三</w:t>
          </w:r>
          <w:r>
            <w:rPr>
              <w:i w:val="0"/>
              <w:iCs w:val="0"/>
              <w:sz w:val="24"/>
              <w:szCs w:val="24"/>
            </w:rPr>
            <w:fldChar w:fldCharType="end"/>
          </w:r>
        </w:p>
        <w:p>
          <w:pPr>
            <w:pStyle w:val="16"/>
            <w:tabs>
              <w:tab w:val="right" w:pos="8960"/>
            </w:tabs>
            <w:ind w:left="0" w:leftChars="0" w:firstLine="0" w:firstLineChars="0"/>
            <w:rPr>
              <w:i w:val="0"/>
              <w:iCs w:val="0"/>
              <w:sz w:val="24"/>
              <w:szCs w:val="24"/>
            </w:rPr>
          </w:pPr>
          <w:r>
            <w:rPr>
              <w:i w:val="0"/>
              <w:iCs w:val="0"/>
              <w:sz w:val="24"/>
              <w:szCs w:val="24"/>
            </w:rPr>
            <w:fldChar w:fldCharType="begin"/>
          </w:r>
          <w:r>
            <w:rPr>
              <w:i w:val="0"/>
              <w:iCs w:val="0"/>
              <w:sz w:val="24"/>
              <w:szCs w:val="24"/>
            </w:rPr>
            <w:instrText xml:space="preserve"> HYPERLINK \l _Toc28960 </w:instrText>
          </w:r>
          <w:r>
            <w:rPr>
              <w:i w:val="0"/>
              <w:iCs w:val="0"/>
              <w:sz w:val="24"/>
              <w:szCs w:val="24"/>
            </w:rPr>
            <w:fldChar w:fldCharType="separate"/>
          </w:r>
          <w:r>
            <w:rPr>
              <w:rFonts w:hint="eastAsia"/>
              <w:i w:val="0"/>
              <w:iCs w:val="0"/>
              <w:sz w:val="24"/>
              <w:szCs w:val="24"/>
            </w:rPr>
            <w:t>三、 王忠林主持研究推进“51020”先进制造业产业集群高质量发展</w:t>
          </w:r>
          <w:r>
            <w:rPr>
              <w:i w:val="0"/>
              <w:iCs w:val="0"/>
              <w:sz w:val="24"/>
              <w:szCs w:val="24"/>
            </w:rPr>
            <w:fldChar w:fldCharType="end"/>
          </w:r>
        </w:p>
        <w:p>
          <w:pPr>
            <w:pStyle w:val="16"/>
            <w:tabs>
              <w:tab w:val="right" w:pos="8960"/>
            </w:tabs>
            <w:ind w:left="0" w:leftChars="0" w:firstLine="0" w:firstLineChars="0"/>
            <w:rPr>
              <w:i w:val="0"/>
              <w:iCs w:val="0"/>
              <w:sz w:val="24"/>
              <w:szCs w:val="24"/>
            </w:rPr>
          </w:pPr>
          <w:r>
            <w:rPr>
              <w:i w:val="0"/>
              <w:iCs w:val="0"/>
              <w:sz w:val="24"/>
              <w:szCs w:val="24"/>
            </w:rPr>
            <w:fldChar w:fldCharType="end"/>
          </w:r>
        </w:p>
      </w:sdtContent>
    </w:sdt>
    <w:p>
      <w:pPr>
        <w:widowControl/>
        <w:spacing w:line="240" w:lineRule="auto"/>
        <w:ind w:left="0" w:leftChars="0" w:firstLine="232" w:firstLineChars="145"/>
        <w:jc w:val="left"/>
        <w:rPr>
          <w:rFonts w:ascii="Times New Roman" w:hAnsi="Times New Roman" w:eastAsia="宋体"/>
          <w:sz w:val="16"/>
          <w:szCs w:val="16"/>
        </w:rPr>
      </w:pPr>
      <w:r>
        <w:rPr>
          <w:rFonts w:ascii="Times New Roman" w:hAnsi="Times New Roman" w:eastAsia="宋体"/>
          <w:sz w:val="16"/>
          <w:szCs w:val="16"/>
        </w:rPr>
        <w:br w:type="page"/>
      </w:r>
    </w:p>
    <w:p>
      <w:pPr>
        <w:pStyle w:val="21"/>
        <w:keepNext w:val="0"/>
        <w:keepLines w:val="0"/>
        <w:pageBreakBefore w:val="0"/>
        <w:widowControl w:val="0"/>
        <w:kinsoku/>
        <w:wordWrap/>
        <w:overflowPunct/>
        <w:topLinePunct w:val="0"/>
        <w:autoSpaceDE/>
        <w:autoSpaceDN/>
        <w:bidi w:val="0"/>
        <w:adjustRightInd/>
        <w:snapToGrid w:val="0"/>
        <w:spacing w:before="500"/>
        <w:ind w:left="0" w:leftChars="0" w:firstLine="160" w:firstLineChars="145"/>
        <w:jc w:val="center"/>
        <w:textAlignment w:val="auto"/>
        <w:rPr>
          <w:rFonts w:hint="eastAsia"/>
          <w:sz w:val="11"/>
          <w:szCs w:val="11"/>
          <w:lang w:val="en-US" w:eastAsia="zh-CN"/>
        </w:rPr>
      </w:pPr>
    </w:p>
    <w:p>
      <w:pPr>
        <w:pStyle w:val="21"/>
        <w:keepNext w:val="0"/>
        <w:keepLines w:val="0"/>
        <w:pageBreakBefore w:val="0"/>
        <w:widowControl w:val="0"/>
        <w:kinsoku/>
        <w:wordWrap/>
        <w:overflowPunct/>
        <w:topLinePunct w:val="0"/>
        <w:autoSpaceDE/>
        <w:autoSpaceDN/>
        <w:bidi w:val="0"/>
        <w:adjustRightInd/>
        <w:snapToGrid w:val="0"/>
        <w:spacing w:before="500"/>
        <w:ind w:left="0" w:leftChars="0" w:firstLine="0" w:firstLineChars="0"/>
        <w:jc w:val="center"/>
        <w:textAlignment w:val="auto"/>
        <w:rPr>
          <w:rFonts w:hint="default" w:eastAsia="仿宋_GB2312"/>
          <w:sz w:val="44"/>
          <w:lang w:val="en-US" w:eastAsia="zh-CN"/>
        </w:rPr>
      </w:pPr>
      <w:r>
        <w:rPr>
          <w:rFonts w:hint="eastAsia"/>
          <w:sz w:val="44"/>
          <w:lang w:val="en-US" w:eastAsia="zh-CN"/>
        </w:rPr>
        <w:t>一周资讯速递</w:t>
      </w:r>
      <w:bookmarkStart w:id="0" w:name="OLE_LINK56"/>
      <w:r>
        <w:rPr>
          <w:rFonts w:hint="eastAsia"/>
          <w:sz w:val="44"/>
          <w:lang w:val="en-US" w:eastAsia="zh-CN"/>
        </w:rPr>
        <w:t>（</w:t>
      </w:r>
      <w:r>
        <w:rPr>
          <w:rFonts w:hint="eastAsia"/>
          <w:sz w:val="44"/>
        </w:rPr>
        <w:t>1</w:t>
      </w:r>
      <w:r>
        <w:rPr>
          <w:rFonts w:hint="eastAsia"/>
          <w:sz w:val="44"/>
          <w:lang w:val="en-US" w:eastAsia="zh-CN"/>
        </w:rPr>
        <w:t>2</w:t>
      </w:r>
      <w:r>
        <w:rPr>
          <w:rFonts w:hint="eastAsia"/>
          <w:sz w:val="44"/>
        </w:rPr>
        <w:t>.</w:t>
      </w:r>
      <w:r>
        <w:rPr>
          <w:rFonts w:hint="eastAsia"/>
          <w:sz w:val="44"/>
          <w:lang w:val="en-US" w:eastAsia="zh-CN"/>
        </w:rPr>
        <w:t>5</w:t>
      </w:r>
      <w:r>
        <w:rPr>
          <w:rFonts w:hint="eastAsia"/>
          <w:sz w:val="44"/>
        </w:rPr>
        <w:t>-1</w:t>
      </w:r>
      <w:r>
        <w:rPr>
          <w:rFonts w:hint="eastAsia"/>
          <w:sz w:val="44"/>
          <w:lang w:val="en-US" w:eastAsia="zh-CN"/>
        </w:rPr>
        <w:t>2</w:t>
      </w:r>
      <w:r>
        <w:rPr>
          <w:rFonts w:hint="eastAsia"/>
          <w:sz w:val="44"/>
        </w:rPr>
        <w:t>.1</w:t>
      </w:r>
      <w:bookmarkEnd w:id="0"/>
      <w:r>
        <w:rPr>
          <w:rFonts w:hint="eastAsia"/>
          <w:sz w:val="44"/>
          <w:lang w:val="en-US" w:eastAsia="zh-CN"/>
        </w:rPr>
        <w:t>2</w:t>
      </w:r>
      <w:r>
        <w:rPr>
          <w:rFonts w:hint="eastAsia"/>
          <w:sz w:val="44"/>
          <w:lang w:eastAsia="zh-CN"/>
        </w:rPr>
        <w:t>）</w:t>
      </w:r>
    </w:p>
    <w:p>
      <w:pPr>
        <w:ind w:left="0" w:leftChars="0" w:firstLine="0" w:firstLineChars="0"/>
        <w:jc w:val="center"/>
        <w:rPr>
          <w:rFonts w:hint="default"/>
          <w:lang w:val="en-US"/>
        </w:rPr>
      </w:pPr>
      <w:r>
        <w:rPr>
          <w:rFonts w:hint="eastAsia" w:ascii="楷体_GB2312" w:eastAsia="楷体_GB2312"/>
          <w:sz w:val="28"/>
          <w:lang w:val="en-US" w:eastAsia="zh-CN"/>
        </w:rPr>
        <w:t>中国移动通信集团湖北有限公司东湖智库</w:t>
      </w:r>
    </w:p>
    <w:p>
      <w:pPr>
        <w:keepNext w:val="0"/>
        <w:keepLines w:val="0"/>
        <w:pageBreakBefore w:val="0"/>
        <w:widowControl w:val="0"/>
        <w:kinsoku/>
        <w:wordWrap/>
        <w:overflowPunct/>
        <w:topLinePunct w:val="0"/>
        <w:autoSpaceDE/>
        <w:autoSpaceDN/>
        <w:bidi w:val="0"/>
        <w:adjustRightInd/>
        <w:snapToGrid/>
        <w:spacing w:before="157" w:beforeLines="50"/>
        <w:ind w:left="0" w:leftChars="0" w:firstLine="638" w:firstLineChars="228"/>
        <w:textAlignment w:val="auto"/>
        <w:rPr>
          <w:rFonts w:hint="eastAsia" w:cs="Times New Roman"/>
          <w:sz w:val="28"/>
          <w:szCs w:val="28"/>
          <w:lang w:val="en-US" w:eastAsia="zh-CN"/>
        </w:rPr>
      </w:pPr>
      <w:r>
        <w:rPr>
          <w:rFonts w:hint="eastAsia" w:cs="Times New Roman"/>
          <w:sz w:val="28"/>
          <w:szCs w:val="28"/>
          <w:lang w:val="en-US" w:eastAsia="zh-CN"/>
        </w:rPr>
        <w:t>为抢抓产业变革机遇，加快转型升级步伐，长江研究院东湖智库整理社会各级工作领域政策、研究、热点资讯最新进展，特别推出“一周政策速递”专题进行推送。</w:t>
      </w:r>
    </w:p>
    <w:p>
      <w:pPr>
        <w:keepNext w:val="0"/>
        <w:keepLines w:val="0"/>
        <w:pageBreakBefore w:val="0"/>
        <w:widowControl w:val="0"/>
        <w:kinsoku/>
        <w:wordWrap/>
        <w:overflowPunct/>
        <w:topLinePunct w:val="0"/>
        <w:autoSpaceDE/>
        <w:autoSpaceDN/>
        <w:bidi w:val="0"/>
        <w:adjustRightInd/>
        <w:snapToGrid w:val="0"/>
        <w:spacing w:line="360" w:lineRule="auto"/>
        <w:ind w:left="0" w:leftChars="0" w:firstLine="464" w:firstLineChars="145"/>
        <w:jc w:val="both"/>
        <w:textAlignment w:val="auto"/>
        <w:rPr>
          <w:rFonts w:hint="eastAsia" w:ascii="Times New Roman" w:hAnsi="Times New Roman" w:eastAsia="宋体" w:cs="Times New Roman"/>
          <w:lang w:val="en-US" w:eastAsia="zh-CN"/>
        </w:rPr>
      </w:pPr>
    </w:p>
    <w:p>
      <w:pPr>
        <w:keepNext w:val="0"/>
        <w:keepLines w:val="0"/>
        <w:pageBreakBefore w:val="0"/>
        <w:widowControl w:val="0"/>
        <w:tabs>
          <w:tab w:val="center" w:pos="4532"/>
        </w:tabs>
        <w:kinsoku/>
        <w:wordWrap/>
        <w:overflowPunct/>
        <w:topLinePunct w:val="0"/>
        <w:autoSpaceDE/>
        <w:autoSpaceDN/>
        <w:bidi w:val="0"/>
        <w:adjustRightInd/>
        <w:snapToGrid w:val="0"/>
        <w:spacing w:after="100"/>
        <w:ind w:left="0" w:leftChars="0" w:firstLine="0" w:firstLineChars="0"/>
        <w:jc w:val="center"/>
        <w:textAlignment w:val="auto"/>
        <w:rPr>
          <w:rFonts w:hint="eastAsia" w:ascii="微软雅黑" w:hAnsi="微软雅黑" w:eastAsia="微软雅黑" w:cs="微软雅黑"/>
          <w:b/>
          <w:bCs/>
          <w:sz w:val="36"/>
          <w:szCs w:val="36"/>
          <w:lang w:val="en-US" w:eastAsia="zh-CN"/>
        </w:rPr>
      </w:pPr>
      <w:r>
        <w:rPr>
          <w:rFonts w:hint="eastAsia" w:ascii="微软雅黑" w:hAnsi="微软雅黑" w:eastAsia="微软雅黑" w:cs="微软雅黑"/>
          <w:b/>
          <w:bCs/>
          <w:sz w:val="36"/>
          <w:szCs w:val="36"/>
          <w:lang w:val="en-US" w:eastAsia="zh-CN"/>
        </w:rPr>
        <mc:AlternateContent>
          <mc:Choice Requires="wps">
            <w:drawing>
              <wp:anchor distT="0" distB="0" distL="114300" distR="114300" simplePos="0" relativeHeight="251665408" behindDoc="0" locked="0" layoutInCell="1" allowOverlap="1">
                <wp:simplePos x="0" y="0"/>
                <wp:positionH relativeFrom="column">
                  <wp:posOffset>3621405</wp:posOffset>
                </wp:positionH>
                <wp:positionV relativeFrom="paragraph">
                  <wp:posOffset>175260</wp:posOffset>
                </wp:positionV>
                <wp:extent cx="1972945" cy="5715"/>
                <wp:effectExtent l="0" t="0" r="0" b="0"/>
                <wp:wrapNone/>
                <wp:docPr id="2" name="直线 12"/>
                <wp:cNvGraphicFramePr/>
                <a:graphic xmlns:a="http://schemas.openxmlformats.org/drawingml/2006/main">
                  <a:graphicData uri="http://schemas.microsoft.com/office/word/2010/wordprocessingShape">
                    <wps:wsp>
                      <wps:cNvCnPr/>
                      <wps:spPr>
                        <a:xfrm>
                          <a:off x="0" y="0"/>
                          <a:ext cx="1972945" cy="5715"/>
                        </a:xfrm>
                        <a:prstGeom prst="line">
                          <a:avLst/>
                        </a:prstGeom>
                        <a:ln w="6350" cap="flat" cmpd="sng">
                          <a:solidFill>
                            <a:srgbClr val="4F81BD"/>
                          </a:solidFill>
                          <a:prstDash val="solid"/>
                          <a:headEnd type="none" w="med" len="med"/>
                          <a:tailEnd type="none" w="med" len="med"/>
                        </a:ln>
                      </wps:spPr>
                      <wps:bodyPr upright="1"/>
                    </wps:wsp>
                  </a:graphicData>
                </a:graphic>
              </wp:anchor>
            </w:drawing>
          </mc:Choice>
          <mc:Fallback>
            <w:pict>
              <v:line id="直线 12" o:spid="_x0000_s1026" o:spt="20" style="position:absolute;left:0pt;margin-left:285.15pt;margin-top:13.8pt;height:0.45pt;width:155.35pt;z-index:251665408;mso-width-relative:page;mso-height-relative:page;" filled="f" stroked="t" coordsize="21600,21600" o:gfxdata="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">
                <v:fill on="f" focussize="0,0"/>
                <v:stroke weight="0.5pt" color="#4F81BD" joinstyle="round"/>
                <v:imagedata o:title=""/>
                <o:lock v:ext="edit" aspectratio="f"/>
              </v:line>
            </w:pict>
          </mc:Fallback>
        </mc:AlternateContent>
      </w:r>
      <w:r>
        <w:rPr>
          <w:rFonts w:hint="eastAsia" w:ascii="微软雅黑" w:hAnsi="微软雅黑" w:eastAsia="微软雅黑" w:cs="微软雅黑"/>
          <w:b/>
          <w:bCs/>
          <w:sz w:val="36"/>
          <w:szCs w:val="36"/>
          <w:lang w:val="en-US" w:eastAsia="zh-CN"/>
        </w:rPr>
        <mc:AlternateContent>
          <mc:Choice Requires="wps">
            <w:drawing>
              <wp:anchor distT="0" distB="0" distL="114300" distR="114300" simplePos="0" relativeHeight="251664384" behindDoc="0" locked="0" layoutInCell="1" allowOverlap="1">
                <wp:simplePos x="0" y="0"/>
                <wp:positionH relativeFrom="column">
                  <wp:posOffset>-24130</wp:posOffset>
                </wp:positionH>
                <wp:positionV relativeFrom="paragraph">
                  <wp:posOffset>173990</wp:posOffset>
                </wp:positionV>
                <wp:extent cx="2021840" cy="0"/>
                <wp:effectExtent l="0" t="4445" r="0" b="0"/>
                <wp:wrapNone/>
                <wp:docPr id="1" name="直线 11"/>
                <wp:cNvGraphicFramePr/>
                <a:graphic xmlns:a="http://schemas.openxmlformats.org/drawingml/2006/main">
                  <a:graphicData uri="http://schemas.microsoft.com/office/word/2010/wordprocessingShape">
                    <wps:wsp>
                      <wps:cNvCnPr/>
                      <wps:spPr>
                        <a:xfrm>
                          <a:off x="0" y="0"/>
                          <a:ext cx="2021840" cy="0"/>
                        </a:xfrm>
                        <a:prstGeom prst="line">
                          <a:avLst/>
                        </a:prstGeom>
                        <a:ln w="6350" cap="flat" cmpd="sng">
                          <a:solidFill>
                            <a:srgbClr val="4F81BD"/>
                          </a:solidFill>
                          <a:prstDash val="solid"/>
                          <a:headEnd type="none" w="med" len="med"/>
                          <a:tailEnd type="none" w="med" len="med"/>
                        </a:ln>
                      </wps:spPr>
                      <wps:bodyPr upright="1"/>
                    </wps:wsp>
                  </a:graphicData>
                </a:graphic>
              </wp:anchor>
            </w:drawing>
          </mc:Choice>
          <mc:Fallback>
            <w:pict>
              <v:line id="直线 11" o:spid="_x0000_s1026" o:spt="20" style="position:absolute;left:0pt;margin-left:-1.9pt;margin-top:13.7pt;height:0pt;width:159.2pt;z-index:251664384;mso-width-relative:page;mso-height-relative:page;" filled="f" stroked="t" coordsize="21600,21600" o:gfxdata="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">
                <v:fill on="f" focussize="0,0"/>
                <v:stroke weight="0.5pt" color="#4F81BD" joinstyle="round"/>
                <v:imagedata o:title=""/>
                <o:lock v:ext="edit" aspectratio="f"/>
              </v:line>
            </w:pict>
          </mc:Fallback>
        </mc:AlternateContent>
      </w:r>
      <w:r>
        <w:rPr>
          <w:rFonts w:hint="eastAsia" w:ascii="微软雅黑" w:hAnsi="微软雅黑" w:eastAsia="微软雅黑" w:cs="微软雅黑"/>
          <w:b/>
          <w:bCs/>
          <w:sz w:val="36"/>
          <w:szCs w:val="36"/>
          <w:lang w:val="en-US" w:eastAsia="zh-CN"/>
        </w:rPr>
        <w:t>重点·关注</w:t>
      </w:r>
      <w:bookmarkStart w:id="1" w:name="OLE_LINK24"/>
    </w:p>
    <w:bookmarkEnd w:id="1"/>
    <w:p>
      <w:pPr>
        <w:snapToGrid w:val="0"/>
        <w:spacing w:line="240" w:lineRule="auto"/>
        <w:ind w:left="0" w:leftChars="0" w:firstLine="464" w:firstLineChars="145"/>
        <w:jc w:val="center"/>
        <w:rPr>
          <w:rFonts w:hint="eastAsia" w:ascii="Times New Roman" w:hAnsi="Times New Roman" w:eastAsia="宋体"/>
        </w:rPr>
      </w:pPr>
    </w:p>
    <w:p>
      <w:pPr>
        <w:snapToGrid w:val="0"/>
        <w:spacing w:line="240" w:lineRule="auto"/>
        <w:ind w:left="0" w:leftChars="0" w:firstLine="464" w:firstLineChars="145"/>
        <w:jc w:val="center"/>
        <w:rPr>
          <w:rFonts w:ascii="Times New Roman" w:hAnsi="Times New Roman" w:eastAsia="宋体"/>
        </w:rPr>
      </w:pPr>
      <w:r>
        <w:rPr>
          <w:rFonts w:hint="eastAsia" w:ascii="Times New Roman" w:hAnsi="Times New Roman" w:eastAsia="宋体"/>
        </w:rPr>
        <w:drawing>
          <wp:inline distT="0" distB="0" distL="114300" distR="114300">
            <wp:extent cx="489585" cy="408305"/>
            <wp:effectExtent l="0" t="0" r="5715" b="10795"/>
            <wp:docPr id="10" name="图片 10" descr="图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图标1"/>
                    <pic:cNvPicPr>
                      <a:picLocks noChangeAspect="1"/>
                    </pic:cNvPicPr>
                  </pic:nvPicPr>
                  <pic:blipFill>
                    <a:blip r:embed="rId8"/>
                    <a:stretch>
                      <a:fillRect/>
                    </a:stretch>
                  </pic:blipFill>
                  <pic:spPr>
                    <a:xfrm>
                      <a:off x="0" y="0"/>
                      <a:ext cx="489585" cy="408305"/>
                    </a:xfrm>
                    <a:prstGeom prst="rect">
                      <a:avLst/>
                    </a:prstGeom>
                  </pic:spPr>
                </pic:pic>
              </a:graphicData>
            </a:graphic>
          </wp:inline>
        </w:drawing>
      </w:r>
    </w:p>
    <w:p>
      <w:pPr>
        <w:pStyle w:val="5"/>
        <w:keepNext w:val="0"/>
        <w:keepLines w:val="0"/>
        <w:pageBreakBefore w:val="0"/>
        <w:widowControl/>
        <w:kinsoku/>
        <w:wordWrap/>
        <w:overflowPunct/>
        <w:topLinePunct w:val="0"/>
        <w:autoSpaceDE/>
        <w:autoSpaceDN/>
        <w:bidi w:val="0"/>
        <w:adjustRightInd/>
        <w:snapToGrid/>
        <w:spacing w:before="625" w:beforeLines="200"/>
        <w:ind w:left="0" w:leftChars="0" w:firstLine="0" w:firstLineChars="0"/>
        <w:jc w:val="left"/>
        <w:textAlignment w:val="auto"/>
      </w:pPr>
      <w:bookmarkStart w:id="2" w:name="_Toc7865"/>
      <w:r>
        <w:rPr>
          <w:rFonts w:hint="eastAsia"/>
        </w:rPr>
        <w:t>从中央政治局会议看2026年经济工作方向</w:t>
      </w:r>
      <w:bookmarkEnd w:id="2"/>
    </w:p>
    <w:p>
      <w:pPr>
        <w:keepNext w:val="0"/>
        <w:keepLines w:val="0"/>
        <w:pageBreakBefore w:val="0"/>
        <w:widowControl w:val="0"/>
        <w:kinsoku/>
        <w:wordWrap/>
        <w:overflowPunct/>
        <w:topLinePunct w:val="0"/>
        <w:autoSpaceDE/>
        <w:autoSpaceDN/>
        <w:bidi w:val="0"/>
        <w:adjustRightInd/>
        <w:snapToGrid/>
        <w:spacing w:before="157" w:beforeLines="50"/>
        <w:ind w:left="0" w:leftChars="0" w:firstLine="560" w:firstLineChars="200"/>
        <w:textAlignment w:val="auto"/>
        <w:rPr>
          <w:rFonts w:hint="eastAsia"/>
          <w:sz w:val="28"/>
          <w:szCs w:val="28"/>
        </w:rPr>
      </w:pPr>
      <w:r>
        <w:rPr>
          <w:rFonts w:hint="eastAsia"/>
          <w:sz w:val="28"/>
          <w:szCs w:val="28"/>
        </w:rPr>
        <w:t>12月8日，中共中央政治局召开会议</w:t>
      </w:r>
      <w:r>
        <w:rPr>
          <w:rFonts w:hint="eastAsia"/>
          <w:sz w:val="28"/>
          <w:szCs w:val="28"/>
          <w:lang w:eastAsia="zh-CN"/>
        </w:rPr>
        <w:t>，</w:t>
      </w:r>
      <w:r>
        <w:rPr>
          <w:rFonts w:hint="eastAsia"/>
          <w:sz w:val="28"/>
          <w:szCs w:val="28"/>
        </w:rPr>
        <w:t>分析研究2026年经济工作，为</w:t>
      </w:r>
      <w:r>
        <w:rPr>
          <w:rFonts w:hint="eastAsia"/>
          <w:sz w:val="28"/>
          <w:szCs w:val="28"/>
          <w:lang w:eastAsia="zh-CN"/>
        </w:rPr>
        <w:t>“</w:t>
      </w:r>
      <w:r>
        <w:rPr>
          <w:rFonts w:hint="eastAsia"/>
          <w:sz w:val="28"/>
          <w:szCs w:val="28"/>
        </w:rPr>
        <w:t>十五五</w:t>
      </w:r>
      <w:r>
        <w:rPr>
          <w:rFonts w:hint="eastAsia"/>
          <w:sz w:val="28"/>
          <w:szCs w:val="28"/>
          <w:lang w:eastAsia="zh-CN"/>
        </w:rPr>
        <w:t>”</w:t>
      </w:r>
      <w:r>
        <w:rPr>
          <w:rFonts w:hint="eastAsia"/>
          <w:sz w:val="28"/>
          <w:szCs w:val="28"/>
        </w:rPr>
        <w:t>规划开局之年作出战略部署。会议指出，2025年经济社会发展主要目标将顺利实现，我国经济运行总体平稳、稳中有进，新质生产力稳步发展，改革开放迈出新步伐，民生保障更加有力。过去五年</w:t>
      </w:r>
      <w:r>
        <w:rPr>
          <w:rFonts w:hint="eastAsia"/>
          <w:sz w:val="28"/>
          <w:szCs w:val="28"/>
          <w:lang w:eastAsia="zh-CN"/>
        </w:rPr>
        <w:t>“</w:t>
      </w:r>
      <w:r>
        <w:rPr>
          <w:rFonts w:hint="eastAsia"/>
          <w:sz w:val="28"/>
          <w:szCs w:val="28"/>
        </w:rPr>
        <w:t>十四五</w:t>
      </w:r>
      <w:r>
        <w:rPr>
          <w:rFonts w:hint="eastAsia"/>
          <w:sz w:val="28"/>
          <w:szCs w:val="28"/>
          <w:lang w:eastAsia="zh-CN"/>
        </w:rPr>
        <w:t>”</w:t>
      </w:r>
      <w:r>
        <w:rPr>
          <w:rFonts w:hint="eastAsia"/>
          <w:sz w:val="28"/>
          <w:szCs w:val="28"/>
        </w:rPr>
        <w:t>即将圆满收官，国家硬实力和软实力明显提升。</w:t>
      </w:r>
    </w:p>
    <w:p>
      <w:pPr>
        <w:keepNext w:val="0"/>
        <w:keepLines w:val="0"/>
        <w:pageBreakBefore w:val="0"/>
        <w:widowControl w:val="0"/>
        <w:kinsoku/>
        <w:wordWrap/>
        <w:overflowPunct/>
        <w:topLinePunct w:val="0"/>
        <w:autoSpaceDE/>
        <w:autoSpaceDN/>
        <w:bidi w:val="0"/>
        <w:adjustRightInd/>
        <w:snapToGrid/>
        <w:spacing w:before="157" w:beforeLines="50"/>
        <w:ind w:left="0" w:leftChars="0" w:firstLine="562" w:firstLineChars="200"/>
        <w:textAlignment w:val="auto"/>
        <w:rPr>
          <w:rFonts w:hint="eastAsia"/>
          <w:sz w:val="28"/>
          <w:szCs w:val="28"/>
          <w:lang w:val="en-US" w:eastAsia="zh-CN"/>
        </w:rPr>
      </w:pPr>
      <w:r>
        <w:rPr>
          <w:rFonts w:hint="eastAsia"/>
          <w:b/>
          <w:bCs/>
          <w:sz w:val="28"/>
          <w:szCs w:val="28"/>
          <w:lang w:val="en-US" w:eastAsia="zh-CN"/>
        </w:rPr>
        <w:t>2026年经济会议总体要求</w:t>
      </w:r>
      <w:r>
        <w:rPr>
          <w:rFonts w:hint="eastAsia"/>
          <w:sz w:val="28"/>
          <w:szCs w:val="28"/>
          <w:lang w:val="en-US" w:eastAsia="zh-CN"/>
        </w:rPr>
        <w:t>：要以习近平新时代中国特色社会主义思想为指导，深入贯彻党的二十大和二十届历次全会精神，完整准确全面贯彻新发展理念，加快构建新发展格局，着力推动高质量发展，坚持稳中求进工作总基调，更好统筹国内经济工作和国际经贸斗争，更好统筹发展和安全，实施更加积极有为的宏观政策，增强政策前瞻性针对性协同性，持续扩大内需、优化供给，做优增量、盘活存量，因地制宜发展新质生产力，纵深推进全国统一大市场建设，持续防范化解重点领域风险，着力稳就业、稳企业、稳市场、稳预期，推动经济实现质的有效提升和量的合理增长，保持社会和谐稳定，实现“十五五”良好开局。</w:t>
      </w:r>
    </w:p>
    <w:p>
      <w:pPr>
        <w:keepNext w:val="0"/>
        <w:keepLines w:val="0"/>
        <w:pageBreakBefore w:val="0"/>
        <w:widowControl w:val="0"/>
        <w:kinsoku/>
        <w:wordWrap/>
        <w:overflowPunct/>
        <w:topLinePunct w:val="0"/>
        <w:autoSpaceDE/>
        <w:autoSpaceDN/>
        <w:bidi w:val="0"/>
        <w:adjustRightInd/>
        <w:snapToGrid/>
        <w:spacing w:before="157" w:beforeLines="50"/>
        <w:ind w:left="0" w:leftChars="0" w:firstLine="560" w:firstLineChars="200"/>
        <w:textAlignment w:val="auto"/>
        <w:rPr>
          <w:rFonts w:hint="eastAsia"/>
          <w:sz w:val="28"/>
          <w:szCs w:val="28"/>
        </w:rPr>
      </w:pPr>
      <w:r>
        <w:rPr>
          <w:rFonts w:hint="eastAsia"/>
          <w:sz w:val="28"/>
          <w:szCs w:val="28"/>
        </w:rPr>
        <w:t>2026年经济工作将坚持</w:t>
      </w:r>
      <w:r>
        <w:rPr>
          <w:rFonts w:hint="eastAsia"/>
          <w:sz w:val="28"/>
          <w:szCs w:val="28"/>
          <w:lang w:eastAsia="zh-CN"/>
        </w:rPr>
        <w:t>“</w:t>
      </w:r>
      <w:r>
        <w:rPr>
          <w:rFonts w:hint="eastAsia"/>
          <w:sz w:val="28"/>
          <w:szCs w:val="28"/>
        </w:rPr>
        <w:t>稳中求进、提质增效</w:t>
      </w:r>
      <w:r>
        <w:rPr>
          <w:rFonts w:hint="eastAsia"/>
          <w:sz w:val="28"/>
          <w:szCs w:val="28"/>
          <w:lang w:eastAsia="zh-CN"/>
        </w:rPr>
        <w:t>”</w:t>
      </w:r>
      <w:r>
        <w:rPr>
          <w:rFonts w:hint="eastAsia"/>
          <w:sz w:val="28"/>
          <w:szCs w:val="28"/>
        </w:rPr>
        <w:t>总基调，重点做好持续扩大内需、优化供给、发展新质生产力、推进全国统一大市场建设等任务。宏观政策方面，实施更加积极的财政政策和适度宽松的货币政策，加大逆周期调节力度。</w:t>
      </w:r>
    </w:p>
    <w:p>
      <w:pPr>
        <w:keepNext w:val="0"/>
        <w:keepLines w:val="0"/>
        <w:pageBreakBefore w:val="0"/>
        <w:widowControl w:val="0"/>
        <w:kinsoku/>
        <w:wordWrap/>
        <w:overflowPunct/>
        <w:topLinePunct w:val="0"/>
        <w:autoSpaceDE/>
        <w:autoSpaceDN/>
        <w:bidi w:val="0"/>
        <w:adjustRightInd/>
        <w:snapToGrid/>
        <w:spacing w:before="157" w:beforeLines="50"/>
        <w:ind w:left="0" w:leftChars="0" w:firstLine="560" w:firstLineChars="200"/>
        <w:textAlignment w:val="auto"/>
        <w:rPr>
          <w:rFonts w:hint="eastAsia"/>
          <w:sz w:val="28"/>
          <w:szCs w:val="28"/>
        </w:rPr>
      </w:pPr>
      <w:r>
        <w:rPr>
          <w:rFonts w:hint="eastAsia"/>
          <w:sz w:val="28"/>
          <w:szCs w:val="28"/>
        </w:rPr>
        <w:t>会议明确</w:t>
      </w:r>
      <w:r>
        <w:rPr>
          <w:rFonts w:hint="eastAsia"/>
          <w:sz w:val="28"/>
          <w:szCs w:val="28"/>
          <w:lang w:eastAsia="zh-CN"/>
        </w:rPr>
        <w:t>“</w:t>
      </w:r>
      <w:r>
        <w:rPr>
          <w:rFonts w:hint="eastAsia"/>
          <w:sz w:val="28"/>
          <w:szCs w:val="28"/>
        </w:rPr>
        <w:t>八个坚持</w:t>
      </w:r>
      <w:r>
        <w:rPr>
          <w:rFonts w:hint="eastAsia"/>
          <w:sz w:val="28"/>
          <w:szCs w:val="28"/>
          <w:lang w:eastAsia="zh-CN"/>
        </w:rPr>
        <w:t>”</w:t>
      </w:r>
      <w:r>
        <w:rPr>
          <w:rFonts w:hint="eastAsia"/>
          <w:sz w:val="28"/>
          <w:szCs w:val="28"/>
        </w:rPr>
        <w:t>工作要求，突出内需主导、创新驱动、改革攻坚、对外开放等重点方向，着力解决有效需求不足问题。</w:t>
      </w:r>
    </w:p>
    <w:p>
      <w:pPr>
        <w:keepNext w:val="0"/>
        <w:keepLines w:val="0"/>
        <w:pageBreakBefore w:val="0"/>
        <w:widowControl w:val="0"/>
        <w:numPr>
          <w:ilvl w:val="0"/>
          <w:numId w:val="5"/>
        </w:numPr>
        <w:kinsoku/>
        <w:wordWrap/>
        <w:overflowPunct/>
        <w:topLinePunct w:val="0"/>
        <w:autoSpaceDE/>
        <w:autoSpaceDN/>
        <w:bidi w:val="0"/>
        <w:adjustRightInd/>
        <w:snapToGrid/>
        <w:ind w:left="0" w:leftChars="0" w:firstLine="560" w:firstLineChars="200"/>
        <w:textAlignment w:val="auto"/>
        <w:rPr>
          <w:rFonts w:hint="eastAsia"/>
          <w:sz w:val="28"/>
          <w:szCs w:val="28"/>
        </w:rPr>
      </w:pPr>
      <w:r>
        <w:rPr>
          <w:rFonts w:hint="eastAsia"/>
          <w:sz w:val="28"/>
          <w:szCs w:val="28"/>
        </w:rPr>
        <w:t>坚持内需主导，建设强大国内市场</w:t>
      </w:r>
    </w:p>
    <w:p>
      <w:pPr>
        <w:keepNext w:val="0"/>
        <w:keepLines w:val="0"/>
        <w:pageBreakBefore w:val="0"/>
        <w:widowControl w:val="0"/>
        <w:numPr>
          <w:ilvl w:val="0"/>
          <w:numId w:val="5"/>
        </w:numPr>
        <w:kinsoku/>
        <w:wordWrap/>
        <w:overflowPunct/>
        <w:topLinePunct w:val="0"/>
        <w:autoSpaceDE/>
        <w:autoSpaceDN/>
        <w:bidi w:val="0"/>
        <w:adjustRightInd/>
        <w:snapToGrid/>
        <w:ind w:left="0" w:leftChars="0" w:firstLine="560" w:firstLineChars="200"/>
        <w:textAlignment w:val="auto"/>
        <w:rPr>
          <w:rFonts w:hint="eastAsia"/>
          <w:sz w:val="28"/>
          <w:szCs w:val="28"/>
        </w:rPr>
      </w:pPr>
      <w:r>
        <w:rPr>
          <w:rFonts w:hint="eastAsia"/>
          <w:sz w:val="28"/>
          <w:szCs w:val="28"/>
        </w:rPr>
        <w:t>坚持创新驱动，加紧培育壮大新动能</w:t>
      </w:r>
    </w:p>
    <w:p>
      <w:pPr>
        <w:keepNext w:val="0"/>
        <w:keepLines w:val="0"/>
        <w:pageBreakBefore w:val="0"/>
        <w:widowControl w:val="0"/>
        <w:numPr>
          <w:ilvl w:val="0"/>
          <w:numId w:val="5"/>
        </w:numPr>
        <w:kinsoku/>
        <w:wordWrap/>
        <w:overflowPunct/>
        <w:topLinePunct w:val="0"/>
        <w:autoSpaceDE/>
        <w:autoSpaceDN/>
        <w:bidi w:val="0"/>
        <w:adjustRightInd/>
        <w:snapToGrid/>
        <w:ind w:left="0" w:leftChars="0" w:firstLine="560" w:firstLineChars="200"/>
        <w:textAlignment w:val="auto"/>
        <w:rPr>
          <w:rFonts w:hint="eastAsia"/>
          <w:sz w:val="28"/>
          <w:szCs w:val="28"/>
        </w:rPr>
      </w:pPr>
      <w:r>
        <w:rPr>
          <w:rFonts w:hint="eastAsia"/>
          <w:sz w:val="28"/>
          <w:szCs w:val="28"/>
        </w:rPr>
        <w:t>坚持改革攻坚，增强高质量发展动力活力</w:t>
      </w:r>
    </w:p>
    <w:p>
      <w:pPr>
        <w:keepNext w:val="0"/>
        <w:keepLines w:val="0"/>
        <w:pageBreakBefore w:val="0"/>
        <w:widowControl w:val="0"/>
        <w:numPr>
          <w:ilvl w:val="0"/>
          <w:numId w:val="5"/>
        </w:numPr>
        <w:kinsoku/>
        <w:wordWrap/>
        <w:overflowPunct/>
        <w:topLinePunct w:val="0"/>
        <w:autoSpaceDE/>
        <w:autoSpaceDN/>
        <w:bidi w:val="0"/>
        <w:adjustRightInd/>
        <w:snapToGrid/>
        <w:ind w:left="0" w:leftChars="0" w:firstLine="560" w:firstLineChars="200"/>
        <w:textAlignment w:val="auto"/>
        <w:rPr>
          <w:rFonts w:hint="eastAsia"/>
          <w:sz w:val="28"/>
          <w:szCs w:val="28"/>
        </w:rPr>
      </w:pPr>
      <w:r>
        <w:rPr>
          <w:rFonts w:hint="eastAsia"/>
          <w:sz w:val="28"/>
          <w:szCs w:val="28"/>
        </w:rPr>
        <w:t>坚持对外开放，推动多领域合作共赢</w:t>
      </w:r>
    </w:p>
    <w:p>
      <w:pPr>
        <w:keepNext w:val="0"/>
        <w:keepLines w:val="0"/>
        <w:pageBreakBefore w:val="0"/>
        <w:widowControl w:val="0"/>
        <w:numPr>
          <w:ilvl w:val="0"/>
          <w:numId w:val="5"/>
        </w:numPr>
        <w:kinsoku/>
        <w:wordWrap/>
        <w:overflowPunct/>
        <w:topLinePunct w:val="0"/>
        <w:autoSpaceDE/>
        <w:autoSpaceDN/>
        <w:bidi w:val="0"/>
        <w:adjustRightInd/>
        <w:snapToGrid/>
        <w:ind w:left="0" w:leftChars="0" w:firstLine="560" w:firstLineChars="200"/>
        <w:textAlignment w:val="auto"/>
        <w:rPr>
          <w:rFonts w:hint="eastAsia"/>
          <w:sz w:val="28"/>
          <w:szCs w:val="28"/>
        </w:rPr>
      </w:pPr>
      <w:r>
        <w:rPr>
          <w:rFonts w:hint="eastAsia"/>
          <w:sz w:val="28"/>
          <w:szCs w:val="28"/>
        </w:rPr>
        <w:t>坚持协调发展，促进城乡融合和区域联动</w:t>
      </w:r>
    </w:p>
    <w:p>
      <w:pPr>
        <w:keepNext w:val="0"/>
        <w:keepLines w:val="0"/>
        <w:pageBreakBefore w:val="0"/>
        <w:widowControl w:val="0"/>
        <w:numPr>
          <w:ilvl w:val="0"/>
          <w:numId w:val="5"/>
        </w:numPr>
        <w:kinsoku/>
        <w:wordWrap/>
        <w:overflowPunct/>
        <w:topLinePunct w:val="0"/>
        <w:autoSpaceDE/>
        <w:autoSpaceDN/>
        <w:bidi w:val="0"/>
        <w:adjustRightInd/>
        <w:snapToGrid/>
        <w:ind w:left="0" w:leftChars="0" w:firstLine="560" w:firstLineChars="200"/>
        <w:textAlignment w:val="auto"/>
        <w:rPr>
          <w:rFonts w:hint="eastAsia"/>
          <w:sz w:val="28"/>
          <w:szCs w:val="28"/>
        </w:rPr>
      </w:pPr>
      <w:r>
        <w:rPr>
          <w:rFonts w:hint="eastAsia"/>
          <w:sz w:val="28"/>
          <w:szCs w:val="28"/>
        </w:rPr>
        <w:t>坚持“双碳”引领，推动全面</w:t>
      </w:r>
    </w:p>
    <w:p>
      <w:pPr>
        <w:keepNext w:val="0"/>
        <w:keepLines w:val="0"/>
        <w:pageBreakBefore w:val="0"/>
        <w:widowControl w:val="0"/>
        <w:numPr>
          <w:ilvl w:val="0"/>
          <w:numId w:val="5"/>
        </w:numPr>
        <w:kinsoku/>
        <w:wordWrap/>
        <w:overflowPunct/>
        <w:topLinePunct w:val="0"/>
        <w:autoSpaceDE/>
        <w:autoSpaceDN/>
        <w:bidi w:val="0"/>
        <w:adjustRightInd/>
        <w:snapToGrid/>
        <w:ind w:left="0" w:leftChars="0" w:firstLine="560" w:firstLineChars="200"/>
        <w:textAlignment w:val="auto"/>
        <w:rPr>
          <w:rFonts w:hint="eastAsia"/>
          <w:sz w:val="28"/>
          <w:szCs w:val="28"/>
        </w:rPr>
      </w:pPr>
      <w:r>
        <w:rPr>
          <w:rFonts w:hint="eastAsia"/>
          <w:sz w:val="28"/>
          <w:szCs w:val="28"/>
        </w:rPr>
        <w:t>坚持民生为大，努力为人民群众多办实事</w:t>
      </w:r>
    </w:p>
    <w:p>
      <w:pPr>
        <w:keepNext w:val="0"/>
        <w:keepLines w:val="0"/>
        <w:pageBreakBefore w:val="0"/>
        <w:widowControl w:val="0"/>
        <w:numPr>
          <w:ilvl w:val="0"/>
          <w:numId w:val="5"/>
        </w:numPr>
        <w:kinsoku/>
        <w:wordWrap/>
        <w:overflowPunct/>
        <w:topLinePunct w:val="0"/>
        <w:autoSpaceDE/>
        <w:autoSpaceDN/>
        <w:bidi w:val="0"/>
        <w:adjustRightInd/>
        <w:snapToGrid/>
        <w:ind w:left="0" w:leftChars="0" w:firstLine="560" w:firstLineChars="200"/>
        <w:textAlignment w:val="auto"/>
        <w:rPr>
          <w:rFonts w:hint="eastAsia"/>
          <w:sz w:val="28"/>
          <w:szCs w:val="28"/>
        </w:rPr>
      </w:pPr>
      <w:r>
        <w:rPr>
          <w:rFonts w:hint="eastAsia"/>
          <w:sz w:val="28"/>
          <w:szCs w:val="28"/>
        </w:rPr>
        <w:t>坚持守牢底线，积极稳妥化解重点领域风险</w:t>
      </w:r>
    </w:p>
    <w:p>
      <w:pPr>
        <w:keepNext w:val="0"/>
        <w:keepLines w:val="0"/>
        <w:pageBreakBefore w:val="0"/>
        <w:widowControl w:val="0"/>
        <w:kinsoku/>
        <w:wordWrap/>
        <w:overflowPunct/>
        <w:topLinePunct w:val="0"/>
        <w:autoSpaceDE/>
        <w:autoSpaceDN/>
        <w:bidi w:val="0"/>
        <w:adjustRightInd/>
        <w:snapToGrid/>
        <w:spacing w:before="157" w:beforeLines="50"/>
        <w:ind w:left="0" w:leftChars="0" w:firstLine="560" w:firstLineChars="200"/>
        <w:textAlignment w:val="auto"/>
        <w:rPr>
          <w:rFonts w:hint="eastAsia"/>
          <w:sz w:val="28"/>
          <w:szCs w:val="28"/>
        </w:rPr>
      </w:pPr>
      <w:r>
        <w:rPr>
          <w:rFonts w:hint="eastAsia"/>
          <w:sz w:val="28"/>
          <w:szCs w:val="28"/>
        </w:rPr>
        <w:t>会议强调要加强党中央集中统一领导，树立正确政绩观，因地制宜推进高质量发展。各地需避免同质化竞争，编制好</w:t>
      </w:r>
      <w:r>
        <w:rPr>
          <w:rFonts w:hint="eastAsia"/>
          <w:sz w:val="28"/>
          <w:szCs w:val="28"/>
          <w:lang w:eastAsia="zh-CN"/>
        </w:rPr>
        <w:t>“</w:t>
      </w:r>
      <w:r>
        <w:rPr>
          <w:rFonts w:hint="eastAsia"/>
          <w:sz w:val="28"/>
          <w:szCs w:val="28"/>
        </w:rPr>
        <w:t>十五五</w:t>
      </w:r>
      <w:r>
        <w:rPr>
          <w:rFonts w:hint="eastAsia"/>
          <w:sz w:val="28"/>
          <w:szCs w:val="28"/>
          <w:lang w:eastAsia="zh-CN"/>
        </w:rPr>
        <w:t>”</w:t>
      </w:r>
      <w:r>
        <w:rPr>
          <w:rFonts w:hint="eastAsia"/>
          <w:sz w:val="28"/>
          <w:szCs w:val="28"/>
        </w:rPr>
        <w:t>规划，当前多省份已发布特色鲜明的规划建议。同时要做好岁末年初民生保障，兜牢安全底线，为</w:t>
      </w:r>
      <w:r>
        <w:rPr>
          <w:rFonts w:hint="eastAsia"/>
          <w:sz w:val="28"/>
          <w:szCs w:val="28"/>
          <w:lang w:eastAsia="zh-CN"/>
        </w:rPr>
        <w:t>“</w:t>
      </w:r>
      <w:r>
        <w:rPr>
          <w:rFonts w:hint="eastAsia"/>
          <w:sz w:val="28"/>
          <w:szCs w:val="28"/>
        </w:rPr>
        <w:t>十五五</w:t>
      </w:r>
      <w:r>
        <w:rPr>
          <w:rFonts w:hint="eastAsia"/>
          <w:sz w:val="28"/>
          <w:szCs w:val="28"/>
          <w:lang w:eastAsia="zh-CN"/>
        </w:rPr>
        <w:t>”</w:t>
      </w:r>
      <w:r>
        <w:rPr>
          <w:rFonts w:hint="eastAsia"/>
          <w:sz w:val="28"/>
          <w:szCs w:val="28"/>
        </w:rPr>
        <w:t>良好开局奠定坚实基础。</w:t>
      </w:r>
    </w:p>
    <w:p>
      <w:pPr>
        <w:pStyle w:val="4"/>
        <w:keepNext w:val="0"/>
        <w:keepLines w:val="0"/>
        <w:pageBreakBefore w:val="0"/>
        <w:widowControl w:val="0"/>
        <w:kinsoku/>
        <w:wordWrap/>
        <w:overflowPunct/>
        <w:topLinePunct w:val="0"/>
        <w:autoSpaceDE/>
        <w:autoSpaceDN/>
        <w:bidi w:val="0"/>
        <w:adjustRightInd/>
        <w:snapToGrid w:val="0"/>
        <w:spacing w:before="313" w:beforeLines="100" w:line="360" w:lineRule="auto"/>
        <w:ind w:left="0" w:leftChars="0" w:firstLine="0" w:firstLineChars="0"/>
        <w:textAlignment w:val="auto"/>
        <w:rPr>
          <w:rFonts w:hint="eastAsia" w:cs="仿宋_GB2312"/>
          <w:sz w:val="20"/>
          <w:szCs w:val="20"/>
          <w:lang w:bidi="ar"/>
        </w:rPr>
      </w:pPr>
      <w:r>
        <w:rPr>
          <w:rFonts w:hint="eastAsia" w:cs="仿宋_GB2312"/>
          <w:sz w:val="20"/>
          <w:szCs w:val="20"/>
          <w:lang w:bidi="ar"/>
        </w:rPr>
        <w:t>发文日期:2025年1</w:t>
      </w:r>
      <w:r>
        <w:rPr>
          <w:rFonts w:hint="eastAsia" w:cs="仿宋_GB2312"/>
          <w:sz w:val="20"/>
          <w:szCs w:val="20"/>
          <w:lang w:val="en-US" w:eastAsia="zh-CN" w:bidi="ar"/>
        </w:rPr>
        <w:t>2</w:t>
      </w:r>
      <w:r>
        <w:rPr>
          <w:rFonts w:hint="eastAsia" w:cs="仿宋_GB2312"/>
          <w:sz w:val="20"/>
          <w:szCs w:val="20"/>
          <w:lang w:bidi="ar"/>
        </w:rPr>
        <w:t>月</w:t>
      </w:r>
      <w:r>
        <w:rPr>
          <w:rFonts w:hint="eastAsia" w:cs="仿宋_GB2312"/>
          <w:sz w:val="20"/>
          <w:szCs w:val="20"/>
          <w:lang w:val="en-US" w:eastAsia="zh-CN" w:bidi="ar"/>
        </w:rPr>
        <w:t>8</w:t>
      </w:r>
      <w:r>
        <w:rPr>
          <w:rFonts w:hint="eastAsia" w:cs="仿宋_GB2312"/>
          <w:sz w:val="20"/>
          <w:szCs w:val="20"/>
          <w:lang w:bidi="ar"/>
        </w:rPr>
        <w:t>日</w:t>
      </w:r>
    </w:p>
    <w:p>
      <w:pPr>
        <w:pStyle w:val="4"/>
        <w:spacing w:line="360" w:lineRule="auto"/>
        <w:ind w:left="0" w:leftChars="0" w:firstLine="0" w:firstLineChars="0"/>
        <w:rPr>
          <w:rFonts w:cs="仿宋_GB2312"/>
          <w:sz w:val="20"/>
          <w:szCs w:val="20"/>
          <w:lang w:bidi="ar"/>
        </w:rPr>
      </w:pPr>
      <w:r>
        <w:rPr>
          <w:rFonts w:cs="仿宋_GB2312"/>
          <w:sz w:val="20"/>
          <w:szCs w:val="20"/>
          <w:lang w:bidi="ar"/>
        </w:rPr>
        <w:t>发文单位:</w:t>
      </w:r>
      <w:r>
        <w:rPr>
          <w:rFonts w:hint="eastAsia" w:cs="仿宋_GB2312"/>
          <w:sz w:val="20"/>
          <w:szCs w:val="20"/>
          <w:lang w:bidi="ar"/>
        </w:rPr>
        <w:t>中共中央政治局</w:t>
      </w:r>
    </w:p>
    <w:p>
      <w:pPr>
        <w:pStyle w:val="4"/>
        <w:spacing w:line="360" w:lineRule="auto"/>
        <w:ind w:left="0" w:leftChars="0" w:firstLine="0" w:firstLineChars="0"/>
        <w:rPr>
          <w:rFonts w:cs="仿宋_GB2312"/>
          <w:sz w:val="20"/>
          <w:szCs w:val="20"/>
          <w:lang w:bidi="ar"/>
        </w:rPr>
      </w:pPr>
      <w:r>
        <w:rPr>
          <w:rFonts w:cs="仿宋_GB2312"/>
          <w:sz w:val="20"/>
          <w:szCs w:val="20"/>
          <w:lang w:bidi="ar"/>
        </w:rPr>
        <w:t>原文链接:</w:t>
      </w:r>
      <w:r>
        <w:rPr>
          <w:rFonts w:hint="eastAsia" w:cs="仿宋_GB2312"/>
          <w:sz w:val="20"/>
          <w:szCs w:val="20"/>
          <w:lang w:bidi="ar"/>
        </w:rPr>
        <w:t>https://www.xinhuanet.com/politics/20251208/7a0da6de60c04efa8da2e8a57de5b26f/c.html</w:t>
      </w:r>
    </w:p>
    <w:p>
      <w:pPr>
        <w:pStyle w:val="26"/>
        <w:widowControl/>
        <w:spacing w:before="0" w:beforeAutospacing="0" w:after="0" w:afterAutospacing="0"/>
        <w:ind w:left="0" w:leftChars="0" w:firstLine="304" w:firstLineChars="145"/>
        <w:jc w:val="both"/>
        <w:rPr>
          <w:rFonts w:ascii="宋体" w:hAnsi="宋体" w:eastAsia="宋体" w:cs="宋体"/>
          <w:i/>
          <w:iCs/>
          <w:color w:val="666666"/>
          <w:sz w:val="21"/>
          <w:szCs w:val="21"/>
          <w:shd w:val="clear" w:color="auto" w:fill="FFFFFF"/>
        </w:rPr>
      </w:pPr>
    </w:p>
    <w:p>
      <w:pPr>
        <w:keepNext w:val="0"/>
        <w:keepLines w:val="0"/>
        <w:pageBreakBefore w:val="0"/>
        <w:widowControl w:val="0"/>
        <w:tabs>
          <w:tab w:val="center" w:pos="4532"/>
        </w:tabs>
        <w:kinsoku/>
        <w:wordWrap/>
        <w:overflowPunct/>
        <w:topLinePunct w:val="0"/>
        <w:autoSpaceDE/>
        <w:autoSpaceDN/>
        <w:bidi w:val="0"/>
        <w:adjustRightInd/>
        <w:snapToGrid w:val="0"/>
        <w:spacing w:after="100"/>
        <w:ind w:left="0" w:leftChars="0" w:firstLine="0" w:firstLineChars="0"/>
        <w:jc w:val="center"/>
        <w:textAlignment w:val="auto"/>
        <w:rPr>
          <w:rFonts w:hint="eastAsia" w:ascii="微软雅黑" w:hAnsi="微软雅黑" w:eastAsia="微软雅黑" w:cs="微软雅黑"/>
          <w:b/>
          <w:bCs/>
          <w:sz w:val="36"/>
          <w:szCs w:val="36"/>
          <w:lang w:val="en-US" w:eastAsia="zh-CN"/>
        </w:rPr>
      </w:pPr>
      <w:bookmarkStart w:id="3" w:name="_Toc214013977"/>
      <w:r>
        <w:rPr>
          <w:rFonts w:hint="eastAsia" w:ascii="微软雅黑" w:hAnsi="微软雅黑" w:eastAsia="微软雅黑" w:cs="微软雅黑"/>
          <w:b/>
          <w:bCs/>
          <w:sz w:val="36"/>
          <w:szCs w:val="36"/>
          <w:lang w:val="en-US" w:eastAsia="zh-CN"/>
        </w:rPr>
        <mc:AlternateContent>
          <mc:Choice Requires="wps">
            <w:drawing>
              <wp:anchor distT="0" distB="0" distL="114300" distR="114300" simplePos="0" relativeHeight="251661312" behindDoc="0" locked="0" layoutInCell="1" allowOverlap="1">
                <wp:simplePos x="0" y="0"/>
                <wp:positionH relativeFrom="column">
                  <wp:posOffset>3726180</wp:posOffset>
                </wp:positionH>
                <wp:positionV relativeFrom="paragraph">
                  <wp:posOffset>167640</wp:posOffset>
                </wp:positionV>
                <wp:extent cx="1979930" cy="635"/>
                <wp:effectExtent l="0" t="0" r="0" b="0"/>
                <wp:wrapNone/>
                <wp:docPr id="4" name="直线 13"/>
                <wp:cNvGraphicFramePr/>
                <a:graphic xmlns:a="http://schemas.openxmlformats.org/drawingml/2006/main">
                  <a:graphicData uri="http://schemas.microsoft.com/office/word/2010/wordprocessingShape">
                    <wps:wsp>
                      <wps:cNvCnPr/>
                      <wps:spPr>
                        <a:xfrm>
                          <a:off x="0" y="0"/>
                          <a:ext cx="1979930" cy="635"/>
                        </a:xfrm>
                        <a:prstGeom prst="line">
                          <a:avLst/>
                        </a:prstGeom>
                        <a:ln w="6350" cap="flat" cmpd="sng">
                          <a:solidFill>
                            <a:srgbClr val="4F81BD"/>
                          </a:solidFill>
                          <a:prstDash val="solid"/>
                          <a:headEnd type="none" w="med" len="med"/>
                          <a:tailEnd type="none" w="med" len="med"/>
                        </a:ln>
                      </wps:spPr>
                      <wps:bodyPr/>
                    </wps:wsp>
                  </a:graphicData>
                </a:graphic>
              </wp:anchor>
            </w:drawing>
          </mc:Choice>
          <mc:Fallback>
            <w:pict>
              <v:line id="直线 13" o:spid="_x0000_s1026" o:spt="20" style="position:absolute;left:0pt;margin-left:293.4pt;margin-top:13.2pt;height:0.05pt;width:155.9pt;z-index:251661312;mso-width-relative:page;mso-height-relative:page;" filled="f" stroked="t" coordsize="21600,21600" o:gfxdata="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">
                <v:fill on="f" focussize="0,0"/>
                <v:stroke weight="0.5pt" color="#4F81BD" joinstyle="round"/>
                <v:imagedata o:title=""/>
                <o:lock v:ext="edit" aspectratio="f"/>
              </v:line>
            </w:pict>
          </mc:Fallback>
        </mc:AlternateContent>
      </w:r>
      <w:r>
        <w:rPr>
          <w:rFonts w:hint="eastAsia" w:ascii="微软雅黑" w:hAnsi="微软雅黑" w:eastAsia="微软雅黑" w:cs="微软雅黑"/>
          <w:b/>
          <w:bCs/>
          <w:sz w:val="36"/>
          <w:szCs w:val="36"/>
          <w:lang w:val="en-US" w:eastAsia="zh-CN"/>
        </w:rPr>
        <mc:AlternateContent>
          <mc:Choice Requires="wps">
            <w:drawing>
              <wp:anchor distT="0" distB="0" distL="114300" distR="114300" simplePos="0" relativeHeight="251660288" behindDoc="0" locked="0" layoutInCell="1" allowOverlap="1">
                <wp:simplePos x="0" y="0"/>
                <wp:positionH relativeFrom="column">
                  <wp:posOffset>3175</wp:posOffset>
                </wp:positionH>
                <wp:positionV relativeFrom="paragraph">
                  <wp:posOffset>161290</wp:posOffset>
                </wp:positionV>
                <wp:extent cx="2007235" cy="6350"/>
                <wp:effectExtent l="0" t="0" r="0" b="0"/>
                <wp:wrapNone/>
                <wp:docPr id="3" name="直线 14"/>
                <wp:cNvGraphicFramePr/>
                <a:graphic xmlns:a="http://schemas.openxmlformats.org/drawingml/2006/main">
                  <a:graphicData uri="http://schemas.microsoft.com/office/word/2010/wordprocessingShape">
                    <wps:wsp>
                      <wps:cNvCnPr/>
                      <wps:spPr>
                        <a:xfrm flipV="1">
                          <a:off x="0" y="0"/>
                          <a:ext cx="2007235" cy="6350"/>
                        </a:xfrm>
                        <a:prstGeom prst="line">
                          <a:avLst/>
                        </a:prstGeom>
                        <a:ln w="6350" cap="flat" cmpd="sng">
                          <a:solidFill>
                            <a:srgbClr val="4F81BD"/>
                          </a:solidFill>
                          <a:prstDash val="solid"/>
                          <a:headEnd type="none" w="med" len="med"/>
                          <a:tailEnd type="none" w="med" len="med"/>
                        </a:ln>
                      </wps:spPr>
                      <wps:bodyPr/>
                    </wps:wsp>
                  </a:graphicData>
                </a:graphic>
              </wp:anchor>
            </w:drawing>
          </mc:Choice>
          <mc:Fallback>
            <w:pict>
              <v:line id="直线 14" o:spid="_x0000_s1026" o:spt="20" style="position:absolute;left:0pt;flip:y;margin-left:0.25pt;margin-top:12.7pt;height:0.5pt;width:158.05pt;z-index:251660288;mso-width-relative:page;mso-height-relative:page;" filled="f" stroked="t" coordsize="21600,21600" o:gfxdata="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">
                <v:fill on="f" focussize="0,0"/>
                <v:stroke weight="0.5pt" color="#4F81BD" joinstyle="round"/>
                <v:imagedata o:title=""/>
                <o:lock v:ext="edit" aspectratio="f"/>
              </v:line>
            </w:pict>
          </mc:Fallback>
        </mc:AlternateContent>
      </w:r>
      <w:r>
        <w:rPr>
          <w:rFonts w:hint="eastAsia" w:ascii="微软雅黑" w:hAnsi="微软雅黑" w:eastAsia="微软雅黑" w:cs="微软雅黑"/>
          <w:b/>
          <w:bCs/>
          <w:sz w:val="36"/>
          <w:szCs w:val="36"/>
          <w:lang w:val="en-US" w:eastAsia="zh-CN"/>
        </w:rPr>
        <w:t>政策·速递</w:t>
      </w:r>
      <w:bookmarkEnd w:id="3"/>
    </w:p>
    <w:p>
      <w:pPr>
        <w:spacing w:line="240" w:lineRule="auto"/>
        <w:ind w:left="0" w:leftChars="0" w:firstLine="0" w:firstLineChars="0"/>
        <w:jc w:val="center"/>
        <w:rPr>
          <w:b/>
          <w:bCs/>
        </w:rPr>
      </w:pPr>
      <w:r>
        <w:rPr>
          <w:rFonts w:hint="eastAsia"/>
          <w:b/>
          <w:bCs/>
        </w:rPr>
        <w:drawing>
          <wp:inline distT="0" distB="0" distL="114300" distR="114300">
            <wp:extent cx="652145" cy="610870"/>
            <wp:effectExtent l="0" t="0" r="0" b="0"/>
            <wp:docPr id="11" name="图片 11" descr="中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中央"/>
                    <pic:cNvPicPr>
                      <a:picLocks noChangeAspect="1"/>
                    </pic:cNvPicPr>
                  </pic:nvPicPr>
                  <pic:blipFill>
                    <a:blip r:embed="rId9"/>
                    <a:srcRect l="1" r="2222" b="42053"/>
                    <a:stretch>
                      <a:fillRect/>
                    </a:stretch>
                  </pic:blipFill>
                  <pic:spPr>
                    <a:xfrm>
                      <a:off x="0" y="0"/>
                      <a:ext cx="654566" cy="612913"/>
                    </a:xfrm>
                    <a:prstGeom prst="rect">
                      <a:avLst/>
                    </a:prstGeom>
                    <a:ln>
                      <a:noFill/>
                    </a:ln>
                  </pic:spPr>
                </pic:pic>
              </a:graphicData>
            </a:graphic>
          </wp:inline>
        </w:drawing>
      </w:r>
    </w:p>
    <w:p>
      <w:pPr>
        <w:pStyle w:val="3"/>
        <w:ind w:left="0" w:leftChars="0" w:firstLine="0" w:firstLineChars="0"/>
        <w:jc w:val="center"/>
        <w:rPr>
          <w:rFonts w:ascii="黑体" w:hAnsi="黑体" w:eastAsia="黑体"/>
        </w:rPr>
      </w:pPr>
      <w:bookmarkStart w:id="4" w:name="_Toc214013978"/>
      <w:bookmarkStart w:id="5" w:name="_Toc7096"/>
      <w:r>
        <w:rPr>
          <w:rFonts w:hint="eastAsia" w:ascii="黑体" w:hAnsi="黑体" w:eastAsia="黑体"/>
        </w:rPr>
        <w:t>中央</w:t>
      </w:r>
      <w:bookmarkEnd w:id="4"/>
      <w:bookmarkEnd w:id="5"/>
    </w:p>
    <w:p>
      <w:pPr>
        <w:pStyle w:val="5"/>
        <w:keepNext w:val="0"/>
        <w:keepLines w:val="0"/>
        <w:pageBreakBefore w:val="0"/>
        <w:widowControl/>
        <w:numPr>
          <w:ilvl w:val="0"/>
          <w:numId w:val="6"/>
        </w:numPr>
        <w:kinsoku/>
        <w:wordWrap/>
        <w:overflowPunct/>
        <w:topLinePunct w:val="0"/>
        <w:autoSpaceDE/>
        <w:autoSpaceDN/>
        <w:bidi w:val="0"/>
        <w:adjustRightInd/>
        <w:snapToGrid/>
        <w:spacing w:before="625" w:beforeLines="200"/>
        <w:ind w:left="0" w:leftChars="0" w:firstLine="0" w:firstLineChars="0"/>
        <w:jc w:val="both"/>
        <w:textAlignment w:val="auto"/>
        <w:rPr>
          <w:rFonts w:hint="eastAsia"/>
        </w:rPr>
      </w:pPr>
      <w:bookmarkStart w:id="6" w:name="_Toc22291"/>
      <w:bookmarkStart w:id="7" w:name="_Toc214013979"/>
      <w:r>
        <w:rPr>
          <w:rFonts w:hint="eastAsia"/>
          <w:lang w:eastAsia="zh-CN"/>
        </w:rPr>
        <w:t>《产业技术基础公共服务平台管理办法》</w:t>
      </w:r>
      <w:bookmarkEnd w:id="6"/>
    </w:p>
    <w:p>
      <w:pPr>
        <w:rPr>
          <w:rFonts w:hint="eastAsia"/>
          <w:sz w:val="28"/>
          <w:szCs w:val="28"/>
          <w:lang w:eastAsia="zh-CN"/>
        </w:rPr>
      </w:pPr>
      <w:r>
        <w:rPr>
          <w:rFonts w:hint="eastAsia"/>
          <w:sz w:val="28"/>
          <w:szCs w:val="28"/>
          <w:lang w:eastAsia="zh-CN"/>
        </w:rPr>
        <w:t>为加快推进新型工业化，筑牢产业技术基础根基，工业和信息化部近日印发新修订的《产业技术基础公共服务平台管理办法》，包括总则、申报、审核发布、运行、动态管理、附则等6章22项条款，自2025年12月5日起施行。《管理办法》明确，服务平台申报单位需确定服务行业领域及范围，重点覆盖装备、石化化工、新一代信息技术、新能源汽车、人工智能等多领域，服务内容包含计量检测、标准验证、知识产权等。申报单位需具备独立法人资格，60%以上业务与产业技术基础服务相关，拥有不少于50人的专业团队，硕士或中级职称以上人员占比不低于50%，技术设备原值不低于1000万元或年服务收入超1000万元，并需提供至少3项行业影响力服务案例。运行管理方面，平台需每年报送年度运行情况，工业和信息化部实行动态管理，定期开展年度评价与每3年一次的综合评审，对不合格平台要求整改，情节严重者移出名录。</w:t>
      </w:r>
    </w:p>
    <w:p>
      <w:pPr>
        <w:pStyle w:val="4"/>
        <w:keepNext w:val="0"/>
        <w:keepLines w:val="0"/>
        <w:pageBreakBefore w:val="0"/>
        <w:widowControl w:val="0"/>
        <w:kinsoku/>
        <w:wordWrap/>
        <w:overflowPunct/>
        <w:topLinePunct w:val="0"/>
        <w:autoSpaceDE/>
        <w:autoSpaceDN/>
        <w:bidi w:val="0"/>
        <w:adjustRightInd/>
        <w:snapToGrid w:val="0"/>
        <w:spacing w:before="313" w:beforeLines="100" w:line="360" w:lineRule="auto"/>
        <w:ind w:left="0" w:leftChars="0" w:firstLine="0" w:firstLineChars="0"/>
        <w:textAlignment w:val="auto"/>
        <w:rPr>
          <w:rFonts w:hint="eastAsia" w:cs="仿宋_GB2312"/>
          <w:sz w:val="20"/>
          <w:szCs w:val="20"/>
          <w:lang w:bidi="ar"/>
        </w:rPr>
      </w:pPr>
      <w:r>
        <w:rPr>
          <w:rFonts w:hint="eastAsia" w:cs="仿宋_GB2312"/>
          <w:sz w:val="20"/>
          <w:szCs w:val="20"/>
          <w:lang w:bidi="ar"/>
        </w:rPr>
        <w:t>发文日期:2025年1</w:t>
      </w:r>
      <w:r>
        <w:rPr>
          <w:rFonts w:hint="eastAsia" w:cs="仿宋_GB2312"/>
          <w:sz w:val="20"/>
          <w:szCs w:val="20"/>
          <w:lang w:val="en-US" w:eastAsia="zh-CN" w:bidi="ar"/>
        </w:rPr>
        <w:t>2</w:t>
      </w:r>
      <w:r>
        <w:rPr>
          <w:rFonts w:hint="eastAsia" w:cs="仿宋_GB2312"/>
          <w:sz w:val="20"/>
          <w:szCs w:val="20"/>
          <w:lang w:bidi="ar"/>
        </w:rPr>
        <w:t>月</w:t>
      </w:r>
      <w:r>
        <w:rPr>
          <w:rFonts w:hint="eastAsia" w:cs="仿宋_GB2312"/>
          <w:sz w:val="20"/>
          <w:szCs w:val="20"/>
          <w:lang w:val="en-US" w:eastAsia="zh-CN" w:bidi="ar"/>
        </w:rPr>
        <w:t>10</w:t>
      </w:r>
      <w:r>
        <w:rPr>
          <w:rFonts w:hint="eastAsia" w:cs="仿宋_GB2312"/>
          <w:sz w:val="20"/>
          <w:szCs w:val="20"/>
          <w:lang w:bidi="ar"/>
        </w:rPr>
        <w:t>日</w:t>
      </w:r>
    </w:p>
    <w:p>
      <w:pPr>
        <w:pStyle w:val="4"/>
        <w:spacing w:line="360" w:lineRule="auto"/>
        <w:ind w:left="0" w:leftChars="0" w:firstLine="0" w:firstLineChars="0"/>
        <w:rPr>
          <w:rFonts w:hint="eastAsia" w:eastAsia="仿宋_GB2312" w:cs="仿宋_GB2312"/>
          <w:sz w:val="20"/>
          <w:szCs w:val="20"/>
          <w:lang w:val="en-US" w:eastAsia="zh-CN" w:bidi="ar"/>
        </w:rPr>
      </w:pPr>
      <w:r>
        <w:rPr>
          <w:rFonts w:cs="仿宋_GB2312"/>
          <w:sz w:val="20"/>
          <w:szCs w:val="20"/>
          <w:lang w:bidi="ar"/>
        </w:rPr>
        <w:t>发文单位:</w:t>
      </w:r>
      <w:r>
        <w:rPr>
          <w:rFonts w:hint="eastAsia" w:cs="仿宋_GB2312"/>
          <w:sz w:val="20"/>
          <w:szCs w:val="20"/>
          <w:lang w:val="en-US" w:eastAsia="zh-CN" w:bidi="ar"/>
        </w:rPr>
        <w:t>工信部</w:t>
      </w:r>
    </w:p>
    <w:p>
      <w:pPr>
        <w:pStyle w:val="4"/>
        <w:spacing w:line="360" w:lineRule="auto"/>
        <w:ind w:left="0" w:leftChars="0" w:firstLine="0" w:firstLineChars="0"/>
        <w:rPr>
          <w:rFonts w:cs="仿宋_GB2312"/>
          <w:sz w:val="20"/>
          <w:szCs w:val="20"/>
          <w:lang w:bidi="ar"/>
        </w:rPr>
      </w:pPr>
      <w:r>
        <w:rPr>
          <w:rFonts w:cs="仿宋_GB2312"/>
          <w:sz w:val="20"/>
          <w:szCs w:val="20"/>
          <w:lang w:bidi="ar"/>
        </w:rPr>
        <w:t>原文链接:</w:t>
      </w:r>
      <w:r>
        <w:rPr>
          <w:rFonts w:hint="eastAsia" w:cs="仿宋_GB2312"/>
          <w:sz w:val="20"/>
          <w:szCs w:val="20"/>
          <w:lang w:bidi="ar"/>
        </w:rPr>
        <w:t>https://www.miit.gov.cn/jgsj/kjs/gzdt/art/2025/art_fb0a8f4c71e846eb99f780ac3acad166.html</w:t>
      </w:r>
    </w:p>
    <w:p>
      <w:pPr>
        <w:pStyle w:val="4"/>
        <w:spacing w:line="360" w:lineRule="auto"/>
        <w:ind w:left="0" w:leftChars="0" w:firstLine="0" w:firstLineChars="0"/>
        <w:rPr>
          <w:rFonts w:cs="仿宋_GB2312"/>
          <w:sz w:val="20"/>
          <w:szCs w:val="20"/>
          <w:lang w:bidi="ar"/>
        </w:rPr>
      </w:pPr>
    </w:p>
    <w:p>
      <w:pPr>
        <w:pStyle w:val="5"/>
        <w:bidi w:val="0"/>
        <w:rPr>
          <w:rFonts w:hint="eastAsia"/>
        </w:rPr>
      </w:pPr>
      <w:bookmarkStart w:id="8" w:name="_Toc11435"/>
      <w:r>
        <w:rPr>
          <w:rFonts w:hint="eastAsia"/>
          <w:lang w:eastAsia="zh-CN"/>
        </w:rPr>
        <w:t>《进一步促进邮轮运输及旅游服务发展的若干措施》</w:t>
      </w:r>
      <w:bookmarkEnd w:id="8"/>
    </w:p>
    <w:p>
      <w:pPr>
        <w:rPr>
          <w:rFonts w:hint="eastAsia"/>
          <w:sz w:val="28"/>
          <w:szCs w:val="28"/>
          <w:lang w:eastAsia="zh-CN"/>
        </w:rPr>
      </w:pPr>
      <w:r>
        <w:rPr>
          <w:rFonts w:hint="eastAsia"/>
          <w:sz w:val="28"/>
          <w:szCs w:val="28"/>
          <w:lang w:eastAsia="zh-CN"/>
        </w:rPr>
        <w:t>交通运输部、文化和旅游部近日联合印发《进一步促进邮轮运输及旅游服务发展的若干措施》，从丰富邮轮航线和产品、提高邮轮港口服务水平、提升邮轮管理服务效能、加强邮轮运输安全服务保障4个方面提出10条措施，旨在激发市场活力，培育壮大邮轮消费，促进邮轮运输及旅游服务发展。</w:t>
      </w:r>
    </w:p>
    <w:p>
      <w:pPr>
        <w:rPr>
          <w:rFonts w:hint="eastAsia"/>
          <w:sz w:val="28"/>
          <w:szCs w:val="28"/>
          <w:lang w:eastAsia="zh-CN"/>
        </w:rPr>
      </w:pPr>
      <w:r>
        <w:rPr>
          <w:rFonts w:hint="eastAsia"/>
          <w:sz w:val="28"/>
          <w:szCs w:val="28"/>
          <w:lang w:eastAsia="zh-CN"/>
        </w:rPr>
        <w:t>《若干措施》提出，拓展邮轮始发航线。鼓励五星红旗邮轮积极开发国内沿海航线。外国籍邮轮经依法批准可临时从事国内沿海运输。鼓励邮轮运输企业开发海上丝绸之路、环球游等长航线。推进上海等地开展邮轮无目的地海上游航线试点，省级交通运输主管部门、文化和旅游行政部门积极协调相关部门在旅客登船证件、保税油加注、免税店经营等方面探索更加开放和便利的政策。丰富邮轮旅游产品。鼓励邮轮运输企业与旅游企业等加强合作，丰富船上服务内容，推动演艺、展览、文创、康养产品进邮轮；充分发挥外国旅游团乘坐邮轮入境免签政策效能，丰富境内岸上游产品，加强与国内水路旅游客运精品航线的衔接；开发“邮轮+”消费新场景，打造邮轮纪念品、衍生品，建设集邮轮文化、产品发布等为一体的邮轮品牌集聚地。</w:t>
      </w:r>
    </w:p>
    <w:p>
      <w:pPr>
        <w:rPr>
          <w:rFonts w:hint="eastAsia"/>
          <w:sz w:val="28"/>
          <w:szCs w:val="28"/>
          <w:lang w:eastAsia="zh-CN"/>
        </w:rPr>
      </w:pPr>
      <w:r>
        <w:rPr>
          <w:rFonts w:hint="eastAsia"/>
          <w:sz w:val="28"/>
          <w:szCs w:val="28"/>
          <w:lang w:eastAsia="zh-CN"/>
        </w:rPr>
        <w:t>《若干措施》还提出，规范提升港口服务。指导邮轮港口企业为设置离境退税商店、免税店等提供便利，完善多语种服务和消费设施。交通运输主管部门、文化和旅游行政部门要引导邮轮运输企业、邮轮港口企业、旅行社、在线旅游平台、行业协会就船票服务等方面，协同提升服务品质。邮轮运输企业在运营过程中涉及经营包价旅游业务的，应取得相应旅行社业务经营资质。</w:t>
      </w:r>
    </w:p>
    <w:p>
      <w:pPr>
        <w:pStyle w:val="4"/>
        <w:keepNext w:val="0"/>
        <w:keepLines w:val="0"/>
        <w:pageBreakBefore w:val="0"/>
        <w:widowControl w:val="0"/>
        <w:kinsoku/>
        <w:wordWrap/>
        <w:overflowPunct/>
        <w:topLinePunct w:val="0"/>
        <w:autoSpaceDE/>
        <w:autoSpaceDN/>
        <w:bidi w:val="0"/>
        <w:adjustRightInd/>
        <w:snapToGrid w:val="0"/>
        <w:spacing w:before="313" w:beforeLines="100" w:line="360" w:lineRule="auto"/>
        <w:ind w:left="0" w:leftChars="0" w:firstLine="0" w:firstLineChars="0"/>
        <w:textAlignment w:val="auto"/>
        <w:rPr>
          <w:rFonts w:hint="eastAsia" w:cs="仿宋_GB2312"/>
          <w:sz w:val="20"/>
          <w:szCs w:val="20"/>
          <w:lang w:bidi="ar"/>
        </w:rPr>
      </w:pPr>
      <w:r>
        <w:rPr>
          <w:rFonts w:hint="eastAsia" w:cs="仿宋_GB2312"/>
          <w:sz w:val="20"/>
          <w:szCs w:val="20"/>
          <w:lang w:bidi="ar"/>
        </w:rPr>
        <w:t>发文日期:2025年1</w:t>
      </w:r>
      <w:r>
        <w:rPr>
          <w:rFonts w:hint="eastAsia" w:cs="仿宋_GB2312"/>
          <w:sz w:val="20"/>
          <w:szCs w:val="20"/>
          <w:lang w:val="en-US" w:eastAsia="zh-CN" w:bidi="ar"/>
        </w:rPr>
        <w:t>2</w:t>
      </w:r>
      <w:r>
        <w:rPr>
          <w:rFonts w:hint="eastAsia" w:cs="仿宋_GB2312"/>
          <w:sz w:val="20"/>
          <w:szCs w:val="20"/>
          <w:lang w:bidi="ar"/>
        </w:rPr>
        <w:t>月</w:t>
      </w:r>
      <w:r>
        <w:rPr>
          <w:rFonts w:hint="eastAsia" w:cs="仿宋_GB2312"/>
          <w:sz w:val="20"/>
          <w:szCs w:val="20"/>
          <w:lang w:val="en-US" w:eastAsia="zh-CN" w:bidi="ar"/>
        </w:rPr>
        <w:t>5</w:t>
      </w:r>
      <w:r>
        <w:rPr>
          <w:rFonts w:hint="eastAsia" w:cs="仿宋_GB2312"/>
          <w:sz w:val="20"/>
          <w:szCs w:val="20"/>
          <w:lang w:bidi="ar"/>
        </w:rPr>
        <w:t>日</w:t>
      </w:r>
    </w:p>
    <w:p>
      <w:pPr>
        <w:pStyle w:val="4"/>
        <w:spacing w:line="360" w:lineRule="auto"/>
        <w:ind w:left="0" w:leftChars="0" w:firstLine="0" w:firstLineChars="0"/>
        <w:rPr>
          <w:rFonts w:cs="仿宋_GB2312"/>
          <w:sz w:val="20"/>
          <w:szCs w:val="20"/>
          <w:lang w:bidi="ar"/>
        </w:rPr>
      </w:pPr>
      <w:r>
        <w:rPr>
          <w:rFonts w:cs="仿宋_GB2312"/>
          <w:sz w:val="20"/>
          <w:szCs w:val="20"/>
          <w:lang w:bidi="ar"/>
        </w:rPr>
        <w:t>发文单位:</w:t>
      </w:r>
      <w:r>
        <w:rPr>
          <w:rFonts w:hint="eastAsia" w:cs="仿宋_GB2312"/>
          <w:sz w:val="20"/>
          <w:szCs w:val="20"/>
          <w:lang w:bidi="ar"/>
        </w:rPr>
        <w:t>交通运输部、文化和旅游部</w:t>
      </w:r>
    </w:p>
    <w:p>
      <w:pPr>
        <w:pStyle w:val="4"/>
        <w:spacing w:line="360" w:lineRule="auto"/>
        <w:ind w:left="0" w:leftChars="0" w:firstLine="0" w:firstLineChars="0"/>
        <w:rPr>
          <w:rFonts w:hint="eastAsia" w:cs="仿宋_GB2312"/>
          <w:sz w:val="20"/>
          <w:szCs w:val="20"/>
          <w:lang w:bidi="ar"/>
        </w:rPr>
      </w:pPr>
      <w:r>
        <w:rPr>
          <w:rFonts w:cs="仿宋_GB2312"/>
          <w:sz w:val="20"/>
          <w:szCs w:val="20"/>
          <w:lang w:bidi="ar"/>
        </w:rPr>
        <w:t>原文链接:</w:t>
      </w:r>
      <w:r>
        <w:rPr>
          <w:rFonts w:hint="eastAsia" w:cs="仿宋_GB2312"/>
          <w:sz w:val="20"/>
          <w:szCs w:val="20"/>
          <w:lang w:bidi="ar"/>
        </w:rPr>
        <w:t>https://www.gov.cn/zhengce/zhengceku/202512/content_7050471.htm</w:t>
      </w:r>
    </w:p>
    <w:p>
      <w:pPr>
        <w:pStyle w:val="4"/>
        <w:spacing w:line="360" w:lineRule="auto"/>
        <w:ind w:left="0" w:leftChars="0" w:firstLine="0" w:firstLineChars="0"/>
        <w:rPr>
          <w:rFonts w:hint="eastAsia" w:cs="仿宋_GB2312"/>
          <w:sz w:val="20"/>
          <w:szCs w:val="20"/>
          <w:lang w:bidi="ar"/>
        </w:rPr>
      </w:pPr>
    </w:p>
    <w:p>
      <w:pPr>
        <w:pStyle w:val="5"/>
        <w:bidi w:val="0"/>
        <w:rPr>
          <w:rFonts w:hint="eastAsia"/>
        </w:rPr>
      </w:pPr>
      <w:bookmarkStart w:id="9" w:name="_Toc30940"/>
      <w:r>
        <w:rPr>
          <w:rFonts w:hint="eastAsia"/>
          <w:lang w:eastAsia="zh-CN"/>
        </w:rPr>
        <w:t>《关于用好绿色金融政策支持绿色工厂建设的通知》</w:t>
      </w:r>
      <w:bookmarkEnd w:id="9"/>
    </w:p>
    <w:p>
      <w:pPr>
        <w:rPr>
          <w:rFonts w:hint="eastAsia"/>
          <w:sz w:val="28"/>
          <w:szCs w:val="28"/>
          <w:lang w:eastAsia="zh-CN"/>
        </w:rPr>
      </w:pPr>
      <w:r>
        <w:rPr>
          <w:rFonts w:hint="eastAsia"/>
          <w:sz w:val="28"/>
          <w:szCs w:val="28"/>
          <w:lang w:eastAsia="zh-CN"/>
        </w:rPr>
        <w:t>2025年12月12日，工业和信息化部办公厅、中国人民银行办公厅联合印发《关于用好绿色金融政策支持绿色工厂建设的通知》。《通知》旨在深入贯彻党中央金融服务实体经济决策部署，落实《制造业绿色低碳发展行动方案（2025—2027年）》及《关于金融支持新型工业化的指导意见》，建立完善绿色金融支持绿色工厂工作机制，推动国家绿色工厂提升能源低碳化、资源高效化、生产洁净化、产品绿色化、用地集约化水平，助力制造业绿色低碳转型。</w:t>
      </w:r>
    </w:p>
    <w:p>
      <w:pPr>
        <w:rPr>
          <w:rFonts w:hint="eastAsia"/>
          <w:sz w:val="28"/>
          <w:szCs w:val="28"/>
          <w:lang w:eastAsia="zh-CN"/>
        </w:rPr>
      </w:pPr>
      <w:r>
        <w:rPr>
          <w:rFonts w:hint="eastAsia"/>
          <w:sz w:val="28"/>
          <w:szCs w:val="28"/>
          <w:lang w:eastAsia="zh-CN"/>
        </w:rPr>
        <w:t>《通知》未明确设定具体量化时间节点目标，核心目标聚焦通过绿色金融政策工具，精准支持绿色工厂三类重点项目建设，打通绿色金融与绿色工厂对接通道，形成可复制、可推广的金融支持模式，推动工业绿色低碳发展新格局构建。</w:t>
      </w:r>
    </w:p>
    <w:p>
      <w:pPr>
        <w:rPr>
          <w:rFonts w:hint="eastAsia"/>
          <w:sz w:val="28"/>
          <w:szCs w:val="28"/>
          <w:lang w:eastAsia="zh-CN"/>
        </w:rPr>
      </w:pPr>
      <w:r>
        <w:rPr>
          <w:rFonts w:hint="eastAsia"/>
          <w:sz w:val="28"/>
          <w:szCs w:val="28"/>
          <w:lang w:eastAsia="zh-CN"/>
        </w:rPr>
        <w:t>政策聚焦四大核心举措：（1）明确重点支持方向：聚焦国家绿色工厂采用绿色低碳技术的三类投资项目。一是研发和产业化应用项目，支持传统产业绿色低碳工艺革新、“卡脖子”技术攻关及绿色低碳产业新技术应用；二是技术改造升级项目，覆盖节能降碳、节水减污、资源循环利用等改造，以及工业绿色微电网、数字化能碳管理中心等建设；三是零碳工厂建设项目，支持国家绿色工厂深挖降碳潜力，开展零碳工厂建设。（2）强化供需对接机制：省级工信部门组织绿色工厂通过指定平台填报融资需求并审核推荐；工信部将需求推送央行，央行再推送至金融机构，推动属地金融机构对接支持；同时强化监测督导，引导绿色工厂合规经营，防范金融机构“洗绿”“漂绿”行为，协调解决融资梗阻。（3）加大金融支持力度：一是健全金融机构内部机制，支持制定专项方案、优化审批流程、建立激励机制，提升绿色金融服务能力；二是强化绿色信贷支持，鼓励开发无还本续贷、中长期贷款等产品，为优质绿色工厂提供信用贷款；三是拓宽直接融资渠道，支持符合条件企业发行绿色债券、转型债券，推动优质绿色工厂纳入发债项目库；四是提升金融保障水平，优化绿色工厂遴选机制，用好结构性货币政策工具，完善风险分担机制，探索对优秀金融机构给予奖励。（4）完善组织实施保障：工信与央行分支机构加强合作，依托信贷市场服务平台、产融合作平台等开展供需对接活动，推动金融产品与服务创新；加强政策宣传推介，定期发布相关政策、产品及服务，营造绿色金融支持绿色工厂的良好环境。</w:t>
      </w:r>
    </w:p>
    <w:p>
      <w:pPr>
        <w:pStyle w:val="4"/>
        <w:keepNext w:val="0"/>
        <w:keepLines w:val="0"/>
        <w:pageBreakBefore w:val="0"/>
        <w:widowControl w:val="0"/>
        <w:kinsoku/>
        <w:wordWrap/>
        <w:overflowPunct/>
        <w:topLinePunct w:val="0"/>
        <w:autoSpaceDE/>
        <w:autoSpaceDN/>
        <w:bidi w:val="0"/>
        <w:adjustRightInd/>
        <w:snapToGrid w:val="0"/>
        <w:spacing w:before="313" w:beforeLines="100" w:line="360" w:lineRule="auto"/>
        <w:ind w:left="0" w:leftChars="0" w:firstLine="0" w:firstLineChars="0"/>
        <w:textAlignment w:val="auto"/>
        <w:rPr>
          <w:rFonts w:hint="eastAsia" w:cs="仿宋_GB2312"/>
          <w:sz w:val="20"/>
          <w:szCs w:val="20"/>
          <w:lang w:bidi="ar"/>
        </w:rPr>
      </w:pPr>
      <w:r>
        <w:rPr>
          <w:rFonts w:hint="eastAsia" w:cs="仿宋_GB2312"/>
          <w:sz w:val="20"/>
          <w:szCs w:val="20"/>
          <w:lang w:bidi="ar"/>
        </w:rPr>
        <w:t>发文日期:2025年1</w:t>
      </w:r>
      <w:r>
        <w:rPr>
          <w:rFonts w:hint="eastAsia" w:cs="仿宋_GB2312"/>
          <w:sz w:val="20"/>
          <w:szCs w:val="20"/>
          <w:lang w:val="en-US" w:eastAsia="zh-CN" w:bidi="ar"/>
        </w:rPr>
        <w:t>2</w:t>
      </w:r>
      <w:r>
        <w:rPr>
          <w:rFonts w:hint="eastAsia" w:cs="仿宋_GB2312"/>
          <w:sz w:val="20"/>
          <w:szCs w:val="20"/>
          <w:lang w:bidi="ar"/>
        </w:rPr>
        <w:t>月</w:t>
      </w:r>
      <w:r>
        <w:rPr>
          <w:rFonts w:hint="eastAsia" w:cs="仿宋_GB2312"/>
          <w:sz w:val="20"/>
          <w:szCs w:val="20"/>
          <w:lang w:val="en-US" w:eastAsia="zh-CN" w:bidi="ar"/>
        </w:rPr>
        <w:t>12</w:t>
      </w:r>
      <w:r>
        <w:rPr>
          <w:rFonts w:hint="eastAsia" w:cs="仿宋_GB2312"/>
          <w:sz w:val="20"/>
          <w:szCs w:val="20"/>
          <w:lang w:bidi="ar"/>
        </w:rPr>
        <w:t>日</w:t>
      </w:r>
    </w:p>
    <w:p>
      <w:pPr>
        <w:pStyle w:val="4"/>
        <w:spacing w:line="360" w:lineRule="auto"/>
        <w:ind w:left="0" w:leftChars="0" w:firstLine="0" w:firstLineChars="0"/>
        <w:rPr>
          <w:rFonts w:hint="eastAsia" w:cs="仿宋_GB2312"/>
          <w:sz w:val="20"/>
          <w:szCs w:val="20"/>
          <w:lang w:bidi="ar"/>
        </w:rPr>
      </w:pPr>
      <w:r>
        <w:rPr>
          <w:rFonts w:cs="仿宋_GB2312"/>
          <w:sz w:val="20"/>
          <w:szCs w:val="20"/>
          <w:lang w:bidi="ar"/>
        </w:rPr>
        <w:t>发文单位:</w:t>
      </w:r>
      <w:r>
        <w:rPr>
          <w:rFonts w:hint="eastAsia" w:cs="仿宋_GB2312"/>
          <w:sz w:val="20"/>
          <w:szCs w:val="20"/>
          <w:lang w:bidi="ar"/>
        </w:rPr>
        <w:t>工业和信息化部、中国人民银行办公厅</w:t>
      </w:r>
    </w:p>
    <w:p>
      <w:pPr>
        <w:pStyle w:val="4"/>
        <w:spacing w:line="360" w:lineRule="auto"/>
        <w:ind w:left="0" w:leftChars="0" w:firstLine="0" w:firstLineChars="0"/>
        <w:rPr>
          <w:rFonts w:hint="eastAsia" w:cs="仿宋_GB2312"/>
          <w:sz w:val="20"/>
          <w:szCs w:val="20"/>
          <w:lang w:bidi="ar"/>
        </w:rPr>
      </w:pPr>
      <w:r>
        <w:rPr>
          <w:rFonts w:cs="仿宋_GB2312"/>
          <w:sz w:val="20"/>
          <w:szCs w:val="20"/>
          <w:lang w:bidi="ar"/>
        </w:rPr>
        <w:t>原文链接:</w:t>
      </w:r>
      <w:r>
        <w:rPr>
          <w:rFonts w:hint="eastAsia" w:cs="仿宋_GB2312"/>
          <w:sz w:val="20"/>
          <w:szCs w:val="20"/>
          <w:lang w:bidi="ar"/>
        </w:rPr>
        <w:t>https://www.miit.gov.cn/zwgk/zcwj/wjfb/tz/art/2025/art_819b78cd9fb34870aa09ed1daf3524b5.html</w:t>
      </w:r>
    </w:p>
    <w:p>
      <w:pPr>
        <w:pStyle w:val="4"/>
        <w:spacing w:line="360" w:lineRule="auto"/>
        <w:ind w:left="0" w:leftChars="0" w:firstLine="0" w:firstLineChars="0"/>
        <w:rPr>
          <w:rFonts w:hint="eastAsia" w:cs="仿宋_GB2312"/>
          <w:sz w:val="20"/>
          <w:szCs w:val="20"/>
          <w:lang w:eastAsia="zh-CN" w:bidi="ar"/>
        </w:rPr>
      </w:pPr>
    </w:p>
    <w:p>
      <w:pPr>
        <w:pStyle w:val="5"/>
        <w:bidi w:val="0"/>
        <w:rPr>
          <w:rFonts w:hint="eastAsia"/>
        </w:rPr>
      </w:pPr>
      <w:bookmarkStart w:id="10" w:name="_Toc16786"/>
      <w:r>
        <w:rPr>
          <w:rFonts w:hint="eastAsia"/>
          <w:lang w:eastAsia="zh-CN"/>
        </w:rPr>
        <w:t>《网络数据安全风险评估办法（征求意见稿）》</w:t>
      </w:r>
      <w:bookmarkEnd w:id="10"/>
    </w:p>
    <w:p>
      <w:pPr>
        <w:rPr>
          <w:rFonts w:hint="eastAsia"/>
          <w:sz w:val="28"/>
          <w:szCs w:val="28"/>
          <w:lang w:eastAsia="zh-CN"/>
        </w:rPr>
      </w:pPr>
      <w:r>
        <w:rPr>
          <w:rFonts w:hint="eastAsia"/>
          <w:sz w:val="28"/>
          <w:szCs w:val="28"/>
          <w:lang w:eastAsia="zh-CN"/>
        </w:rPr>
        <w:t>为规范网络数据安全风险评估活动，保障网络数据安全，促进网络数据依法合理有效利用，国家互联网信息办公室根据《中华人民共和国数据安全法》《网络数据安全管理条例》等法律法规，起草了《网络数据安全风险评估办法（征求意见稿）》，并于2025年12月6日向社会公开征求意见，意见反馈截止时间为2026年1月5日。</w:t>
      </w:r>
    </w:p>
    <w:p>
      <w:pPr>
        <w:rPr>
          <w:rFonts w:hint="eastAsia"/>
          <w:sz w:val="28"/>
          <w:szCs w:val="28"/>
          <w:lang w:eastAsia="zh-CN"/>
        </w:rPr>
      </w:pPr>
      <w:r>
        <w:rPr>
          <w:rFonts w:hint="eastAsia"/>
          <w:sz w:val="28"/>
          <w:szCs w:val="28"/>
          <w:lang w:eastAsia="zh-CN"/>
        </w:rPr>
        <w:t>该征求意见稿明确，在中华人民共和国境内开展网络数据安全风险评估应遵守本办法，风险评估是对网络数据和网络数据处理活动安全进行的风险识别、分析和评价等活动。国家网信部门统筹各地区、各部门开展风险评估，各有关主管部门按“谁管业务、谁管业务数据、谁管数据安全”原则定期组织本行业、本领域风险评估，省级网信部门统筹制定本行政区域年度计划并报送国家网信部门。重要数据处理者应每年度开展风险评估，状态发生重大变化时及时评估；鼓励一般数据处理者至少每3年开展一次。评估可自行或委托第三方机构开展，委托时优先选择通过认证的机构，评估机构需对报告真实性、有效性、完整性负责，且同一机构及其关联机构不得连续3次以上对同一处理者评估，发现重大风险需及时通报并报告相关部门。重要数据处理者需按模板编制评估报告并保存至少3年，在年度评估完成后10个工作日内报送，有关主管部门接收后10个工作日内通报同级网信部门。省级以上网信部门和有关部门可对报告进行抽查核验，对存在较大安全风险、发生数据安全事件导致重要或大规模个人信息泄露、活动可能危害国家安全或公共利益等情形的，可要求处理者委托认证机构评估。处理者委托评估时需提供必要支持、承担费用、报送报告并整改问题。此外，办法还对评估依据、信息共享、协同处置、投诉举报、法律责任、结果采信等方面作出了规定。</w:t>
      </w:r>
    </w:p>
    <w:p>
      <w:pPr>
        <w:pStyle w:val="4"/>
        <w:keepNext w:val="0"/>
        <w:keepLines w:val="0"/>
        <w:pageBreakBefore w:val="0"/>
        <w:widowControl w:val="0"/>
        <w:kinsoku/>
        <w:wordWrap/>
        <w:overflowPunct/>
        <w:topLinePunct w:val="0"/>
        <w:autoSpaceDE/>
        <w:autoSpaceDN/>
        <w:bidi w:val="0"/>
        <w:adjustRightInd/>
        <w:snapToGrid w:val="0"/>
        <w:spacing w:before="313" w:beforeLines="100" w:line="360" w:lineRule="auto"/>
        <w:ind w:left="0" w:leftChars="0" w:firstLine="0" w:firstLineChars="0"/>
        <w:textAlignment w:val="auto"/>
        <w:rPr>
          <w:rFonts w:hint="eastAsia" w:cs="仿宋_GB2312"/>
          <w:sz w:val="20"/>
          <w:szCs w:val="20"/>
          <w:lang w:bidi="ar"/>
        </w:rPr>
      </w:pPr>
      <w:r>
        <w:rPr>
          <w:rFonts w:hint="eastAsia" w:cs="仿宋_GB2312"/>
          <w:sz w:val="20"/>
          <w:szCs w:val="20"/>
          <w:lang w:bidi="ar"/>
        </w:rPr>
        <w:t>发文日期:2025年1</w:t>
      </w:r>
      <w:r>
        <w:rPr>
          <w:rFonts w:hint="eastAsia" w:cs="仿宋_GB2312"/>
          <w:sz w:val="20"/>
          <w:szCs w:val="20"/>
          <w:lang w:val="en-US" w:eastAsia="zh-CN" w:bidi="ar"/>
        </w:rPr>
        <w:t>2</w:t>
      </w:r>
      <w:r>
        <w:rPr>
          <w:rFonts w:hint="eastAsia" w:cs="仿宋_GB2312"/>
          <w:sz w:val="20"/>
          <w:szCs w:val="20"/>
          <w:lang w:bidi="ar"/>
        </w:rPr>
        <w:t>月</w:t>
      </w:r>
      <w:r>
        <w:rPr>
          <w:rFonts w:hint="eastAsia" w:cs="仿宋_GB2312"/>
          <w:sz w:val="20"/>
          <w:szCs w:val="20"/>
          <w:lang w:val="en-US" w:eastAsia="zh-CN" w:bidi="ar"/>
        </w:rPr>
        <w:t>6</w:t>
      </w:r>
      <w:r>
        <w:rPr>
          <w:rFonts w:hint="eastAsia" w:cs="仿宋_GB2312"/>
          <w:sz w:val="20"/>
          <w:szCs w:val="20"/>
          <w:lang w:bidi="ar"/>
        </w:rPr>
        <w:t>日</w:t>
      </w:r>
    </w:p>
    <w:p>
      <w:pPr>
        <w:pStyle w:val="4"/>
        <w:spacing w:line="360" w:lineRule="auto"/>
        <w:ind w:left="0" w:leftChars="0" w:firstLine="0" w:firstLineChars="0"/>
        <w:rPr>
          <w:rFonts w:cs="仿宋_GB2312"/>
          <w:sz w:val="20"/>
          <w:szCs w:val="20"/>
          <w:lang w:bidi="ar"/>
        </w:rPr>
      </w:pPr>
      <w:r>
        <w:rPr>
          <w:rFonts w:cs="仿宋_GB2312"/>
          <w:sz w:val="20"/>
          <w:szCs w:val="20"/>
          <w:lang w:bidi="ar"/>
        </w:rPr>
        <w:t>发文单位:</w:t>
      </w:r>
      <w:r>
        <w:rPr>
          <w:rFonts w:hint="eastAsia" w:cs="仿宋_GB2312"/>
          <w:sz w:val="20"/>
          <w:szCs w:val="20"/>
          <w:lang w:bidi="ar"/>
        </w:rPr>
        <w:t>国家互联网信息办公室</w:t>
      </w:r>
    </w:p>
    <w:p>
      <w:pPr>
        <w:pStyle w:val="4"/>
        <w:spacing w:line="360" w:lineRule="auto"/>
        <w:ind w:left="0" w:leftChars="0" w:firstLine="0" w:firstLineChars="0"/>
        <w:rPr>
          <w:rFonts w:hint="eastAsia"/>
          <w:lang w:eastAsia="zh-CN"/>
        </w:rPr>
      </w:pPr>
      <w:r>
        <w:rPr>
          <w:rFonts w:cs="仿宋_GB2312"/>
          <w:sz w:val="20"/>
          <w:szCs w:val="20"/>
          <w:lang w:bidi="ar"/>
        </w:rPr>
        <w:t>原文链接:</w:t>
      </w:r>
      <w:r>
        <w:rPr>
          <w:rFonts w:hint="eastAsia" w:cs="仿宋_GB2312"/>
          <w:sz w:val="20"/>
          <w:szCs w:val="20"/>
          <w:lang w:bidi="ar"/>
        </w:rPr>
        <w:t>https://www.cac.gov.cn/2025-12/06/c_1766578179367262.htm</w:t>
      </w:r>
    </w:p>
    <w:bookmarkEnd w:id="7"/>
    <w:p>
      <w:pPr>
        <w:ind w:left="0" w:leftChars="0" w:firstLine="464" w:firstLineChars="145"/>
      </w:pPr>
    </w:p>
    <w:p>
      <w:pPr>
        <w:snapToGrid w:val="0"/>
        <w:spacing w:line="240" w:lineRule="auto"/>
        <w:ind w:left="0" w:leftChars="0" w:firstLine="0" w:firstLineChars="0"/>
        <w:jc w:val="center"/>
        <w:rPr>
          <w:rFonts w:ascii="宋体" w:hAnsi="宋体" w:eastAsia="宋体" w:cs="宋体"/>
          <w:i/>
          <w:iCs/>
          <w:color w:val="666666"/>
          <w:kern w:val="0"/>
          <w:sz w:val="21"/>
          <w:szCs w:val="21"/>
          <w:shd w:val="clear" w:color="auto" w:fill="FFFFFF"/>
          <w:lang w:bidi="ar"/>
        </w:rPr>
      </w:pPr>
      <w:r>
        <w:rPr>
          <w:rFonts w:ascii="宋体" w:hAnsi="宋体" w:eastAsia="宋体" w:cs="宋体"/>
          <w:i/>
          <w:iCs/>
          <w:color w:val="666666"/>
          <w:kern w:val="0"/>
          <w:sz w:val="21"/>
          <w:szCs w:val="21"/>
          <w:shd w:val="clear" w:color="auto" w:fill="FFFFFF"/>
        </w:rPr>
        <w:drawing>
          <wp:inline distT="0" distB="0" distL="114300" distR="114300">
            <wp:extent cx="774700" cy="605790"/>
            <wp:effectExtent l="0" t="0" r="6350" b="3810"/>
            <wp:docPr id="12" name="图片 12" descr="湖北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湖北省"/>
                    <pic:cNvPicPr>
                      <a:picLocks noChangeAspect="1"/>
                    </pic:cNvPicPr>
                  </pic:nvPicPr>
                  <pic:blipFill>
                    <a:blip r:embed="rId10"/>
                    <a:srcRect r="3217" b="39995"/>
                    <a:stretch>
                      <a:fillRect/>
                    </a:stretch>
                  </pic:blipFill>
                  <pic:spPr>
                    <a:xfrm>
                      <a:off x="0" y="0"/>
                      <a:ext cx="780678" cy="610964"/>
                    </a:xfrm>
                    <a:prstGeom prst="rect">
                      <a:avLst/>
                    </a:prstGeom>
                    <a:ln>
                      <a:noFill/>
                    </a:ln>
                  </pic:spPr>
                </pic:pic>
              </a:graphicData>
            </a:graphic>
          </wp:inline>
        </w:drawing>
      </w:r>
    </w:p>
    <w:p>
      <w:pPr>
        <w:pStyle w:val="3"/>
        <w:ind w:left="0" w:leftChars="0" w:firstLine="0" w:firstLineChars="0"/>
        <w:jc w:val="center"/>
        <w:rPr>
          <w:rFonts w:hint="eastAsia" w:ascii="黑体" w:hAnsi="黑体" w:eastAsia="黑体"/>
        </w:rPr>
      </w:pPr>
      <w:bookmarkStart w:id="11" w:name="_Toc25344"/>
      <w:bookmarkStart w:id="12" w:name="_Toc214013984"/>
      <w:r>
        <w:rPr>
          <w:rFonts w:hint="eastAsia" w:ascii="黑体" w:hAnsi="黑体" w:eastAsia="黑体"/>
        </w:rPr>
        <w:t>湖北省</w:t>
      </w:r>
      <w:bookmarkEnd w:id="11"/>
      <w:bookmarkEnd w:id="12"/>
    </w:p>
    <w:p>
      <w:pPr>
        <w:pStyle w:val="5"/>
        <w:keepNext w:val="0"/>
        <w:keepLines w:val="0"/>
        <w:pageBreakBefore w:val="0"/>
        <w:widowControl/>
        <w:numPr>
          <w:ilvl w:val="0"/>
          <w:numId w:val="7"/>
        </w:numPr>
        <w:kinsoku/>
        <w:wordWrap/>
        <w:overflowPunct/>
        <w:topLinePunct w:val="0"/>
        <w:autoSpaceDE/>
        <w:autoSpaceDN/>
        <w:bidi w:val="0"/>
        <w:adjustRightInd/>
        <w:snapToGrid/>
        <w:spacing w:before="625" w:beforeLines="200"/>
        <w:ind w:left="0" w:leftChars="0" w:firstLine="0" w:firstLineChars="0"/>
        <w:jc w:val="both"/>
        <w:textAlignment w:val="auto"/>
        <w:rPr>
          <w:rFonts w:hint="eastAsia"/>
        </w:rPr>
      </w:pPr>
      <w:bookmarkStart w:id="13" w:name="_Toc214013986"/>
      <w:bookmarkStart w:id="14" w:name="_Toc16817"/>
      <w:bookmarkStart w:id="15" w:name="_Toc214013985"/>
      <w:r>
        <w:rPr>
          <w:rFonts w:hint="eastAsia"/>
        </w:rPr>
        <w:t>《</w:t>
      </w:r>
      <w:bookmarkEnd w:id="13"/>
      <w:r>
        <w:rPr>
          <w:rFonts w:hint="eastAsia"/>
        </w:rPr>
        <w:t>湖北省加快场景培育与应用实施方案》</w:t>
      </w:r>
      <w:bookmarkEnd w:id="14"/>
    </w:p>
    <w:p>
      <w:pPr>
        <w:rPr>
          <w:rFonts w:hint="eastAsia"/>
          <w:sz w:val="28"/>
          <w:szCs w:val="28"/>
          <w:lang w:eastAsia="zh-CN"/>
        </w:rPr>
      </w:pPr>
      <w:r>
        <w:rPr>
          <w:rFonts w:hint="eastAsia"/>
          <w:sz w:val="28"/>
          <w:szCs w:val="28"/>
          <w:lang w:eastAsia="zh-CN"/>
        </w:rPr>
        <w:t>2025年12月1</w:t>
      </w:r>
      <w:r>
        <w:rPr>
          <w:rFonts w:hint="eastAsia"/>
          <w:sz w:val="28"/>
          <w:szCs w:val="28"/>
          <w:lang w:val="en-US" w:eastAsia="zh-CN"/>
        </w:rPr>
        <w:t>0</w:t>
      </w:r>
      <w:r>
        <w:rPr>
          <w:rFonts w:hint="eastAsia"/>
          <w:sz w:val="28"/>
          <w:szCs w:val="28"/>
          <w:lang w:eastAsia="zh-CN"/>
        </w:rPr>
        <w:t>日，湖北省人民政府办公厅印发《湖北省加快场景培育与应用实施方案》。《方案》旨在深入贯彻党中央、国务院关于场景培育与开放的决策部署，以场景创新为牵引、规模应用为路径，融入服务全国统一大市场，加快培育新质生产力，为湖北建成中部地区崛起重要战略支点提供动能。</w:t>
      </w:r>
    </w:p>
    <w:p>
      <w:pPr>
        <w:rPr>
          <w:rFonts w:hint="eastAsia"/>
          <w:sz w:val="28"/>
          <w:szCs w:val="28"/>
          <w:lang w:eastAsia="zh-CN"/>
        </w:rPr>
      </w:pPr>
      <w:r>
        <w:rPr>
          <w:rFonts w:hint="eastAsia"/>
          <w:sz w:val="28"/>
          <w:szCs w:val="28"/>
          <w:lang w:eastAsia="zh-CN"/>
        </w:rPr>
        <w:t>《方案》制定目标，到2027年，实现场景供给能力、驱动效应、创新生态“三大提升”；建成湖北场景创新服务平台，每年为企业提供1000次以上场景服务、举办100场以上对接推广活动，全省挖掘发布1000个以上高质量场景需求；打造一批全国影响力标志性场景，推动一批湖北场景纳入国家重点场景应用目录。</w:t>
      </w:r>
    </w:p>
    <w:p>
      <w:pPr>
        <w:rPr>
          <w:rFonts w:hint="eastAsia"/>
          <w:sz w:val="28"/>
          <w:szCs w:val="28"/>
          <w:lang w:eastAsia="zh-CN"/>
        </w:rPr>
      </w:pPr>
      <w:r>
        <w:rPr>
          <w:rFonts w:hint="eastAsia"/>
          <w:sz w:val="28"/>
          <w:szCs w:val="28"/>
          <w:lang w:eastAsia="zh-CN"/>
        </w:rPr>
        <w:t>政策聚焦五大核心举措：（1）聚焦重点领域，打造多层次应用场景：覆盖五大方向，包括数字经济、人工智能等新领域新赛道场景；制造业、交通运输等产业转型升级场景；应急管理、智慧水利等行业深度应用场景；政务服务、智慧城市等社会治理服务场景；医疗卫生、养老托育等民生领域场景，全方位构建场景应用体系。（2）创新场景供给模式，促进资源高效配置：培育开放综合性重大场景，支持重点产业全链条场景开放，推动国有企业开放主业场景；引导“政产学研金服用”协同共建场景，开发特色场景，依托重大项目活动培育场景，优化资源配置效率。（3）提供关键要素支撑，优化场景创新生态：夯实数据底座，建设公共数据开放平台；构建“政府引导基金+市场化风投+专项信贷”金融服务体系；前瞻布局数字基础设施与中试基地；引育“场景驱动型”人才；搭建场景创新服务平台与主题场景库。（4）建立评估机制，促进场景持续优化：组建专家委员会，从多维度建立场景评价指标体系，实行“三张清单”管理；开展规制与监管场景验证，为制度改革提供实践依据；通过“赛马机制”与退出机制，实现场景动态迭代。（5）强化组织实施，推动场景落地见效：常态化征集筛选场景，实行“月度发布、季度推介、年度评选”；依托高规格平台举办场景创新竞赛与对接活动；支持共建场景实验室与专业服务机构；遴选典型案例宣传推广，承办全国性场景创新活动。</w:t>
      </w:r>
    </w:p>
    <w:p>
      <w:pPr>
        <w:pStyle w:val="4"/>
        <w:keepNext w:val="0"/>
        <w:keepLines w:val="0"/>
        <w:pageBreakBefore w:val="0"/>
        <w:widowControl w:val="0"/>
        <w:kinsoku/>
        <w:wordWrap/>
        <w:overflowPunct/>
        <w:topLinePunct w:val="0"/>
        <w:autoSpaceDE/>
        <w:autoSpaceDN/>
        <w:bidi w:val="0"/>
        <w:adjustRightInd/>
        <w:snapToGrid w:val="0"/>
        <w:spacing w:before="313" w:beforeLines="100" w:line="360" w:lineRule="auto"/>
        <w:ind w:left="0" w:leftChars="0" w:firstLine="0" w:firstLineChars="0"/>
        <w:textAlignment w:val="auto"/>
        <w:rPr>
          <w:rFonts w:hint="eastAsia" w:cs="仿宋_GB2312"/>
          <w:sz w:val="20"/>
          <w:szCs w:val="20"/>
          <w:lang w:bidi="ar"/>
        </w:rPr>
      </w:pPr>
      <w:r>
        <w:rPr>
          <w:rFonts w:hint="eastAsia" w:cs="仿宋_GB2312"/>
          <w:sz w:val="20"/>
          <w:szCs w:val="20"/>
          <w:lang w:bidi="ar"/>
        </w:rPr>
        <w:t>发文日期:2025年1</w:t>
      </w:r>
      <w:r>
        <w:rPr>
          <w:rFonts w:hint="eastAsia" w:cs="仿宋_GB2312"/>
          <w:sz w:val="20"/>
          <w:szCs w:val="20"/>
          <w:lang w:val="en-US" w:eastAsia="zh-CN" w:bidi="ar"/>
        </w:rPr>
        <w:t>2</w:t>
      </w:r>
      <w:r>
        <w:rPr>
          <w:rFonts w:hint="eastAsia" w:cs="仿宋_GB2312"/>
          <w:sz w:val="20"/>
          <w:szCs w:val="20"/>
          <w:lang w:bidi="ar"/>
        </w:rPr>
        <w:t>月</w:t>
      </w:r>
      <w:r>
        <w:rPr>
          <w:rFonts w:hint="eastAsia" w:cs="仿宋_GB2312"/>
          <w:sz w:val="20"/>
          <w:szCs w:val="20"/>
          <w:lang w:val="en-US" w:eastAsia="zh-CN" w:bidi="ar"/>
        </w:rPr>
        <w:t>10</w:t>
      </w:r>
      <w:r>
        <w:rPr>
          <w:rFonts w:hint="eastAsia" w:cs="仿宋_GB2312"/>
          <w:sz w:val="20"/>
          <w:szCs w:val="20"/>
          <w:lang w:bidi="ar"/>
        </w:rPr>
        <w:t>日</w:t>
      </w:r>
    </w:p>
    <w:p>
      <w:pPr>
        <w:pStyle w:val="4"/>
        <w:spacing w:line="360" w:lineRule="auto"/>
        <w:ind w:left="0" w:leftChars="0" w:firstLine="0" w:firstLineChars="0"/>
        <w:rPr>
          <w:rFonts w:hint="eastAsia" w:cs="仿宋_GB2312"/>
          <w:sz w:val="20"/>
          <w:szCs w:val="20"/>
          <w:lang w:bidi="ar"/>
        </w:rPr>
      </w:pPr>
      <w:r>
        <w:rPr>
          <w:rFonts w:cs="仿宋_GB2312"/>
          <w:sz w:val="20"/>
          <w:szCs w:val="20"/>
          <w:lang w:bidi="ar"/>
        </w:rPr>
        <w:t>发文单位:</w:t>
      </w:r>
      <w:r>
        <w:rPr>
          <w:rFonts w:hint="eastAsia" w:cs="仿宋_GB2312"/>
          <w:sz w:val="20"/>
          <w:szCs w:val="20"/>
          <w:lang w:bidi="ar"/>
        </w:rPr>
        <w:t>湖北省人民政府</w:t>
      </w:r>
    </w:p>
    <w:p>
      <w:pPr>
        <w:pStyle w:val="4"/>
        <w:spacing w:line="360" w:lineRule="auto"/>
        <w:ind w:left="0" w:leftChars="0" w:firstLine="0" w:firstLineChars="0"/>
        <w:rPr>
          <w:rFonts w:hint="eastAsia" w:cs="仿宋_GB2312"/>
          <w:sz w:val="20"/>
          <w:szCs w:val="20"/>
          <w:lang w:bidi="ar"/>
        </w:rPr>
      </w:pPr>
      <w:r>
        <w:rPr>
          <w:rFonts w:cs="仿宋_GB2312"/>
          <w:sz w:val="20"/>
          <w:szCs w:val="20"/>
          <w:lang w:bidi="ar"/>
        </w:rPr>
        <w:t>原文链接:</w:t>
      </w:r>
      <w:r>
        <w:rPr>
          <w:rFonts w:hint="eastAsia" w:cs="仿宋_GB2312"/>
          <w:sz w:val="20"/>
          <w:szCs w:val="20"/>
          <w:lang w:bidi="ar"/>
        </w:rPr>
        <w:t>https://www.hubei.gov.cn/zfwj/ezbf/202512/t20251210_5831570.shtml</w:t>
      </w:r>
    </w:p>
    <w:p>
      <w:pPr>
        <w:pStyle w:val="4"/>
        <w:spacing w:line="360" w:lineRule="auto"/>
        <w:ind w:left="0" w:leftChars="0" w:firstLine="0" w:firstLineChars="0"/>
        <w:rPr>
          <w:rFonts w:hint="eastAsia" w:cs="仿宋_GB2312"/>
          <w:sz w:val="20"/>
          <w:szCs w:val="20"/>
          <w:lang w:eastAsia="zh-CN" w:bidi="ar"/>
        </w:rPr>
      </w:pPr>
    </w:p>
    <w:p>
      <w:pPr>
        <w:pStyle w:val="5"/>
        <w:bidi w:val="0"/>
        <w:rPr>
          <w:rFonts w:hint="eastAsia"/>
        </w:rPr>
      </w:pPr>
      <w:bookmarkStart w:id="16" w:name="_Toc31646"/>
      <w:r>
        <w:rPr>
          <w:rFonts w:hint="eastAsia"/>
        </w:rPr>
        <w:t>《湖北省数据流通交易暂行办法（公开征求意见稿）》</w:t>
      </w:r>
      <w:bookmarkEnd w:id="16"/>
    </w:p>
    <w:p>
      <w:pPr>
        <w:rPr>
          <w:rFonts w:hint="eastAsia"/>
          <w:lang w:eastAsia="zh-CN"/>
        </w:rPr>
      </w:pPr>
      <w:r>
        <w:rPr>
          <w:rFonts w:hint="eastAsia"/>
          <w:lang w:eastAsia="zh-CN"/>
        </w:rPr>
        <w:t>为深化数据要素市场化配置改革，规范和促进湖北省数据合规高效流通，培育壮大数据要素市场，增强经济发展新动能，省数据局依据国家政策导向及《湖北省数据条例》等法律法规，研究起草了《湖北省数据流通交易暂行办法》（公开征求意见稿），现向社会公开征求意见建议。鼓励探索多样化流通交易模式。鼓励各类经营主体拓展资源互换型流通模式。鼓励互联网平台企业、云服务平台企业、行业龙头企业、链主企业、基础设施运营服务企业等，围绕产业链、生态链，以价值共创方式，开展多种形式的数据流通、交换、交易。鼓励行业性、区域性数据流通平台与数据交易机构的数据流通交易基础设施互认互通，推动跨主体、跨行业、跨领域数据合规高效流通。</w:t>
      </w:r>
    </w:p>
    <w:p>
      <w:pPr>
        <w:rPr>
          <w:rFonts w:hint="eastAsia"/>
          <w:lang w:eastAsia="zh-CN"/>
        </w:rPr>
      </w:pPr>
      <w:r>
        <w:rPr>
          <w:rFonts w:hint="eastAsia"/>
          <w:lang w:eastAsia="zh-CN"/>
        </w:rPr>
        <w:t>此次征求意见时间为2025年12月5日至2026年1月4日，社会各界人士可通过电子邮件方式提出意见，邮件请发送至hbssjjDATA@163.com，并注明单位名称、姓名和联系方式。联系电话为027－87235392。附件包括《湖北省数据流通交易暂行办法》（公开征求意见稿）及征求意见表（样表）。</w:t>
      </w:r>
    </w:p>
    <w:p>
      <w:pPr>
        <w:pStyle w:val="4"/>
        <w:keepNext w:val="0"/>
        <w:keepLines w:val="0"/>
        <w:pageBreakBefore w:val="0"/>
        <w:widowControl w:val="0"/>
        <w:kinsoku/>
        <w:wordWrap/>
        <w:overflowPunct/>
        <w:topLinePunct w:val="0"/>
        <w:autoSpaceDE/>
        <w:autoSpaceDN/>
        <w:bidi w:val="0"/>
        <w:adjustRightInd/>
        <w:snapToGrid w:val="0"/>
        <w:spacing w:before="313" w:beforeLines="100" w:line="360" w:lineRule="auto"/>
        <w:ind w:left="0" w:leftChars="0" w:firstLine="0" w:firstLineChars="0"/>
        <w:textAlignment w:val="auto"/>
        <w:rPr>
          <w:rFonts w:hint="eastAsia" w:cs="仿宋_GB2312"/>
          <w:sz w:val="20"/>
          <w:szCs w:val="20"/>
          <w:lang w:bidi="ar"/>
        </w:rPr>
      </w:pPr>
      <w:r>
        <w:rPr>
          <w:rFonts w:hint="eastAsia" w:cs="仿宋_GB2312"/>
          <w:sz w:val="20"/>
          <w:szCs w:val="20"/>
          <w:lang w:bidi="ar"/>
        </w:rPr>
        <w:t>发文日期:2025年1</w:t>
      </w:r>
      <w:r>
        <w:rPr>
          <w:rFonts w:hint="eastAsia" w:cs="仿宋_GB2312"/>
          <w:sz w:val="20"/>
          <w:szCs w:val="20"/>
          <w:lang w:val="en-US" w:eastAsia="zh-CN" w:bidi="ar"/>
        </w:rPr>
        <w:t>2</w:t>
      </w:r>
      <w:r>
        <w:rPr>
          <w:rFonts w:hint="eastAsia" w:cs="仿宋_GB2312"/>
          <w:sz w:val="20"/>
          <w:szCs w:val="20"/>
          <w:lang w:bidi="ar"/>
        </w:rPr>
        <w:t>月</w:t>
      </w:r>
      <w:r>
        <w:rPr>
          <w:rFonts w:hint="eastAsia" w:cs="仿宋_GB2312"/>
          <w:sz w:val="20"/>
          <w:szCs w:val="20"/>
          <w:lang w:val="en-US" w:eastAsia="zh-CN" w:bidi="ar"/>
        </w:rPr>
        <w:t>6</w:t>
      </w:r>
      <w:r>
        <w:rPr>
          <w:rFonts w:hint="eastAsia" w:cs="仿宋_GB2312"/>
          <w:sz w:val="20"/>
          <w:szCs w:val="20"/>
          <w:lang w:bidi="ar"/>
        </w:rPr>
        <w:t>日</w:t>
      </w:r>
    </w:p>
    <w:p>
      <w:pPr>
        <w:pStyle w:val="4"/>
        <w:spacing w:line="360" w:lineRule="auto"/>
        <w:ind w:left="0" w:leftChars="0" w:firstLine="0" w:firstLineChars="0"/>
        <w:rPr>
          <w:rFonts w:cs="仿宋_GB2312"/>
          <w:sz w:val="20"/>
          <w:szCs w:val="20"/>
          <w:lang w:bidi="ar"/>
        </w:rPr>
      </w:pPr>
      <w:r>
        <w:rPr>
          <w:rFonts w:cs="仿宋_GB2312"/>
          <w:sz w:val="20"/>
          <w:szCs w:val="20"/>
          <w:lang w:bidi="ar"/>
        </w:rPr>
        <w:t>发文单位:</w:t>
      </w:r>
      <w:r>
        <w:rPr>
          <w:rFonts w:hint="eastAsia" w:cs="仿宋_GB2312"/>
          <w:sz w:val="20"/>
          <w:szCs w:val="20"/>
          <w:lang w:bidi="ar"/>
        </w:rPr>
        <w:t>湖北省数据局</w:t>
      </w:r>
    </w:p>
    <w:p>
      <w:pPr>
        <w:pStyle w:val="4"/>
        <w:spacing w:line="360" w:lineRule="auto"/>
        <w:ind w:left="0" w:leftChars="0" w:firstLine="0" w:firstLineChars="0"/>
        <w:rPr>
          <w:rFonts w:hint="eastAsia" w:cs="仿宋_GB2312"/>
          <w:sz w:val="20"/>
          <w:szCs w:val="20"/>
          <w:lang w:bidi="ar"/>
        </w:rPr>
      </w:pPr>
      <w:r>
        <w:rPr>
          <w:rFonts w:cs="仿宋_GB2312"/>
          <w:sz w:val="20"/>
          <w:szCs w:val="20"/>
          <w:lang w:bidi="ar"/>
        </w:rPr>
        <w:t>原文链接:</w:t>
      </w:r>
      <w:r>
        <w:rPr>
          <w:rFonts w:hint="eastAsia" w:cs="仿宋_GB2312"/>
          <w:sz w:val="20"/>
          <w:szCs w:val="20"/>
          <w:lang w:bidi="ar"/>
        </w:rPr>
        <w:t>https://home.wuhan.gov.cn/yjzj/202512/t20251205_2691243.shtml</w:t>
      </w:r>
    </w:p>
    <w:p>
      <w:pPr>
        <w:pStyle w:val="4"/>
        <w:spacing w:line="360" w:lineRule="auto"/>
        <w:ind w:left="0" w:leftChars="0" w:firstLine="0" w:firstLineChars="0"/>
        <w:rPr>
          <w:rFonts w:hint="eastAsia" w:cs="仿宋_GB2312"/>
          <w:sz w:val="20"/>
          <w:szCs w:val="20"/>
          <w:lang w:bidi="ar"/>
        </w:rPr>
      </w:pPr>
    </w:p>
    <w:p>
      <w:pPr>
        <w:pStyle w:val="5"/>
        <w:bidi w:val="0"/>
        <w:rPr>
          <w:rFonts w:hint="eastAsia"/>
        </w:rPr>
      </w:pPr>
      <w:bookmarkStart w:id="17" w:name="_Toc12041"/>
      <w:r>
        <w:rPr>
          <w:rFonts w:hint="eastAsia"/>
          <w:lang w:eastAsia="zh-CN"/>
        </w:rPr>
        <w:t>《湖北省推动内河船舶产业转型升级和高质量发展工作方案》</w:t>
      </w:r>
      <w:bookmarkEnd w:id="17"/>
    </w:p>
    <w:p>
      <w:pPr>
        <w:rPr>
          <w:rFonts w:hint="eastAsia"/>
          <w:sz w:val="28"/>
          <w:szCs w:val="28"/>
          <w:lang w:eastAsia="zh-CN"/>
        </w:rPr>
      </w:pPr>
      <w:r>
        <w:rPr>
          <w:rFonts w:hint="eastAsia"/>
          <w:sz w:val="28"/>
          <w:szCs w:val="28"/>
          <w:lang w:eastAsia="zh-CN"/>
        </w:rPr>
        <w:t>为深入贯彻党的二十届四中全会和习近平总书记考察湖北重要讲话精神，落实省委、省政府工作要求，湖北省政府办公厅印发《湖北省推动内河船舶产业转型升级和高质量发展工作方案》，加快推动全省内河船舶产业向“绿色化、智能化、标准化、高端化、国际化”转型升级，更好推进现代港航经济高质量发展。</w:t>
      </w:r>
    </w:p>
    <w:p>
      <w:pPr>
        <w:rPr>
          <w:rFonts w:hint="eastAsia"/>
          <w:sz w:val="28"/>
          <w:szCs w:val="28"/>
          <w:lang w:eastAsia="zh-CN"/>
        </w:rPr>
      </w:pPr>
      <w:r>
        <w:rPr>
          <w:rFonts w:hint="eastAsia"/>
          <w:sz w:val="28"/>
          <w:szCs w:val="28"/>
          <w:lang w:eastAsia="zh-CN"/>
        </w:rPr>
        <w:t>《方案》明确，到2027年，全省船舶工业产值突破1300亿元，年均增速超15%，电动船舶核心动力系统全国市场占有率保持领先；主导或参与制定国家、行业标准10项；培育2家百亿级链主企业，建成3个数字化标杆船厂和6个智能化生产车间（线）；培育4个以上水上运动休闲试点，绿色动力船舶保有量超600艘。</w:t>
      </w:r>
    </w:p>
    <w:p>
      <w:pPr>
        <w:rPr>
          <w:rFonts w:hint="eastAsia"/>
          <w:sz w:val="28"/>
          <w:szCs w:val="28"/>
          <w:lang w:eastAsia="zh-CN"/>
        </w:rPr>
      </w:pPr>
      <w:r>
        <w:rPr>
          <w:rFonts w:hint="eastAsia"/>
          <w:sz w:val="28"/>
          <w:szCs w:val="28"/>
          <w:lang w:eastAsia="zh-CN"/>
        </w:rPr>
        <w:t>《方案》提出三方面重点任务。一是突出“五化”转型，重构船舶产业供给体系。加快船舶动力绿色化转型，聚力突破纯电动船舶续航和换电技术等前沿技术；系统推进船舶智能化升级，加强船舶设备运行监测、故障预测等远程运维与船岸互操作关键技术攻关；完善标准化规范体系建设，加快研发适港、适航、适货谱系化标准船型；提升高端化船舶研制能力，重点研制高端油化船、海工船等高附加值船舶；积极拓展国际化市场布局，鼓励船舶企业扩大与国际知名船东、船级社和设计公司合作。二是强化“五链”融合，重塑船舶产业先发优势。重塑产业链，在长江、汉江沿线建设特色化发展的船舶产业基地；建强创新链，加快建设高能级创新体系；完善人才链，加大高端人才引进力度；补齐资金链，积极争取国家政策及资金支持；优化服务链，完善技术验证服务。三是坚持“四措”并举，重建一流船舶产业生态。重构支持政策，在省级科技计划中持续布局绿色智能船舶专项；优化产业平台，打造特色船舶产业园区；增强配套服务，编制实施全省绿色动力船舶补能基础设施布局规划；营造良好氛围，鼓励骨干船厂发挥龙头带动作用。</w:t>
      </w:r>
    </w:p>
    <w:p>
      <w:pPr>
        <w:pStyle w:val="4"/>
        <w:keepNext w:val="0"/>
        <w:keepLines w:val="0"/>
        <w:pageBreakBefore w:val="0"/>
        <w:widowControl w:val="0"/>
        <w:kinsoku/>
        <w:wordWrap/>
        <w:overflowPunct/>
        <w:topLinePunct w:val="0"/>
        <w:autoSpaceDE/>
        <w:autoSpaceDN/>
        <w:bidi w:val="0"/>
        <w:adjustRightInd/>
        <w:snapToGrid w:val="0"/>
        <w:spacing w:before="313" w:beforeLines="100" w:line="360" w:lineRule="auto"/>
        <w:ind w:left="0" w:leftChars="0" w:firstLine="0" w:firstLineChars="0"/>
        <w:textAlignment w:val="auto"/>
        <w:rPr>
          <w:rFonts w:hint="eastAsia" w:cs="仿宋_GB2312"/>
          <w:sz w:val="20"/>
          <w:szCs w:val="20"/>
          <w:lang w:bidi="ar"/>
        </w:rPr>
      </w:pPr>
      <w:r>
        <w:rPr>
          <w:rFonts w:hint="eastAsia" w:cs="仿宋_GB2312"/>
          <w:sz w:val="20"/>
          <w:szCs w:val="20"/>
          <w:lang w:bidi="ar"/>
        </w:rPr>
        <w:t>发文日期:2025年1</w:t>
      </w:r>
      <w:r>
        <w:rPr>
          <w:rFonts w:hint="eastAsia" w:cs="仿宋_GB2312"/>
          <w:sz w:val="20"/>
          <w:szCs w:val="20"/>
          <w:lang w:val="en-US" w:eastAsia="zh-CN" w:bidi="ar"/>
        </w:rPr>
        <w:t>2</w:t>
      </w:r>
      <w:r>
        <w:rPr>
          <w:rFonts w:hint="eastAsia" w:cs="仿宋_GB2312"/>
          <w:sz w:val="20"/>
          <w:szCs w:val="20"/>
          <w:lang w:bidi="ar"/>
        </w:rPr>
        <w:t>月</w:t>
      </w:r>
      <w:r>
        <w:rPr>
          <w:rFonts w:hint="eastAsia" w:cs="仿宋_GB2312"/>
          <w:sz w:val="20"/>
          <w:szCs w:val="20"/>
          <w:lang w:val="en-US" w:eastAsia="zh-CN" w:bidi="ar"/>
        </w:rPr>
        <w:t>5</w:t>
      </w:r>
      <w:r>
        <w:rPr>
          <w:rFonts w:hint="eastAsia" w:cs="仿宋_GB2312"/>
          <w:sz w:val="20"/>
          <w:szCs w:val="20"/>
          <w:lang w:bidi="ar"/>
        </w:rPr>
        <w:t>日</w:t>
      </w:r>
    </w:p>
    <w:p>
      <w:pPr>
        <w:pStyle w:val="4"/>
        <w:spacing w:line="360" w:lineRule="auto"/>
        <w:ind w:left="0" w:leftChars="0" w:firstLine="0" w:firstLineChars="0"/>
        <w:rPr>
          <w:rFonts w:cs="仿宋_GB2312"/>
          <w:sz w:val="20"/>
          <w:szCs w:val="20"/>
          <w:lang w:bidi="ar"/>
        </w:rPr>
      </w:pPr>
      <w:r>
        <w:rPr>
          <w:rFonts w:cs="仿宋_GB2312"/>
          <w:sz w:val="20"/>
          <w:szCs w:val="20"/>
          <w:lang w:bidi="ar"/>
        </w:rPr>
        <w:t>发文单位:</w:t>
      </w:r>
      <w:r>
        <w:rPr>
          <w:rFonts w:hint="eastAsia" w:cs="仿宋_GB2312"/>
          <w:sz w:val="20"/>
          <w:szCs w:val="20"/>
          <w:lang w:bidi="ar"/>
        </w:rPr>
        <w:t>湖北省人民政府</w:t>
      </w:r>
    </w:p>
    <w:p>
      <w:pPr>
        <w:pStyle w:val="4"/>
        <w:spacing w:line="360" w:lineRule="auto"/>
        <w:ind w:left="0" w:leftChars="0" w:firstLine="0" w:firstLineChars="0"/>
        <w:rPr>
          <w:rFonts w:hint="eastAsia" w:cs="仿宋_GB2312"/>
          <w:sz w:val="20"/>
          <w:szCs w:val="20"/>
          <w:lang w:bidi="ar"/>
        </w:rPr>
      </w:pPr>
      <w:r>
        <w:rPr>
          <w:rFonts w:cs="仿宋_GB2312"/>
          <w:sz w:val="20"/>
          <w:szCs w:val="20"/>
          <w:lang w:bidi="ar"/>
        </w:rPr>
        <w:t>原文链接:</w:t>
      </w:r>
      <w:r>
        <w:rPr>
          <w:rFonts w:hint="eastAsia" w:cs="仿宋_GB2312"/>
          <w:sz w:val="20"/>
          <w:szCs w:val="20"/>
          <w:lang w:bidi="ar"/>
        </w:rPr>
        <w:t>https://www.hubei.gov.cn/zfwj/ezbf/202512/t20251203_5825870.shtml</w:t>
      </w:r>
    </w:p>
    <w:p>
      <w:pPr>
        <w:pStyle w:val="4"/>
        <w:spacing w:line="360" w:lineRule="auto"/>
        <w:ind w:left="0" w:leftChars="0" w:firstLine="0" w:firstLineChars="0"/>
        <w:rPr>
          <w:rFonts w:hint="eastAsia" w:cs="仿宋_GB2312"/>
          <w:sz w:val="20"/>
          <w:szCs w:val="20"/>
          <w:lang w:bidi="ar"/>
        </w:rPr>
      </w:pPr>
    </w:p>
    <w:p>
      <w:pPr>
        <w:pStyle w:val="5"/>
        <w:bidi w:val="0"/>
        <w:rPr>
          <w:rFonts w:hint="eastAsia"/>
        </w:rPr>
      </w:pPr>
      <w:bookmarkStart w:id="18" w:name="_Toc1954"/>
      <w:r>
        <w:rPr>
          <w:rFonts w:hint="eastAsia"/>
          <w:lang w:eastAsia="zh-CN"/>
        </w:rPr>
        <w:t>《多模态交互式数智人应用技术要求》</w:t>
      </w:r>
      <w:bookmarkEnd w:id="18"/>
    </w:p>
    <w:p>
      <w:pPr>
        <w:rPr>
          <w:rFonts w:hint="eastAsia"/>
          <w:sz w:val="28"/>
          <w:szCs w:val="28"/>
          <w:lang w:eastAsia="zh-CN"/>
        </w:rPr>
      </w:pPr>
      <w:r>
        <w:rPr>
          <w:rFonts w:hint="eastAsia"/>
          <w:sz w:val="28"/>
          <w:szCs w:val="28"/>
          <w:lang w:eastAsia="zh-CN"/>
        </w:rPr>
        <w:t>我国多模态交互式数智人领域首部系统性技术规范——《〈多模态交互式数智人应用技术要求〉团体标准》（标准编号：T/CAPT018-2025）日前在湖北正式发布。该团体标准由湖北长江云新媒体集团有限公司牵头，联合新华社国家重点实验室、华中科技大学等25家单位共同研制，旨在为相关技术研发和应用提供统一标准化指导。</w:t>
      </w:r>
    </w:p>
    <w:p>
      <w:pPr>
        <w:rPr>
          <w:rFonts w:hint="eastAsia"/>
          <w:sz w:val="28"/>
          <w:szCs w:val="28"/>
          <w:lang w:eastAsia="zh-CN"/>
        </w:rPr>
      </w:pPr>
      <w:r>
        <w:rPr>
          <w:rFonts w:hint="eastAsia"/>
          <w:sz w:val="28"/>
          <w:szCs w:val="28"/>
          <w:lang w:eastAsia="zh-CN"/>
        </w:rPr>
        <w:t>在人工智能技术重构内容产业的背景下，多模态交互式数智人已成为推动传媒、政务、教育等领域数字化转型的核心载体。该标准的发布具有里程碑意义：一方面提供统一技术框架和评估体系，解决技术碎片化、评价标准缺失等问题；另一方面建立安全规范体系，为AI技术在内容生成、交互服务等场景的合规应用提供保障，将有效推动产业链协同创新，加速人工智能技术在内容产业的深度应用。</w:t>
      </w:r>
    </w:p>
    <w:p>
      <w:pPr>
        <w:rPr>
          <w:rFonts w:hint="eastAsia"/>
          <w:sz w:val="28"/>
          <w:szCs w:val="28"/>
          <w:lang w:eastAsia="zh-CN"/>
        </w:rPr>
      </w:pPr>
      <w:r>
        <w:rPr>
          <w:rFonts w:hint="eastAsia"/>
          <w:sz w:val="28"/>
          <w:szCs w:val="28"/>
          <w:lang w:eastAsia="zh-CN"/>
        </w:rPr>
        <w:t>作为标准主要实践平台，长江云AIGC研究院应用AIGC内容生成、Web3D场景交互等技术，在“此心安处是吾乡”“河山添锦绣”等活动中实现创新应用，“云朵”数智主播、“小科”政务助手及“省级技术+县域内容”模式成效显著。该标准将成为推动数字内容产业创新发展的重要支点，助力构建技术标准引领、产业生态协同、创新应用驱动的良性发展格局。</w:t>
      </w:r>
    </w:p>
    <w:p>
      <w:pPr>
        <w:pStyle w:val="4"/>
        <w:keepNext w:val="0"/>
        <w:keepLines w:val="0"/>
        <w:pageBreakBefore w:val="0"/>
        <w:widowControl w:val="0"/>
        <w:kinsoku/>
        <w:wordWrap/>
        <w:overflowPunct/>
        <w:topLinePunct w:val="0"/>
        <w:autoSpaceDE/>
        <w:autoSpaceDN/>
        <w:bidi w:val="0"/>
        <w:adjustRightInd/>
        <w:snapToGrid w:val="0"/>
        <w:spacing w:before="313" w:beforeLines="100" w:line="360" w:lineRule="auto"/>
        <w:ind w:left="0" w:leftChars="0" w:firstLine="0" w:firstLineChars="0"/>
        <w:textAlignment w:val="auto"/>
        <w:rPr>
          <w:rFonts w:hint="eastAsia" w:cs="仿宋_GB2312"/>
          <w:sz w:val="20"/>
          <w:szCs w:val="20"/>
          <w:lang w:bidi="ar"/>
        </w:rPr>
      </w:pPr>
      <w:r>
        <w:rPr>
          <w:rFonts w:hint="eastAsia" w:cs="仿宋_GB2312"/>
          <w:sz w:val="20"/>
          <w:szCs w:val="20"/>
          <w:lang w:bidi="ar"/>
        </w:rPr>
        <w:t>发文日期:2025年1</w:t>
      </w:r>
      <w:r>
        <w:rPr>
          <w:rFonts w:hint="eastAsia" w:cs="仿宋_GB2312"/>
          <w:sz w:val="20"/>
          <w:szCs w:val="20"/>
          <w:lang w:val="en-US" w:eastAsia="zh-CN" w:bidi="ar"/>
        </w:rPr>
        <w:t>2</w:t>
      </w:r>
      <w:r>
        <w:rPr>
          <w:rFonts w:hint="eastAsia" w:cs="仿宋_GB2312"/>
          <w:sz w:val="20"/>
          <w:szCs w:val="20"/>
          <w:lang w:bidi="ar"/>
        </w:rPr>
        <w:t>月</w:t>
      </w:r>
      <w:r>
        <w:rPr>
          <w:rFonts w:hint="eastAsia" w:cs="仿宋_GB2312"/>
          <w:sz w:val="20"/>
          <w:szCs w:val="20"/>
          <w:lang w:val="en-US" w:eastAsia="zh-CN" w:bidi="ar"/>
        </w:rPr>
        <w:t>6</w:t>
      </w:r>
      <w:r>
        <w:rPr>
          <w:rFonts w:hint="eastAsia" w:cs="仿宋_GB2312"/>
          <w:sz w:val="20"/>
          <w:szCs w:val="20"/>
          <w:lang w:bidi="ar"/>
        </w:rPr>
        <w:t>日</w:t>
      </w:r>
    </w:p>
    <w:p>
      <w:pPr>
        <w:pStyle w:val="4"/>
        <w:spacing w:line="360" w:lineRule="auto"/>
        <w:ind w:left="0" w:leftChars="0" w:firstLine="0" w:firstLineChars="0"/>
        <w:rPr>
          <w:rFonts w:cs="仿宋_GB2312"/>
          <w:sz w:val="20"/>
          <w:szCs w:val="20"/>
          <w:lang w:bidi="ar"/>
        </w:rPr>
      </w:pPr>
      <w:r>
        <w:rPr>
          <w:rFonts w:cs="仿宋_GB2312"/>
          <w:sz w:val="20"/>
          <w:szCs w:val="20"/>
          <w:lang w:bidi="ar"/>
        </w:rPr>
        <w:t>发文单位:</w:t>
      </w:r>
      <w:r>
        <w:rPr>
          <w:rFonts w:hint="eastAsia" w:cs="仿宋_GB2312"/>
          <w:sz w:val="20"/>
          <w:szCs w:val="20"/>
          <w:lang w:bidi="ar"/>
        </w:rPr>
        <w:t>湖北长江云新媒体集团有限公司等25家单位</w:t>
      </w:r>
    </w:p>
    <w:p>
      <w:pPr>
        <w:pStyle w:val="4"/>
        <w:spacing w:line="360" w:lineRule="auto"/>
        <w:ind w:left="0" w:leftChars="0" w:firstLine="0" w:firstLineChars="0"/>
        <w:rPr>
          <w:rFonts w:hint="eastAsia" w:cs="仿宋_GB2312"/>
          <w:sz w:val="20"/>
          <w:szCs w:val="20"/>
          <w:lang w:bidi="ar"/>
        </w:rPr>
      </w:pPr>
      <w:r>
        <w:rPr>
          <w:rFonts w:cs="仿宋_GB2312"/>
          <w:sz w:val="20"/>
          <w:szCs w:val="20"/>
          <w:lang w:bidi="ar"/>
        </w:rPr>
        <w:t>原文链接:</w:t>
      </w:r>
      <w:r>
        <w:rPr>
          <w:rFonts w:hint="eastAsia" w:cs="仿宋_GB2312"/>
          <w:sz w:val="20"/>
          <w:szCs w:val="20"/>
          <w:lang w:bidi="ar"/>
        </w:rPr>
        <w:t>https://baijiahao.baidu.com/s?id=1850761309441375827&amp;wfr=spider&amp;for=pc</w:t>
      </w:r>
    </w:p>
    <w:p>
      <w:pPr>
        <w:pStyle w:val="4"/>
        <w:spacing w:line="360" w:lineRule="auto"/>
        <w:ind w:left="0" w:leftChars="0" w:firstLine="0" w:firstLineChars="0"/>
        <w:rPr>
          <w:rFonts w:hint="eastAsia" w:cs="仿宋_GB2312"/>
          <w:sz w:val="20"/>
          <w:szCs w:val="20"/>
          <w:lang w:bidi="ar"/>
        </w:rPr>
      </w:pPr>
    </w:p>
    <w:p>
      <w:pPr>
        <w:pStyle w:val="5"/>
        <w:bidi w:val="0"/>
        <w:rPr>
          <w:rFonts w:hint="eastAsia"/>
        </w:rPr>
      </w:pPr>
      <w:bookmarkStart w:id="19" w:name="_Toc8704"/>
      <w:r>
        <w:rPr>
          <w:rFonts w:hint="eastAsia"/>
          <w:lang w:eastAsia="zh-CN"/>
        </w:rPr>
        <w:t>《武汉市创建国际消费中心城市三年行动方案（2025—2027年）》</w:t>
      </w:r>
      <w:bookmarkEnd w:id="19"/>
    </w:p>
    <w:p>
      <w:pPr>
        <w:rPr>
          <w:rFonts w:hint="eastAsia"/>
          <w:sz w:val="28"/>
          <w:szCs w:val="28"/>
          <w:lang w:eastAsia="zh-CN"/>
        </w:rPr>
      </w:pPr>
      <w:r>
        <w:rPr>
          <w:rFonts w:hint="eastAsia"/>
          <w:sz w:val="28"/>
          <w:szCs w:val="28"/>
          <w:lang w:eastAsia="zh-CN"/>
        </w:rPr>
        <w:t>2025年12月5日，武汉市人民政府印发《武汉市创建国际消费中心城市三年行动方案（2025—2027年）》（以下简称《方案》），《方案》以“以新需求引领新供给，以新供给创造新需求”为导向，聚焦“国际”“消费”“中心”，旨在加快打造引领中部、服务全国、链接全球的国际消费中心城市。</w:t>
      </w:r>
    </w:p>
    <w:p>
      <w:pPr>
        <w:rPr>
          <w:rFonts w:hint="eastAsia"/>
          <w:sz w:val="28"/>
          <w:szCs w:val="28"/>
          <w:lang w:eastAsia="zh-CN"/>
        </w:rPr>
      </w:pPr>
      <w:r>
        <w:rPr>
          <w:rFonts w:hint="eastAsia"/>
          <w:sz w:val="28"/>
          <w:szCs w:val="28"/>
          <w:lang w:eastAsia="zh-CN"/>
        </w:rPr>
        <w:t>《方案》制定目标，到2027年，全市社会消费品零售总额超1.07万亿元；旅游总人数年均增长8％以上，入境游客人数年均增长30％以上，旅游综合收入年均增长10％左右；体育消费规模超700亿元；服务业增加值突破1.65万亿元；机场年旅客吞吐量达到3500万人次，中欧班列年开行量达到1500列。</w:t>
      </w:r>
    </w:p>
    <w:p>
      <w:pPr>
        <w:rPr>
          <w:rFonts w:hint="eastAsia"/>
          <w:sz w:val="28"/>
          <w:szCs w:val="28"/>
          <w:lang w:eastAsia="zh-CN"/>
        </w:rPr>
      </w:pPr>
      <w:r>
        <w:rPr>
          <w:rFonts w:hint="eastAsia"/>
          <w:sz w:val="28"/>
          <w:szCs w:val="28"/>
          <w:lang w:eastAsia="zh-CN"/>
        </w:rPr>
        <w:t>政策聚焦六大核心举措：打造链接全球消费新枢纽、建设国际知名消费新地标、塑造多元融合消费新场景、培育引领潮流消费新模式、构建协同发展消费新格局、营造国际化消费新环境。</w:t>
      </w:r>
    </w:p>
    <w:p>
      <w:pPr>
        <w:pStyle w:val="4"/>
        <w:keepNext w:val="0"/>
        <w:keepLines w:val="0"/>
        <w:pageBreakBefore w:val="0"/>
        <w:widowControl w:val="0"/>
        <w:kinsoku/>
        <w:wordWrap/>
        <w:overflowPunct/>
        <w:topLinePunct w:val="0"/>
        <w:autoSpaceDE/>
        <w:autoSpaceDN/>
        <w:bidi w:val="0"/>
        <w:adjustRightInd/>
        <w:snapToGrid w:val="0"/>
        <w:spacing w:before="313" w:beforeLines="100" w:line="360" w:lineRule="auto"/>
        <w:ind w:left="0" w:leftChars="0" w:firstLine="0" w:firstLineChars="0"/>
        <w:textAlignment w:val="auto"/>
        <w:rPr>
          <w:rFonts w:hint="eastAsia" w:cs="仿宋_GB2312"/>
          <w:sz w:val="20"/>
          <w:szCs w:val="20"/>
          <w:lang w:bidi="ar"/>
        </w:rPr>
      </w:pPr>
      <w:r>
        <w:rPr>
          <w:rFonts w:hint="eastAsia" w:cs="仿宋_GB2312"/>
          <w:sz w:val="20"/>
          <w:szCs w:val="20"/>
          <w:lang w:bidi="ar"/>
        </w:rPr>
        <w:t>发文日期:2025年1</w:t>
      </w:r>
      <w:r>
        <w:rPr>
          <w:rFonts w:hint="eastAsia" w:cs="仿宋_GB2312"/>
          <w:sz w:val="20"/>
          <w:szCs w:val="20"/>
          <w:lang w:val="en-US" w:eastAsia="zh-CN" w:bidi="ar"/>
        </w:rPr>
        <w:t>2</w:t>
      </w:r>
      <w:r>
        <w:rPr>
          <w:rFonts w:hint="eastAsia" w:cs="仿宋_GB2312"/>
          <w:sz w:val="20"/>
          <w:szCs w:val="20"/>
          <w:lang w:bidi="ar"/>
        </w:rPr>
        <w:t>月</w:t>
      </w:r>
      <w:r>
        <w:rPr>
          <w:rFonts w:hint="eastAsia" w:cs="仿宋_GB2312"/>
          <w:sz w:val="20"/>
          <w:szCs w:val="20"/>
          <w:lang w:val="en-US" w:eastAsia="zh-CN" w:bidi="ar"/>
        </w:rPr>
        <w:t>5</w:t>
      </w:r>
      <w:r>
        <w:rPr>
          <w:rFonts w:hint="eastAsia" w:cs="仿宋_GB2312"/>
          <w:sz w:val="20"/>
          <w:szCs w:val="20"/>
          <w:lang w:bidi="ar"/>
        </w:rPr>
        <w:t>日</w:t>
      </w:r>
    </w:p>
    <w:p>
      <w:pPr>
        <w:pStyle w:val="4"/>
        <w:spacing w:line="360" w:lineRule="auto"/>
        <w:ind w:left="0" w:leftChars="0" w:firstLine="0" w:firstLineChars="0"/>
        <w:rPr>
          <w:rFonts w:hint="default" w:eastAsia="仿宋_GB2312" w:cs="仿宋_GB2312"/>
          <w:sz w:val="20"/>
          <w:szCs w:val="20"/>
          <w:lang w:val="en-US" w:eastAsia="zh-CN" w:bidi="ar"/>
        </w:rPr>
      </w:pPr>
      <w:r>
        <w:rPr>
          <w:rFonts w:cs="仿宋_GB2312"/>
          <w:sz w:val="20"/>
          <w:szCs w:val="20"/>
          <w:lang w:bidi="ar"/>
        </w:rPr>
        <w:t>发文单位:</w:t>
      </w:r>
      <w:r>
        <w:rPr>
          <w:rFonts w:hint="eastAsia" w:cs="仿宋_GB2312"/>
          <w:sz w:val="20"/>
          <w:szCs w:val="20"/>
          <w:lang w:val="en-US" w:eastAsia="zh-CN" w:bidi="ar"/>
        </w:rPr>
        <w:t>武汉市人民政府</w:t>
      </w:r>
    </w:p>
    <w:p>
      <w:pPr>
        <w:pStyle w:val="4"/>
        <w:spacing w:line="360" w:lineRule="auto"/>
        <w:ind w:left="0" w:leftChars="0" w:firstLine="0" w:firstLineChars="0"/>
        <w:rPr>
          <w:rFonts w:hint="eastAsia" w:cs="仿宋_GB2312"/>
          <w:sz w:val="20"/>
          <w:szCs w:val="20"/>
          <w:lang w:bidi="ar"/>
        </w:rPr>
      </w:pPr>
      <w:r>
        <w:rPr>
          <w:rFonts w:cs="仿宋_GB2312"/>
          <w:sz w:val="20"/>
          <w:szCs w:val="20"/>
          <w:lang w:bidi="ar"/>
        </w:rPr>
        <w:t>原文链接:</w:t>
      </w:r>
      <w:r>
        <w:rPr>
          <w:rFonts w:hint="eastAsia" w:cs="仿宋_GB2312"/>
          <w:sz w:val="20"/>
          <w:szCs w:val="20"/>
          <w:lang w:bidi="ar"/>
        </w:rPr>
        <w:t>https://www.wuhan.gov.cn/zwgk/xxgk/zfwj/szfwj/202512/t20251205_2690873.shtml</w:t>
      </w:r>
    </w:p>
    <w:p>
      <w:pPr>
        <w:pStyle w:val="4"/>
        <w:spacing w:line="360" w:lineRule="auto"/>
        <w:ind w:left="0" w:leftChars="0" w:firstLine="0" w:firstLineChars="0"/>
        <w:rPr>
          <w:rFonts w:hint="eastAsia" w:cs="仿宋_GB2312"/>
          <w:sz w:val="20"/>
          <w:szCs w:val="20"/>
          <w:lang w:bidi="ar"/>
        </w:rPr>
      </w:pPr>
    </w:p>
    <w:p>
      <w:pPr>
        <w:pStyle w:val="5"/>
        <w:bidi w:val="0"/>
        <w:rPr>
          <w:rFonts w:hint="eastAsia"/>
        </w:rPr>
      </w:pPr>
      <w:bookmarkStart w:id="20" w:name="_Toc12376"/>
      <w:r>
        <w:rPr>
          <w:rFonts w:hint="eastAsia"/>
          <w:lang w:eastAsia="zh-CN"/>
        </w:rPr>
        <w:t>《武汉市建设国际研发中心城市三年行动方案（2025—2027年）》</w:t>
      </w:r>
      <w:bookmarkEnd w:id="20"/>
    </w:p>
    <w:p>
      <w:pPr>
        <w:rPr>
          <w:rFonts w:hint="eastAsia"/>
          <w:sz w:val="28"/>
          <w:szCs w:val="28"/>
        </w:rPr>
      </w:pPr>
      <w:r>
        <w:rPr>
          <w:rFonts w:hint="eastAsia"/>
          <w:sz w:val="28"/>
          <w:szCs w:val="28"/>
          <w:lang w:val="en-US" w:eastAsia="zh-CN"/>
        </w:rPr>
        <w:t>2</w:t>
      </w:r>
      <w:r>
        <w:rPr>
          <w:rFonts w:hint="eastAsia"/>
          <w:sz w:val="28"/>
          <w:szCs w:val="28"/>
        </w:rPr>
        <w:t>025年12月5日，武汉市人民政府印发《武汉市建设国际研发中心城市三年行动方案（2025—2027年）》（以下简称《方案》），《方案》以加快推动科技创新和产业创新深度融合、提升武汉超大城市综合能级为目标，聚焦研发资源集聚、研发主体壮大、研发形态突破、研发赋能产业、研发生态优化，全力建设国际研发中心城市。</w:t>
      </w:r>
    </w:p>
    <w:p>
      <w:pPr>
        <w:rPr>
          <w:rFonts w:hint="eastAsia"/>
          <w:sz w:val="28"/>
          <w:szCs w:val="28"/>
        </w:rPr>
      </w:pPr>
      <w:r>
        <w:rPr>
          <w:rFonts w:hint="eastAsia"/>
          <w:sz w:val="28"/>
          <w:szCs w:val="28"/>
        </w:rPr>
        <w:t>《方案》制定目标，到2027年，武汉在全球科研城市排名进入前10；全社会研发投入强度达4.2％，研发平台突破1500家，研发人员总数达30万人；研发型企业超300家，形成3—5个高端研发产业集聚区，每万人口高价值发明专利拥有量超50件；“走出去”“引进来”国际研发平台各超50家，年度海外专利申请量超2500件，在汉单位主持/参与国际标准累计超220件。</w:t>
      </w:r>
    </w:p>
    <w:p>
      <w:pPr>
        <w:rPr>
          <w:rFonts w:hint="eastAsia"/>
          <w:sz w:val="28"/>
          <w:szCs w:val="28"/>
          <w:lang w:eastAsia="zh-CN"/>
        </w:rPr>
      </w:pPr>
      <w:r>
        <w:rPr>
          <w:rFonts w:hint="eastAsia"/>
          <w:sz w:val="28"/>
          <w:szCs w:val="28"/>
          <w:lang w:eastAsia="zh-CN"/>
        </w:rPr>
        <w:t>政策聚焦五大核心举措：（1）集聚高层次研发资源：引育国际研发机构与外资企业，搭建国际科技合作平台，招引高端研发人才，新增博士后科研平台，建设国家重大科技基础设施。（2）壮大高能级研发主体：完善实验室体系，强化高校与科研机构科研能力，培育科技领军企业及后备力量，产出重大科研成果。（3）突破高效能研发形态：优化新型研发机构，提升规上工业企业研发机构覆盖率，建设产业创新联合实验室，打造人工智能行业大模型和智能体。（4）强化高技术研发赋能：布局未来产业集群，突破重点产业关键核心技术，健全科技成果转化服务体系，打造研发驱动型特色产业集群。（5）优化高质量研发生态：强化科技金融支持，完善专利、标准等服务配套，扩大创新开放合作，提升国际人才服务水平，推动区域创新协同发展。</w:t>
      </w:r>
    </w:p>
    <w:p>
      <w:pPr>
        <w:pStyle w:val="4"/>
        <w:keepNext w:val="0"/>
        <w:keepLines w:val="0"/>
        <w:pageBreakBefore w:val="0"/>
        <w:widowControl w:val="0"/>
        <w:kinsoku/>
        <w:wordWrap/>
        <w:overflowPunct/>
        <w:topLinePunct w:val="0"/>
        <w:autoSpaceDE/>
        <w:autoSpaceDN/>
        <w:bidi w:val="0"/>
        <w:adjustRightInd/>
        <w:snapToGrid w:val="0"/>
        <w:spacing w:before="313" w:beforeLines="100" w:line="360" w:lineRule="auto"/>
        <w:ind w:left="0" w:leftChars="0" w:firstLine="0" w:firstLineChars="0"/>
        <w:textAlignment w:val="auto"/>
        <w:rPr>
          <w:rFonts w:hint="eastAsia" w:cs="仿宋_GB2312"/>
          <w:sz w:val="20"/>
          <w:szCs w:val="20"/>
          <w:lang w:bidi="ar"/>
        </w:rPr>
      </w:pPr>
      <w:r>
        <w:rPr>
          <w:rFonts w:hint="eastAsia" w:cs="仿宋_GB2312"/>
          <w:sz w:val="20"/>
          <w:szCs w:val="20"/>
          <w:lang w:bidi="ar"/>
        </w:rPr>
        <w:t>发文日期:2025年1</w:t>
      </w:r>
      <w:r>
        <w:rPr>
          <w:rFonts w:hint="eastAsia" w:cs="仿宋_GB2312"/>
          <w:sz w:val="20"/>
          <w:szCs w:val="20"/>
          <w:lang w:val="en-US" w:eastAsia="zh-CN" w:bidi="ar"/>
        </w:rPr>
        <w:t>2</w:t>
      </w:r>
      <w:r>
        <w:rPr>
          <w:rFonts w:hint="eastAsia" w:cs="仿宋_GB2312"/>
          <w:sz w:val="20"/>
          <w:szCs w:val="20"/>
          <w:lang w:bidi="ar"/>
        </w:rPr>
        <w:t>月</w:t>
      </w:r>
      <w:r>
        <w:rPr>
          <w:rFonts w:hint="eastAsia" w:cs="仿宋_GB2312"/>
          <w:sz w:val="20"/>
          <w:szCs w:val="20"/>
          <w:lang w:val="en-US" w:eastAsia="zh-CN" w:bidi="ar"/>
        </w:rPr>
        <w:t>5</w:t>
      </w:r>
      <w:r>
        <w:rPr>
          <w:rFonts w:hint="eastAsia" w:cs="仿宋_GB2312"/>
          <w:sz w:val="20"/>
          <w:szCs w:val="20"/>
          <w:lang w:bidi="ar"/>
        </w:rPr>
        <w:t>日</w:t>
      </w:r>
    </w:p>
    <w:p>
      <w:pPr>
        <w:pStyle w:val="4"/>
        <w:spacing w:line="360" w:lineRule="auto"/>
        <w:ind w:left="0" w:leftChars="0" w:firstLine="0" w:firstLineChars="0"/>
        <w:rPr>
          <w:rFonts w:hint="eastAsia" w:cs="仿宋_GB2312"/>
          <w:sz w:val="20"/>
          <w:szCs w:val="20"/>
          <w:lang w:val="en-US" w:eastAsia="zh-CN" w:bidi="ar"/>
        </w:rPr>
      </w:pPr>
      <w:r>
        <w:rPr>
          <w:rFonts w:cs="仿宋_GB2312"/>
          <w:sz w:val="20"/>
          <w:szCs w:val="20"/>
          <w:lang w:bidi="ar"/>
        </w:rPr>
        <w:t>发文单位:</w:t>
      </w:r>
      <w:r>
        <w:rPr>
          <w:rFonts w:hint="eastAsia" w:cs="仿宋_GB2312"/>
          <w:sz w:val="20"/>
          <w:szCs w:val="20"/>
          <w:lang w:val="en-US" w:eastAsia="zh-CN" w:bidi="ar"/>
        </w:rPr>
        <w:t>武汉市人民政府</w:t>
      </w:r>
    </w:p>
    <w:p>
      <w:pPr>
        <w:pStyle w:val="4"/>
        <w:spacing w:line="360" w:lineRule="auto"/>
        <w:ind w:left="0" w:leftChars="0" w:firstLine="0" w:firstLineChars="0"/>
        <w:rPr>
          <w:rFonts w:hint="eastAsia" w:cs="仿宋_GB2312"/>
          <w:sz w:val="20"/>
          <w:szCs w:val="20"/>
          <w:lang w:bidi="ar"/>
        </w:rPr>
      </w:pPr>
      <w:r>
        <w:rPr>
          <w:rFonts w:cs="仿宋_GB2312"/>
          <w:sz w:val="20"/>
          <w:szCs w:val="20"/>
          <w:lang w:bidi="ar"/>
        </w:rPr>
        <w:t>原文链接:</w:t>
      </w:r>
      <w:r>
        <w:rPr>
          <w:rFonts w:hint="eastAsia" w:cs="仿宋_GB2312"/>
          <w:sz w:val="20"/>
          <w:szCs w:val="20"/>
          <w:lang w:bidi="ar"/>
        </w:rPr>
        <w:t>https://www.wuhan.gov.cn/zwgk/xxgk/zfwj/szfwj/202512/t20251205_2690969.shtml</w:t>
      </w:r>
    </w:p>
    <w:p>
      <w:pPr>
        <w:pStyle w:val="4"/>
        <w:spacing w:line="360" w:lineRule="auto"/>
        <w:ind w:left="0" w:leftChars="0" w:firstLine="0" w:firstLineChars="0"/>
        <w:rPr>
          <w:rFonts w:hint="eastAsia" w:cs="仿宋_GB2312"/>
          <w:sz w:val="20"/>
          <w:szCs w:val="20"/>
          <w:lang w:bidi="ar"/>
        </w:rPr>
      </w:pPr>
    </w:p>
    <w:p>
      <w:pPr>
        <w:pStyle w:val="5"/>
        <w:bidi w:val="0"/>
        <w:rPr>
          <w:rFonts w:hint="eastAsia"/>
        </w:rPr>
      </w:pPr>
      <w:bookmarkStart w:id="21" w:name="_Toc20264"/>
      <w:r>
        <w:rPr>
          <w:rFonts w:hint="eastAsia"/>
          <w:lang w:eastAsia="zh-CN"/>
        </w:rPr>
        <w:t>《武汉市建设国际会展中心城市三年行动方案（2025—2027年）》</w:t>
      </w:r>
      <w:bookmarkEnd w:id="21"/>
    </w:p>
    <w:p>
      <w:pPr>
        <w:rPr>
          <w:rFonts w:hint="eastAsia"/>
          <w:sz w:val="28"/>
          <w:szCs w:val="28"/>
          <w:lang w:eastAsia="zh-CN"/>
        </w:rPr>
      </w:pPr>
      <w:r>
        <w:rPr>
          <w:rFonts w:hint="eastAsia"/>
          <w:sz w:val="28"/>
          <w:szCs w:val="28"/>
          <w:lang w:eastAsia="zh-CN"/>
        </w:rPr>
        <w:t>2025年12月5日，武汉市人民政府印发《武汉市建设国际会展中心城市三年行动方案（2025—2027年）》（以下简称《方案》），《方案》以国际化、专业化、数字化为引领，聚焦会展设施焕新、运营主体引育和知名品牌打造，加快构建体系完善、数智赋能、链通产业、开放共赢的国际化会展格局。</w:t>
      </w:r>
    </w:p>
    <w:p>
      <w:pPr>
        <w:rPr>
          <w:rFonts w:hint="eastAsia"/>
          <w:sz w:val="28"/>
          <w:szCs w:val="28"/>
          <w:lang w:eastAsia="zh-CN"/>
        </w:rPr>
      </w:pPr>
      <w:r>
        <w:rPr>
          <w:rFonts w:hint="eastAsia"/>
          <w:sz w:val="28"/>
          <w:szCs w:val="28"/>
          <w:lang w:eastAsia="zh-CN"/>
        </w:rPr>
        <w:t>《方案》制定目标，到2027年，全市举办各类展会节事活动达1200场，展览总面积达380万平方米，国际性展会达80场；全市场馆可供展览面积达60万平方米，主要场馆利用率达35％；年营业收入过亿元会展企业达8家，链主企业2—3家，国际认证项目及会员超30个；累计引进重点产业展会10个以上、新兴展会10个以上，形成“以产促展、以展育产”的良性循环。</w:t>
      </w:r>
    </w:p>
    <w:p>
      <w:pPr>
        <w:rPr>
          <w:rFonts w:hint="eastAsia"/>
          <w:sz w:val="28"/>
          <w:szCs w:val="28"/>
          <w:lang w:eastAsia="zh-CN"/>
        </w:rPr>
      </w:pPr>
      <w:r>
        <w:rPr>
          <w:rFonts w:hint="eastAsia"/>
          <w:sz w:val="28"/>
          <w:szCs w:val="28"/>
          <w:lang w:eastAsia="zh-CN"/>
        </w:rPr>
        <w:t>政策聚焦六大核心举措：（1）壮大市场主体：培育会展“链主企业”与中小企业，构建会展产业生态圈，建设“武汉会展云平台”，推动会展数字化绿色化转型。（2）推动会展国际化：承接国际高端会议与涉外活动，招引全球头部会展企业，支持本土会展企业出海办展组展。（3）提质会展场馆：构建“2＋4＋N”多层次场馆布局，完善展馆周边配套设施，强化场馆差异化多元化经营。（4）深化展产联动：围绕重点支柱产业与新兴领域培育展会，搭建产学研用协同平台，形成“产业链＋展会”发展格局。（5）促进大会展融合：推动“会展＋消费”“会展＋文旅体”“会展＋招商”深度融合，延伸消费链条，放大经济带动效应。（6）强化区域协同：联动武汉都市圈、长江中游城市群共享会展资源，加强与先进城市交流合作，发挥中部会展引领作用。</w:t>
      </w:r>
    </w:p>
    <w:p>
      <w:pPr>
        <w:pStyle w:val="4"/>
        <w:keepNext w:val="0"/>
        <w:keepLines w:val="0"/>
        <w:pageBreakBefore w:val="0"/>
        <w:widowControl w:val="0"/>
        <w:kinsoku/>
        <w:wordWrap/>
        <w:overflowPunct/>
        <w:topLinePunct w:val="0"/>
        <w:autoSpaceDE/>
        <w:autoSpaceDN/>
        <w:bidi w:val="0"/>
        <w:adjustRightInd/>
        <w:snapToGrid w:val="0"/>
        <w:spacing w:before="313" w:beforeLines="100" w:line="360" w:lineRule="auto"/>
        <w:ind w:left="0" w:leftChars="0" w:firstLine="0" w:firstLineChars="0"/>
        <w:textAlignment w:val="auto"/>
        <w:rPr>
          <w:rFonts w:hint="eastAsia" w:cs="仿宋_GB2312"/>
          <w:sz w:val="20"/>
          <w:szCs w:val="20"/>
          <w:lang w:bidi="ar"/>
        </w:rPr>
      </w:pPr>
      <w:r>
        <w:rPr>
          <w:rFonts w:hint="eastAsia" w:cs="仿宋_GB2312"/>
          <w:sz w:val="20"/>
          <w:szCs w:val="20"/>
          <w:lang w:bidi="ar"/>
        </w:rPr>
        <w:t>发文日期:2025年1</w:t>
      </w:r>
      <w:r>
        <w:rPr>
          <w:rFonts w:hint="eastAsia" w:cs="仿宋_GB2312"/>
          <w:sz w:val="20"/>
          <w:szCs w:val="20"/>
          <w:lang w:val="en-US" w:eastAsia="zh-CN" w:bidi="ar"/>
        </w:rPr>
        <w:t>2</w:t>
      </w:r>
      <w:r>
        <w:rPr>
          <w:rFonts w:hint="eastAsia" w:cs="仿宋_GB2312"/>
          <w:sz w:val="20"/>
          <w:szCs w:val="20"/>
          <w:lang w:bidi="ar"/>
        </w:rPr>
        <w:t>月</w:t>
      </w:r>
      <w:r>
        <w:rPr>
          <w:rFonts w:hint="eastAsia" w:cs="仿宋_GB2312"/>
          <w:sz w:val="20"/>
          <w:szCs w:val="20"/>
          <w:lang w:val="en-US" w:eastAsia="zh-CN" w:bidi="ar"/>
        </w:rPr>
        <w:t>5</w:t>
      </w:r>
      <w:r>
        <w:rPr>
          <w:rFonts w:hint="eastAsia" w:cs="仿宋_GB2312"/>
          <w:sz w:val="20"/>
          <w:szCs w:val="20"/>
          <w:lang w:bidi="ar"/>
        </w:rPr>
        <w:t>日</w:t>
      </w:r>
    </w:p>
    <w:p>
      <w:pPr>
        <w:pStyle w:val="4"/>
        <w:spacing w:line="360" w:lineRule="auto"/>
        <w:ind w:left="0" w:leftChars="0" w:firstLine="0" w:firstLineChars="0"/>
        <w:rPr>
          <w:rFonts w:hint="eastAsia" w:cs="仿宋_GB2312"/>
          <w:sz w:val="20"/>
          <w:szCs w:val="20"/>
          <w:lang w:val="en-US" w:eastAsia="zh-CN" w:bidi="ar"/>
        </w:rPr>
      </w:pPr>
      <w:r>
        <w:rPr>
          <w:rFonts w:cs="仿宋_GB2312"/>
          <w:sz w:val="20"/>
          <w:szCs w:val="20"/>
          <w:lang w:bidi="ar"/>
        </w:rPr>
        <w:t>发文单位:</w:t>
      </w:r>
      <w:r>
        <w:rPr>
          <w:rFonts w:hint="eastAsia" w:cs="仿宋_GB2312"/>
          <w:sz w:val="20"/>
          <w:szCs w:val="20"/>
          <w:lang w:val="en-US" w:eastAsia="zh-CN" w:bidi="ar"/>
        </w:rPr>
        <w:t>武汉市人民政府</w:t>
      </w:r>
    </w:p>
    <w:p>
      <w:pPr>
        <w:pStyle w:val="4"/>
        <w:spacing w:line="360" w:lineRule="auto"/>
        <w:ind w:left="0" w:leftChars="0" w:firstLine="0" w:firstLineChars="0"/>
        <w:rPr>
          <w:rFonts w:hint="eastAsia"/>
        </w:rPr>
      </w:pPr>
      <w:r>
        <w:rPr>
          <w:rFonts w:cs="仿宋_GB2312"/>
          <w:sz w:val="20"/>
          <w:szCs w:val="20"/>
          <w:lang w:bidi="ar"/>
        </w:rPr>
        <w:t>原文链接:</w:t>
      </w:r>
      <w:r>
        <w:rPr>
          <w:rFonts w:hint="eastAsia" w:cs="仿宋_GB2312"/>
          <w:sz w:val="20"/>
          <w:szCs w:val="20"/>
          <w:lang w:bidi="ar"/>
        </w:rPr>
        <w:t>https://www.wuhan.gov.cn/zwgk/xxgk/zfwj/szfwj/202512/t20251205_2690983.shtml</w:t>
      </w:r>
    </w:p>
    <w:bookmarkEnd w:id="15"/>
    <w:p>
      <w:pPr>
        <w:snapToGrid w:val="0"/>
        <w:ind w:left="0" w:leftChars="0" w:firstLine="304" w:firstLineChars="145"/>
        <w:rPr>
          <w:rFonts w:ascii="宋体" w:hAnsi="宋体" w:eastAsia="宋体" w:cs="宋体"/>
          <w:i/>
          <w:iCs/>
          <w:color w:val="666666"/>
          <w:kern w:val="0"/>
          <w:sz w:val="21"/>
          <w:szCs w:val="21"/>
          <w:shd w:val="clear" w:color="auto" w:fill="FFFFFF"/>
          <w:lang w:bidi="ar"/>
        </w:rPr>
      </w:pPr>
    </w:p>
    <w:p>
      <w:pPr>
        <w:pStyle w:val="2"/>
        <w:ind w:left="0" w:leftChars="0" w:firstLine="0" w:firstLineChars="0"/>
        <w:rPr>
          <w:rFonts w:hint="eastAsia" w:ascii="宋体" w:hAnsi="宋体" w:eastAsia="宋体" w:cs="宋体"/>
          <w:i/>
          <w:iCs/>
          <w:color w:val="666666"/>
          <w:kern w:val="0"/>
          <w:sz w:val="36"/>
          <w:szCs w:val="36"/>
          <w:shd w:val="clear" w:color="auto" w:fill="FFFFFF"/>
          <w:lang w:bidi="ar"/>
        </w:rPr>
      </w:pPr>
      <w:bookmarkStart w:id="22" w:name="_Toc11938"/>
      <w:bookmarkStart w:id="23" w:name="_Toc214013989"/>
      <w:r>
        <w:rPr>
          <w:rFonts w:hint="eastAsia"/>
          <w:sz w:val="36"/>
          <w:szCs w:val="36"/>
        </w:rPr>
        <mc:AlternateContent>
          <mc:Choice Requires="wps">
            <w:drawing>
              <wp:anchor distT="0" distB="0" distL="114300" distR="114300" simplePos="0" relativeHeight="251663360" behindDoc="0" locked="0" layoutInCell="1" allowOverlap="1">
                <wp:simplePos x="0" y="0"/>
                <wp:positionH relativeFrom="column">
                  <wp:posOffset>3640455</wp:posOffset>
                </wp:positionH>
                <wp:positionV relativeFrom="paragraph">
                  <wp:posOffset>187325</wp:posOffset>
                </wp:positionV>
                <wp:extent cx="1986915" cy="1905"/>
                <wp:effectExtent l="0" t="0" r="0" b="0"/>
                <wp:wrapNone/>
                <wp:docPr id="6" name="直线 15"/>
                <wp:cNvGraphicFramePr/>
                <a:graphic xmlns:a="http://schemas.openxmlformats.org/drawingml/2006/main">
                  <a:graphicData uri="http://schemas.microsoft.com/office/word/2010/wordprocessingShape">
                    <wps:wsp>
                      <wps:cNvCnPr/>
                      <wps:spPr>
                        <a:xfrm>
                          <a:off x="0" y="0"/>
                          <a:ext cx="1986915" cy="1905"/>
                        </a:xfrm>
                        <a:prstGeom prst="line">
                          <a:avLst/>
                        </a:prstGeom>
                        <a:ln w="6350" cap="flat" cmpd="sng">
                          <a:solidFill>
                            <a:srgbClr val="4F81BD"/>
                          </a:solidFill>
                          <a:prstDash val="solid"/>
                          <a:headEnd type="none" w="med" len="med"/>
                          <a:tailEnd type="none" w="med" len="med"/>
                        </a:ln>
                      </wps:spPr>
                      <wps:bodyPr/>
                    </wps:wsp>
                  </a:graphicData>
                </a:graphic>
              </wp:anchor>
            </w:drawing>
          </mc:Choice>
          <mc:Fallback>
            <w:pict>
              <v:line id="直线 15" o:spid="_x0000_s1026" o:spt="20" style="position:absolute;left:0pt;margin-left:286.65pt;margin-top:14.75pt;height:0.15pt;width:156.45pt;z-index:251663360;mso-width-relative:page;mso-height-relative:page;" filled="f" stroked="t" coordsize="21600,21600" o:gfxdata="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">
                <v:fill on="f" focussize="0,0"/>
                <v:stroke weight="0.5pt" color="#4F81BD" joinstyle="round"/>
                <v:imagedata o:title=""/>
                <o:lock v:ext="edit" aspectratio="f"/>
              </v:line>
            </w:pict>
          </mc:Fallback>
        </mc:AlternateContent>
      </w:r>
      <w:r>
        <w:rPr>
          <w:rFonts w:hint="eastAsia"/>
          <w:sz w:val="36"/>
          <w:szCs w:val="36"/>
        </w:rPr>
        <mc:AlternateContent>
          <mc:Choice Requires="wps">
            <w:drawing>
              <wp:anchor distT="0" distB="0" distL="114300" distR="114300" simplePos="0" relativeHeight="251662336" behindDoc="0" locked="0" layoutInCell="1" allowOverlap="1">
                <wp:simplePos x="0" y="0"/>
                <wp:positionH relativeFrom="column">
                  <wp:posOffset>-3175</wp:posOffset>
                </wp:positionH>
                <wp:positionV relativeFrom="paragraph">
                  <wp:posOffset>194310</wp:posOffset>
                </wp:positionV>
                <wp:extent cx="2000885" cy="3175"/>
                <wp:effectExtent l="0" t="0" r="0" b="0"/>
                <wp:wrapNone/>
                <wp:docPr id="5" name="直线 16"/>
                <wp:cNvGraphicFramePr/>
                <a:graphic xmlns:a="http://schemas.openxmlformats.org/drawingml/2006/main">
                  <a:graphicData uri="http://schemas.microsoft.com/office/word/2010/wordprocessingShape">
                    <wps:wsp>
                      <wps:cNvCnPr/>
                      <wps:spPr>
                        <a:xfrm flipV="1">
                          <a:off x="0" y="0"/>
                          <a:ext cx="2000885" cy="3175"/>
                        </a:xfrm>
                        <a:prstGeom prst="line">
                          <a:avLst/>
                        </a:prstGeom>
                        <a:ln w="6350" cap="flat" cmpd="sng">
                          <a:solidFill>
                            <a:srgbClr val="4F81BD"/>
                          </a:solidFill>
                          <a:prstDash val="solid"/>
                          <a:headEnd type="none" w="med" len="med"/>
                          <a:tailEnd type="none" w="med" len="med"/>
                        </a:ln>
                      </wps:spPr>
                      <wps:bodyPr/>
                    </wps:wsp>
                  </a:graphicData>
                </a:graphic>
              </wp:anchor>
            </w:drawing>
          </mc:Choice>
          <mc:Fallback>
            <w:pict>
              <v:line id="直线 16" o:spid="_x0000_s1026" o:spt="20" style="position:absolute;left:0pt;flip:y;margin-left:-0.25pt;margin-top:15.3pt;height:0.25pt;width:157.55pt;z-index:251662336;mso-width-relative:page;mso-height-relative:page;" filled="f" stroked="t" coordsize="21600,21600" o:gfxdata="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">
                <v:fill on="f" focussize="0,0"/>
                <v:stroke weight="0.5pt" color="#4F81BD" joinstyle="round"/>
                <v:imagedata o:title=""/>
                <o:lock v:ext="edit" aspectratio="f"/>
              </v:line>
            </w:pict>
          </mc:Fallback>
        </mc:AlternateContent>
      </w:r>
      <w:r>
        <w:rPr>
          <w:rFonts w:hint="eastAsia"/>
          <w:sz w:val="36"/>
          <w:szCs w:val="36"/>
        </w:rPr>
        <w:t>热点·资讯</w:t>
      </w:r>
      <w:bookmarkEnd w:id="22"/>
      <w:bookmarkEnd w:id="23"/>
    </w:p>
    <w:p>
      <w:pPr>
        <w:ind w:left="0" w:leftChars="0" w:firstLine="464" w:firstLineChars="145"/>
        <w:rPr>
          <w:lang w:bidi="ar"/>
        </w:rPr>
      </w:pPr>
    </w:p>
    <w:p>
      <w:pPr>
        <w:pStyle w:val="5"/>
        <w:numPr>
          <w:ilvl w:val="0"/>
          <w:numId w:val="8"/>
        </w:numPr>
        <w:bidi w:val="0"/>
        <w:rPr>
          <w:rFonts w:hint="eastAsia"/>
        </w:rPr>
      </w:pPr>
      <w:bookmarkStart w:id="24" w:name="_Toc20520"/>
      <w:r>
        <w:rPr>
          <w:rFonts w:hint="eastAsia"/>
          <w:lang w:eastAsia="zh-CN"/>
        </w:rPr>
        <w:t>工业和信息化部召开务虚会，研究谋划“十五五”及开局之年工作</w:t>
      </w:r>
      <w:bookmarkEnd w:id="24"/>
    </w:p>
    <w:p>
      <w:pPr>
        <w:rPr>
          <w:rFonts w:hint="eastAsia"/>
          <w:sz w:val="28"/>
          <w:szCs w:val="28"/>
          <w:lang w:eastAsia="zh-CN"/>
        </w:rPr>
      </w:pPr>
      <w:r>
        <w:rPr>
          <w:rFonts w:hint="eastAsia"/>
          <w:lang w:eastAsia="zh-CN"/>
        </w:rPr>
        <w:t>12月7日，工业和信息化部党组书记、部长李乐成主持召开</w:t>
      </w:r>
      <w:r>
        <w:rPr>
          <w:rFonts w:hint="eastAsia"/>
          <w:sz w:val="28"/>
          <w:szCs w:val="28"/>
          <w:lang w:eastAsia="zh-CN"/>
        </w:rPr>
        <w:t>务虚会，深入学习贯彻党的二十届四中全会精神，研究谋划“十五五”及开局之年工作思路和举措。会议认为，“十五五”是基本实现社会主义现代化的关键时期，党的二十届四中全会审议通过的相关文件为发展提供纲领性指导。全系统需深刻把握新形势新任务，学深悟透习近平总书记关于新型工业化的重要论述，抢抓科技革命机遇，应对外部环境变化，推进行业治理现代化，加快建设制造强国和网络强国。</w:t>
      </w:r>
    </w:p>
    <w:p>
      <w:pPr>
        <w:rPr>
          <w:rFonts w:hint="eastAsia"/>
          <w:sz w:val="28"/>
          <w:szCs w:val="28"/>
          <w:lang w:eastAsia="zh-CN"/>
        </w:rPr>
      </w:pPr>
      <w:r>
        <w:rPr>
          <w:rFonts w:hint="eastAsia"/>
          <w:sz w:val="28"/>
          <w:szCs w:val="28"/>
          <w:lang w:eastAsia="zh-CN"/>
        </w:rPr>
        <w:t>李乐成指出，“十五五”要夯实基础、全面发力。夯实基础需补短板、锻长板、抢先机，保持制造业合理比重，优化传统产业，培育新兴及未来产业，提升产业链韧性；全面发力要推动科技创新与产业创新融合，推进智能化、绿色化、融合化，构建现代化产业体系，实现制造业从重点突破到全面领先的跨越。</w:t>
      </w:r>
    </w:p>
    <w:p>
      <w:pPr>
        <w:rPr>
          <w:rFonts w:hint="eastAsia"/>
          <w:sz w:val="28"/>
          <w:szCs w:val="28"/>
          <w:lang w:eastAsia="zh-CN"/>
        </w:rPr>
      </w:pPr>
      <w:r>
        <w:rPr>
          <w:rFonts w:hint="eastAsia"/>
          <w:sz w:val="28"/>
          <w:szCs w:val="28"/>
          <w:lang w:eastAsia="zh-CN"/>
        </w:rPr>
        <w:t>李乐成强调，2026年作为开局之年，要落实党中央部署，促进工业经济平稳增长，以整治“内卷式”竞争深化改革，激发主体活力；统筹发展和安全，强化底线思维，保障产业链供应链安全，提升网络、数据等领域安全能力，赢得战略主动。部机关各司局主要负责同志参会并发言。</w:t>
      </w:r>
    </w:p>
    <w:p>
      <w:pPr>
        <w:pStyle w:val="4"/>
        <w:keepNext w:val="0"/>
        <w:keepLines w:val="0"/>
        <w:pageBreakBefore w:val="0"/>
        <w:widowControl w:val="0"/>
        <w:kinsoku/>
        <w:wordWrap/>
        <w:overflowPunct/>
        <w:topLinePunct w:val="0"/>
        <w:autoSpaceDE/>
        <w:autoSpaceDN/>
        <w:bidi w:val="0"/>
        <w:adjustRightInd/>
        <w:snapToGrid w:val="0"/>
        <w:spacing w:before="313" w:beforeLines="100" w:line="360" w:lineRule="auto"/>
        <w:ind w:left="0" w:leftChars="0" w:firstLine="0" w:firstLineChars="0"/>
        <w:textAlignment w:val="auto"/>
        <w:rPr>
          <w:rFonts w:hint="eastAsia" w:cs="仿宋_GB2312"/>
          <w:sz w:val="20"/>
          <w:szCs w:val="20"/>
          <w:lang w:bidi="ar"/>
        </w:rPr>
      </w:pPr>
      <w:r>
        <w:rPr>
          <w:rFonts w:hint="eastAsia" w:cs="仿宋_GB2312"/>
          <w:sz w:val="20"/>
          <w:szCs w:val="20"/>
          <w:lang w:bidi="ar"/>
        </w:rPr>
        <w:t>发文日期:2025年1</w:t>
      </w:r>
      <w:r>
        <w:rPr>
          <w:rFonts w:hint="eastAsia" w:cs="仿宋_GB2312"/>
          <w:sz w:val="20"/>
          <w:szCs w:val="20"/>
          <w:lang w:val="en-US" w:eastAsia="zh-CN" w:bidi="ar"/>
        </w:rPr>
        <w:t>2</w:t>
      </w:r>
      <w:r>
        <w:rPr>
          <w:rFonts w:hint="eastAsia" w:cs="仿宋_GB2312"/>
          <w:sz w:val="20"/>
          <w:szCs w:val="20"/>
          <w:lang w:bidi="ar"/>
        </w:rPr>
        <w:t>月</w:t>
      </w:r>
      <w:r>
        <w:rPr>
          <w:rFonts w:hint="eastAsia" w:cs="仿宋_GB2312"/>
          <w:sz w:val="20"/>
          <w:szCs w:val="20"/>
          <w:lang w:val="en-US" w:eastAsia="zh-CN" w:bidi="ar"/>
        </w:rPr>
        <w:t>7</w:t>
      </w:r>
      <w:r>
        <w:rPr>
          <w:rFonts w:hint="eastAsia" w:cs="仿宋_GB2312"/>
          <w:sz w:val="20"/>
          <w:szCs w:val="20"/>
          <w:lang w:bidi="ar"/>
        </w:rPr>
        <w:t>日</w:t>
      </w:r>
    </w:p>
    <w:p>
      <w:pPr>
        <w:pStyle w:val="4"/>
        <w:spacing w:line="360" w:lineRule="auto"/>
        <w:ind w:left="0" w:leftChars="0" w:firstLine="0" w:firstLineChars="0"/>
        <w:rPr>
          <w:rFonts w:hint="eastAsia" w:eastAsia="仿宋_GB2312" w:cs="仿宋_GB2312"/>
          <w:sz w:val="20"/>
          <w:szCs w:val="20"/>
          <w:lang w:val="en-US" w:eastAsia="zh-CN" w:bidi="ar"/>
        </w:rPr>
      </w:pPr>
      <w:r>
        <w:rPr>
          <w:rFonts w:cs="仿宋_GB2312"/>
          <w:sz w:val="20"/>
          <w:szCs w:val="20"/>
          <w:lang w:bidi="ar"/>
        </w:rPr>
        <w:t>发文单位:</w:t>
      </w:r>
      <w:r>
        <w:rPr>
          <w:rFonts w:hint="eastAsia" w:cs="仿宋_GB2312"/>
          <w:sz w:val="20"/>
          <w:szCs w:val="20"/>
          <w:lang w:val="en-US" w:eastAsia="zh-CN" w:bidi="ar"/>
        </w:rPr>
        <w:t>工信部</w:t>
      </w:r>
    </w:p>
    <w:p>
      <w:pPr>
        <w:pStyle w:val="4"/>
        <w:spacing w:line="360" w:lineRule="auto"/>
        <w:ind w:left="0" w:leftChars="0" w:firstLine="0" w:firstLineChars="0"/>
        <w:rPr>
          <w:rFonts w:hint="eastAsia" w:cs="仿宋_GB2312"/>
          <w:sz w:val="20"/>
          <w:szCs w:val="20"/>
          <w:lang w:bidi="ar"/>
        </w:rPr>
      </w:pPr>
      <w:r>
        <w:rPr>
          <w:rFonts w:cs="仿宋_GB2312"/>
          <w:sz w:val="20"/>
          <w:szCs w:val="20"/>
          <w:lang w:bidi="ar"/>
        </w:rPr>
        <w:t>原文链接:</w:t>
      </w:r>
      <w:r>
        <w:rPr>
          <w:rFonts w:hint="eastAsia" w:cs="仿宋_GB2312"/>
          <w:sz w:val="20"/>
          <w:szCs w:val="20"/>
          <w:lang w:bidi="ar"/>
        </w:rPr>
        <w:t>https://www.miit.gov.cn/xwfb/bldhd/art/2025/art_4b50139550cc4c648158de816e861529.html</w:t>
      </w:r>
    </w:p>
    <w:p>
      <w:pPr>
        <w:pStyle w:val="4"/>
        <w:spacing w:line="360" w:lineRule="auto"/>
        <w:ind w:left="0" w:leftChars="0" w:firstLine="0" w:firstLineChars="0"/>
        <w:rPr>
          <w:rFonts w:hint="eastAsia" w:cs="仿宋_GB2312"/>
          <w:sz w:val="20"/>
          <w:szCs w:val="20"/>
          <w:lang w:bidi="ar"/>
        </w:rPr>
      </w:pPr>
    </w:p>
    <w:p>
      <w:pPr>
        <w:pStyle w:val="5"/>
        <w:numPr>
          <w:ilvl w:val="0"/>
          <w:numId w:val="8"/>
        </w:numPr>
        <w:bidi w:val="0"/>
        <w:rPr>
          <w:rFonts w:hint="eastAsia"/>
        </w:rPr>
      </w:pPr>
      <w:bookmarkStart w:id="25" w:name="_Toc4264"/>
      <w:r>
        <w:rPr>
          <w:rFonts w:hint="eastAsia"/>
        </w:rPr>
        <w:t>湖北省入选2025年全国中小企业人工智能典型应用场景27个，居全国第三</w:t>
      </w:r>
      <w:bookmarkEnd w:id="25"/>
    </w:p>
    <w:p>
      <w:pPr>
        <w:rPr>
          <w:rFonts w:hint="eastAsia"/>
          <w:sz w:val="28"/>
          <w:szCs w:val="28"/>
          <w:lang w:eastAsia="zh-CN"/>
        </w:rPr>
      </w:pPr>
      <w:r>
        <w:rPr>
          <w:rFonts w:hint="eastAsia"/>
          <w:sz w:val="28"/>
          <w:szCs w:val="28"/>
          <w:lang w:eastAsia="zh-CN"/>
        </w:rPr>
        <w:t>近日，工业和信息化部在优质中小企业梯度培育平台发布了2025年全国中小企业人工智能典型应用场景，</w:t>
      </w:r>
      <w:r>
        <w:rPr>
          <w:rFonts w:hint="eastAsia"/>
          <w:sz w:val="28"/>
          <w:szCs w:val="28"/>
          <w:lang w:val="en-US" w:eastAsia="zh-CN"/>
        </w:rPr>
        <w:t>湖北</w:t>
      </w:r>
      <w:r>
        <w:rPr>
          <w:rFonts w:hint="eastAsia"/>
          <w:sz w:val="28"/>
          <w:szCs w:val="28"/>
          <w:lang w:eastAsia="zh-CN"/>
        </w:rPr>
        <w:t>省入围27个、占全国总数（共238个）的11.3%，居全国第三、中西部第一。</w:t>
      </w:r>
    </w:p>
    <w:p>
      <w:pPr>
        <w:rPr>
          <w:rFonts w:hint="eastAsia"/>
          <w:sz w:val="28"/>
          <w:szCs w:val="28"/>
          <w:lang w:eastAsia="zh-CN"/>
        </w:rPr>
      </w:pPr>
      <w:r>
        <w:rPr>
          <w:rFonts w:hint="eastAsia"/>
          <w:sz w:val="28"/>
          <w:szCs w:val="28"/>
          <w:lang w:eastAsia="zh-CN"/>
        </w:rPr>
        <w:t>自今年8月工信部印发征集2025年度全国中小企业人工智能典型应用场景的通知以来，我厅高度重视、积极行动，会同各地经信部门，广泛发动省内中小企业积极参与，经过企业自主申报、市州初审、省厅审核，共推荐197个典型应用场景至工信部，最终入选27个。</w:t>
      </w:r>
    </w:p>
    <w:p>
      <w:pPr>
        <w:rPr>
          <w:rFonts w:hint="eastAsia"/>
          <w:sz w:val="28"/>
          <w:szCs w:val="28"/>
          <w:lang w:eastAsia="zh-CN"/>
        </w:rPr>
      </w:pPr>
      <w:r>
        <w:rPr>
          <w:rFonts w:hint="eastAsia"/>
          <w:sz w:val="28"/>
          <w:szCs w:val="28"/>
          <w:lang w:eastAsia="zh-CN"/>
        </w:rPr>
        <w:t>从所属行业看，我省入围的27个应用场景涉及11个细分行业，分别是：生物医疗5家，高端装备、软件和信息服务业各4家，汽车零部件3家，光电子信息、新能源、食品、研发设计和科技服务业各2家，低碳冶金、物联网技术服务、智能家电各1家。从场景类型看，入围场景涵盖人工智能赋能中小企业“创新产品服务”和人工智能赋能中小企业“优化业务流程”两大方向，分别是：智能化产品4个、智能化服务10个，以及研发设计智能化2个、生产运维智能化9个、经营管理智能化2个。入选的行业和场景，聚焦我省“51020”先进制造业产业集群，鼓励引导人工智能赋能中小企业创新产品服务、优化业务流程的重点方向，有助于推动我省制造业向智能化、绿色化、融合化发展转变。</w:t>
      </w:r>
    </w:p>
    <w:p>
      <w:pPr>
        <w:rPr>
          <w:rFonts w:hint="eastAsia"/>
          <w:sz w:val="28"/>
          <w:szCs w:val="28"/>
          <w:lang w:eastAsia="zh-CN"/>
        </w:rPr>
      </w:pPr>
      <w:r>
        <w:rPr>
          <w:rFonts w:hint="eastAsia"/>
          <w:sz w:val="28"/>
          <w:szCs w:val="28"/>
          <w:lang w:eastAsia="zh-CN"/>
        </w:rPr>
        <w:t>中小企业人工智能典型应用场景是人工智能中小企业数字化转型的实践探索和鲜活案例，对中小企业数字化转型意义重大。下一步，省经信厅将持续开展中小企业数字化赋能专项行动，加快推进国家级、省级中小企业数字化转型城市试点建设，加大典型应用场景宣传推广力度，发挥示范引领作用，推动更多中小企业运用人工智能技术在研发设计、生产管控、经营管理等重点场景开展数字化改造，研发具有前瞻性的新产品、新服务，助力中小企业拓市场、提质量、降成本、增效益，推动中小企业高质量发展。</w:t>
      </w:r>
    </w:p>
    <w:p>
      <w:pPr>
        <w:pStyle w:val="4"/>
        <w:keepNext w:val="0"/>
        <w:keepLines w:val="0"/>
        <w:pageBreakBefore w:val="0"/>
        <w:widowControl w:val="0"/>
        <w:kinsoku/>
        <w:wordWrap/>
        <w:overflowPunct/>
        <w:topLinePunct w:val="0"/>
        <w:autoSpaceDE/>
        <w:autoSpaceDN/>
        <w:bidi w:val="0"/>
        <w:adjustRightInd/>
        <w:snapToGrid w:val="0"/>
        <w:spacing w:before="313" w:beforeLines="100" w:line="360" w:lineRule="auto"/>
        <w:ind w:left="0" w:leftChars="0" w:firstLine="0" w:firstLineChars="0"/>
        <w:textAlignment w:val="auto"/>
        <w:rPr>
          <w:rFonts w:hint="eastAsia" w:cs="仿宋_GB2312"/>
          <w:sz w:val="20"/>
          <w:szCs w:val="20"/>
          <w:lang w:bidi="ar"/>
        </w:rPr>
      </w:pPr>
      <w:r>
        <w:rPr>
          <w:rFonts w:hint="eastAsia" w:cs="仿宋_GB2312"/>
          <w:sz w:val="20"/>
          <w:szCs w:val="20"/>
          <w:lang w:bidi="ar"/>
        </w:rPr>
        <w:t>发文日期:2025年1</w:t>
      </w:r>
      <w:r>
        <w:rPr>
          <w:rFonts w:hint="eastAsia" w:cs="仿宋_GB2312"/>
          <w:sz w:val="20"/>
          <w:szCs w:val="20"/>
          <w:lang w:val="en-US" w:eastAsia="zh-CN" w:bidi="ar"/>
        </w:rPr>
        <w:t>2</w:t>
      </w:r>
      <w:r>
        <w:rPr>
          <w:rFonts w:hint="eastAsia" w:cs="仿宋_GB2312"/>
          <w:sz w:val="20"/>
          <w:szCs w:val="20"/>
          <w:lang w:bidi="ar"/>
        </w:rPr>
        <w:t>月</w:t>
      </w:r>
      <w:r>
        <w:rPr>
          <w:rFonts w:hint="eastAsia" w:cs="仿宋_GB2312"/>
          <w:sz w:val="20"/>
          <w:szCs w:val="20"/>
          <w:lang w:val="en-US" w:eastAsia="zh-CN" w:bidi="ar"/>
        </w:rPr>
        <w:t>5</w:t>
      </w:r>
      <w:r>
        <w:rPr>
          <w:rFonts w:hint="eastAsia" w:cs="仿宋_GB2312"/>
          <w:sz w:val="20"/>
          <w:szCs w:val="20"/>
          <w:lang w:bidi="ar"/>
        </w:rPr>
        <w:t>日</w:t>
      </w:r>
    </w:p>
    <w:p>
      <w:pPr>
        <w:pStyle w:val="4"/>
        <w:spacing w:line="360" w:lineRule="auto"/>
        <w:ind w:left="0" w:leftChars="0" w:firstLine="0" w:firstLineChars="0"/>
        <w:rPr>
          <w:rFonts w:hint="default" w:eastAsia="仿宋_GB2312" w:cs="仿宋_GB2312"/>
          <w:sz w:val="20"/>
          <w:szCs w:val="20"/>
          <w:lang w:val="en-US" w:eastAsia="zh-CN" w:bidi="ar"/>
        </w:rPr>
      </w:pPr>
      <w:r>
        <w:rPr>
          <w:rFonts w:cs="仿宋_GB2312"/>
          <w:sz w:val="20"/>
          <w:szCs w:val="20"/>
          <w:lang w:bidi="ar"/>
        </w:rPr>
        <w:t>发文单位:</w:t>
      </w:r>
      <w:r>
        <w:rPr>
          <w:rFonts w:hint="eastAsia" w:cs="仿宋_GB2312"/>
          <w:sz w:val="20"/>
          <w:szCs w:val="20"/>
          <w:lang w:val="en-US" w:eastAsia="zh-CN" w:bidi="ar"/>
        </w:rPr>
        <w:t>湖北省经信厅</w:t>
      </w:r>
    </w:p>
    <w:p>
      <w:pPr>
        <w:pStyle w:val="4"/>
        <w:spacing w:line="360" w:lineRule="auto"/>
        <w:ind w:left="0" w:leftChars="0" w:firstLine="0" w:firstLineChars="0"/>
        <w:rPr>
          <w:rFonts w:hint="eastAsia" w:cs="仿宋_GB2312"/>
          <w:sz w:val="20"/>
          <w:szCs w:val="20"/>
          <w:lang w:bidi="ar"/>
        </w:rPr>
      </w:pPr>
      <w:r>
        <w:rPr>
          <w:rFonts w:cs="仿宋_GB2312"/>
          <w:sz w:val="20"/>
          <w:szCs w:val="20"/>
          <w:lang w:bidi="ar"/>
        </w:rPr>
        <w:t>原文链接:</w:t>
      </w:r>
      <w:r>
        <w:rPr>
          <w:rFonts w:hint="eastAsia" w:cs="仿宋_GB2312"/>
          <w:sz w:val="20"/>
          <w:szCs w:val="20"/>
          <w:lang w:bidi="ar"/>
        </w:rPr>
        <w:t>https://jxt.hubei.gov.cn/bmdt/gzdt/202512/t20251202_5825110.shtml</w:t>
      </w:r>
    </w:p>
    <w:p>
      <w:pPr>
        <w:pStyle w:val="4"/>
        <w:spacing w:line="360" w:lineRule="auto"/>
        <w:ind w:left="0" w:leftChars="0" w:firstLine="0" w:firstLineChars="0"/>
        <w:rPr>
          <w:rFonts w:hint="eastAsia" w:cs="仿宋_GB2312"/>
          <w:sz w:val="20"/>
          <w:szCs w:val="20"/>
          <w:lang w:bidi="ar"/>
        </w:rPr>
      </w:pPr>
    </w:p>
    <w:p>
      <w:pPr>
        <w:pStyle w:val="5"/>
        <w:numPr>
          <w:ilvl w:val="0"/>
          <w:numId w:val="8"/>
        </w:numPr>
        <w:bidi w:val="0"/>
        <w:rPr>
          <w:rFonts w:hint="eastAsia"/>
        </w:rPr>
      </w:pPr>
      <w:bookmarkStart w:id="26" w:name="_Toc28960"/>
      <w:r>
        <w:rPr>
          <w:rFonts w:hint="eastAsia"/>
        </w:rPr>
        <w:t>王忠林主持研究推进“51020”先进制造业产业集群高质量发展</w:t>
      </w:r>
      <w:bookmarkEnd w:id="26"/>
    </w:p>
    <w:p>
      <w:pPr>
        <w:rPr>
          <w:rFonts w:hint="eastAsia"/>
          <w:sz w:val="28"/>
          <w:szCs w:val="28"/>
          <w:lang w:eastAsia="zh-CN"/>
        </w:rPr>
      </w:pPr>
      <w:r>
        <w:rPr>
          <w:rFonts w:hint="eastAsia"/>
          <w:sz w:val="28"/>
          <w:szCs w:val="28"/>
          <w:lang w:eastAsia="zh-CN"/>
        </w:rPr>
        <w:t>12月9日，湖北省委书记、省人大常委会主任王忠林主持研究推进“51020”先进制造业产业集群高质量发展工作，强调要深入贯彻党的二十届四中全会和习近平总书记考察湖北重要讲话精神，总结发展成效，明确方向、补齐短板、强化措施，加快构建体现湖北优势的现代化产业体系，为“十五五”经济社会发展提供支撑。</w:t>
      </w:r>
    </w:p>
    <w:p>
      <w:pPr>
        <w:rPr>
          <w:rFonts w:hint="eastAsia"/>
          <w:sz w:val="28"/>
          <w:szCs w:val="28"/>
          <w:lang w:eastAsia="zh-CN"/>
        </w:rPr>
      </w:pPr>
      <w:r>
        <w:rPr>
          <w:rFonts w:hint="eastAsia"/>
          <w:sz w:val="28"/>
          <w:szCs w:val="28"/>
          <w:lang w:eastAsia="zh-CN"/>
        </w:rPr>
        <w:t>会议听取了全省“51020”先进制造业产业集群建设总体推进情况及部分产业进展汇报。王忠林强调，要在科技创新引领上持续加力。瞄准“四个面向”，深入实施关键技术攻关“尖刀”工程，加快高水平科技自立自强。瞄准产业发展方向，大力开拓人形机器人、脑机接口、6G、合成生物等新领域新赛道。瞄准产业化需求，推动科技创新和产业创新深度融合，打通从科技强到产业强、经济强的通道。要在壮大产业规模上持续加力。坚持传统产业改造升级、新兴产业培育壮大、未来产业前瞻布局“三线并进”，打造更具竞争力的产业集群。坚持“链长+链主+链创”三链协同，促进产业跨区域跨行业协同发展。坚持智能化、绿色化、融合化“三化”并举，加快培育和壮大新质生产力。要在优化发展环境上持续加力。加强对新技术新产业新模式新业态的研究学习，确保各项政策举措“跟得上、接得住、做得好”。进一步解放思想，加快应用场景培育开放。实行包容审慎监管，保护和激发创新创造活力。加大宣传推介力度，讲好湖北科技创新和产业发展故事，提升知名度、影响力。要在服务保障上持续加力。各牵头领导同</w:t>
      </w:r>
      <w:bookmarkStart w:id="27" w:name="_GoBack"/>
      <w:bookmarkEnd w:id="27"/>
      <w:r>
        <w:rPr>
          <w:rFonts w:hint="eastAsia"/>
          <w:sz w:val="28"/>
          <w:szCs w:val="28"/>
          <w:lang w:eastAsia="zh-CN"/>
        </w:rPr>
        <w:t>志和有关部门要扛牢责任，加强协调、定期调度，加大资金、用地、人才等政策支持力度。要科学谋划、认真编制“十五五”产业发展规划，以高质量规划引领全省“51020”先进制造业产业集群高质量发展。</w:t>
      </w:r>
    </w:p>
    <w:p>
      <w:pPr>
        <w:pStyle w:val="4"/>
        <w:keepNext w:val="0"/>
        <w:keepLines w:val="0"/>
        <w:pageBreakBefore w:val="0"/>
        <w:widowControl w:val="0"/>
        <w:kinsoku/>
        <w:wordWrap/>
        <w:overflowPunct/>
        <w:topLinePunct w:val="0"/>
        <w:autoSpaceDE/>
        <w:autoSpaceDN/>
        <w:bidi w:val="0"/>
        <w:adjustRightInd/>
        <w:snapToGrid w:val="0"/>
        <w:spacing w:before="313" w:beforeLines="100" w:line="360" w:lineRule="auto"/>
        <w:ind w:left="0" w:leftChars="0" w:firstLine="0" w:firstLineChars="0"/>
        <w:textAlignment w:val="auto"/>
        <w:rPr>
          <w:rFonts w:hint="eastAsia" w:cs="仿宋_GB2312"/>
          <w:sz w:val="20"/>
          <w:szCs w:val="20"/>
          <w:lang w:bidi="ar"/>
        </w:rPr>
      </w:pPr>
      <w:r>
        <w:rPr>
          <w:rFonts w:hint="eastAsia" w:cs="仿宋_GB2312"/>
          <w:sz w:val="20"/>
          <w:szCs w:val="20"/>
          <w:lang w:bidi="ar"/>
        </w:rPr>
        <w:t>发文日期:2025年1</w:t>
      </w:r>
      <w:r>
        <w:rPr>
          <w:rFonts w:hint="eastAsia" w:cs="仿宋_GB2312"/>
          <w:sz w:val="20"/>
          <w:szCs w:val="20"/>
          <w:lang w:val="en-US" w:eastAsia="zh-CN" w:bidi="ar"/>
        </w:rPr>
        <w:t>2</w:t>
      </w:r>
      <w:r>
        <w:rPr>
          <w:rFonts w:hint="eastAsia" w:cs="仿宋_GB2312"/>
          <w:sz w:val="20"/>
          <w:szCs w:val="20"/>
          <w:lang w:bidi="ar"/>
        </w:rPr>
        <w:t>月</w:t>
      </w:r>
      <w:r>
        <w:rPr>
          <w:rFonts w:hint="eastAsia" w:cs="仿宋_GB2312"/>
          <w:sz w:val="20"/>
          <w:szCs w:val="20"/>
          <w:lang w:val="en-US" w:eastAsia="zh-CN" w:bidi="ar"/>
        </w:rPr>
        <w:t>9</w:t>
      </w:r>
      <w:r>
        <w:rPr>
          <w:rFonts w:hint="eastAsia" w:cs="仿宋_GB2312"/>
          <w:sz w:val="20"/>
          <w:szCs w:val="20"/>
          <w:lang w:bidi="ar"/>
        </w:rPr>
        <w:t>日</w:t>
      </w:r>
    </w:p>
    <w:p>
      <w:pPr>
        <w:pStyle w:val="4"/>
        <w:spacing w:line="360" w:lineRule="auto"/>
        <w:ind w:left="0" w:leftChars="0" w:firstLine="0" w:firstLineChars="0"/>
        <w:rPr>
          <w:rFonts w:hint="default" w:eastAsia="仿宋_GB2312" w:cs="仿宋_GB2312"/>
          <w:sz w:val="20"/>
          <w:szCs w:val="20"/>
          <w:lang w:val="en-US" w:eastAsia="zh-CN" w:bidi="ar"/>
        </w:rPr>
      </w:pPr>
      <w:r>
        <w:rPr>
          <w:rFonts w:cs="仿宋_GB2312"/>
          <w:sz w:val="20"/>
          <w:szCs w:val="20"/>
          <w:lang w:bidi="ar"/>
        </w:rPr>
        <w:t>发文单位:</w:t>
      </w:r>
      <w:r>
        <w:rPr>
          <w:rFonts w:hint="eastAsia" w:cs="仿宋_GB2312"/>
          <w:sz w:val="20"/>
          <w:szCs w:val="20"/>
          <w:lang w:val="en-US" w:eastAsia="zh-CN" w:bidi="ar"/>
        </w:rPr>
        <w:t>湖北省人民政府</w:t>
      </w:r>
    </w:p>
    <w:p>
      <w:pPr>
        <w:pStyle w:val="4"/>
        <w:spacing w:line="360" w:lineRule="auto"/>
        <w:ind w:left="0" w:leftChars="0" w:firstLine="0" w:firstLineChars="0"/>
        <w:rPr>
          <w:rFonts w:hint="eastAsia" w:cs="仿宋_GB2312"/>
          <w:sz w:val="20"/>
          <w:szCs w:val="20"/>
          <w:lang w:bidi="ar"/>
        </w:rPr>
      </w:pPr>
      <w:r>
        <w:rPr>
          <w:rFonts w:cs="仿宋_GB2312"/>
          <w:sz w:val="20"/>
          <w:szCs w:val="20"/>
          <w:lang w:bidi="ar"/>
        </w:rPr>
        <w:t>原文链接:</w:t>
      </w:r>
      <w:r>
        <w:rPr>
          <w:rFonts w:hint="eastAsia" w:cs="仿宋_GB2312"/>
          <w:sz w:val="20"/>
          <w:szCs w:val="20"/>
          <w:lang w:bidi="ar"/>
        </w:rPr>
        <w:t>https://www.hubei.gov.cn/zwgk/hbyw/hbywqb/202512/t20251210_5830724.shtml</w:t>
      </w:r>
    </w:p>
    <w:p>
      <w:pPr>
        <w:pStyle w:val="4"/>
        <w:spacing w:line="360" w:lineRule="auto"/>
        <w:ind w:left="0" w:leftChars="0" w:firstLine="0" w:firstLineChars="0"/>
        <w:rPr>
          <w:rFonts w:hint="eastAsia"/>
          <w:lang w:eastAsia="zh-CN"/>
        </w:rPr>
      </w:pPr>
    </w:p>
    <w:sectPr>
      <w:headerReference r:id="rId5" w:type="default"/>
      <w:footerReference r:id="rId6" w:type="default"/>
      <w:pgSz w:w="11906" w:h="16838"/>
      <w:pgMar w:top="1440" w:right="1466" w:bottom="1440" w:left="1480" w:header="851" w:footer="992" w:gutter="0"/>
      <w:cols w:space="720"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640"/>
      </w:pPr>
      <w:r>
        <w:separator/>
      </w:r>
    </w:p>
  </w:endnote>
  <w:endnote w:type="continuationSeparator" w:id="1">
    <w:p>
      <w:pPr>
        <w:spacing w:line="240" w:lineRule="auto"/>
        <w:ind w:firstLine="64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88"/>
    <w:family w:val="modern"/>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roman"/>
    <w:pitch w:val="default"/>
    <w:sig w:usb0="E00006FF" w:usb1="420024FF" w:usb2="02000000" w:usb3="00000000" w:csb0="2000019F" w:csb1="00000000"/>
  </w:font>
  <w:font w:name="楷体_GB2312">
    <w:panose1 w:val="02010609030101010101"/>
    <w:charset w:val="86"/>
    <w:family w:val="modern"/>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framePr w:wrap="around" w:vAnchor="text" w:hAnchor="margin" w:xAlign="right" w:y="1"/>
      <w:ind w:firstLine="360"/>
      <w:rPr>
        <w:rStyle w:val="30"/>
      </w:rPr>
    </w:pPr>
    <w:r>
      <w:rPr>
        <w:rStyle w:val="30"/>
      </w:rPr>
      <w:fldChar w:fldCharType="begin"/>
    </w:r>
    <w:r>
      <w:rPr>
        <w:rStyle w:val="30"/>
      </w:rPr>
      <w:instrText xml:space="preserve">PAGE  </w:instrText>
    </w:r>
    <w:r>
      <w:rPr>
        <w:rStyle w:val="30"/>
      </w:rPr>
      <w:fldChar w:fldCharType="separate"/>
    </w:r>
    <w:r>
      <w:rPr>
        <w:rStyle w:val="30"/>
      </w:rPr>
      <w:t>3</w:t>
    </w:r>
    <w:r>
      <w:rPr>
        <w:rStyle w:val="30"/>
      </w:rPr>
      <w:fldChar w:fldCharType="end"/>
    </w:r>
  </w:p>
  <w:p>
    <w:pPr>
      <w:pStyle w:val="4"/>
      <w:ind w:right="360" w:firstLine="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ind w:firstLine="640"/>
      </w:pPr>
      <w:r>
        <w:separator/>
      </w:r>
    </w:p>
  </w:footnote>
  <w:footnote w:type="continuationSeparator" w:id="1">
    <w:p>
      <w:pPr>
        <w:spacing w:line="240" w:lineRule="auto"/>
        <w:ind w:firstLine="64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8"/>
      <w:ind w:firstLine="360"/>
      <w:jc w:val="distribute"/>
      <w:rPr>
        <w:rFonts w:eastAsia="宋体"/>
        <w:i/>
        <w:iCs/>
      </w:rPr>
    </w:pPr>
    <w:r>
      <mc:AlternateContent>
        <mc:Choice Requires="wpg">
          <w:drawing>
            <wp:inline distT="0" distB="0" distL="114300" distR="114300">
              <wp:extent cx="877570" cy="302895"/>
              <wp:effectExtent l="0" t="0" r="17780" b="1905"/>
              <wp:docPr id="9" name="组合 33"/>
              <wp:cNvGraphicFramePr/>
              <a:graphic xmlns:a="http://schemas.openxmlformats.org/drawingml/2006/main">
                <a:graphicData uri="http://schemas.microsoft.com/office/word/2010/wordprocessingGroup">
                  <wpg:wgp>
                    <wpg:cNvGrpSpPr/>
                    <wpg:grpSpPr>
                      <a:xfrm>
                        <a:off x="0" y="0"/>
                        <a:ext cx="877570" cy="302895"/>
                        <a:chOff x="4619" y="1134"/>
                        <a:chExt cx="7094" cy="2888"/>
                      </a:xfrm>
                    </wpg:grpSpPr>
                    <pic:pic xmlns:pic="http://schemas.openxmlformats.org/drawingml/2006/picture">
                      <pic:nvPicPr>
                        <pic:cNvPr id="7" name="图像" descr="图像"/>
                        <pic:cNvPicPr>
                          <a:picLocks noChangeAspect="1"/>
                        </pic:cNvPicPr>
                      </pic:nvPicPr>
                      <pic:blipFill>
                        <a:blip r:embed="rId1">
                          <a:clrChange>
                            <a:clrFrom>
                              <a:srgbClr val="FFFFFF"/>
                            </a:clrFrom>
                            <a:clrTo>
                              <a:srgbClr val="FFFFFF">
                                <a:alpha val="0"/>
                              </a:srgbClr>
                            </a:clrTo>
                          </a:clrChange>
                        </a:blip>
                        <a:stretch>
                          <a:fillRect/>
                        </a:stretch>
                      </pic:blipFill>
                      <pic:spPr>
                        <a:xfrm>
                          <a:off x="4619" y="1162"/>
                          <a:ext cx="3070" cy="2860"/>
                        </a:xfrm>
                        <a:prstGeom prst="rect">
                          <a:avLst/>
                        </a:prstGeom>
                        <a:noFill/>
                        <a:ln w="12700">
                          <a:noFill/>
                        </a:ln>
                      </pic:spPr>
                    </pic:pic>
                    <pic:pic xmlns:pic="http://schemas.openxmlformats.org/drawingml/2006/picture">
                      <pic:nvPicPr>
                        <pic:cNvPr id="8" name="图片 30" descr="东湖智库logo"/>
                        <pic:cNvPicPr>
                          <a:picLocks noChangeAspect="1"/>
                        </pic:cNvPicPr>
                      </pic:nvPicPr>
                      <pic:blipFill>
                        <a:blip r:embed="rId2">
                          <a:clrChange>
                            <a:clrFrom>
                              <a:srgbClr val="FFFFFF"/>
                            </a:clrFrom>
                            <a:clrTo>
                              <a:srgbClr val="FFFFFF">
                                <a:alpha val="0"/>
                              </a:srgbClr>
                            </a:clrTo>
                          </a:clrChange>
                        </a:blip>
                        <a:srcRect r="29938"/>
                        <a:stretch>
                          <a:fillRect/>
                        </a:stretch>
                      </pic:blipFill>
                      <pic:spPr>
                        <a:xfrm>
                          <a:off x="7545" y="1134"/>
                          <a:ext cx="4168" cy="2842"/>
                        </a:xfrm>
                        <a:prstGeom prst="rect">
                          <a:avLst/>
                        </a:prstGeom>
                        <a:noFill/>
                        <a:ln>
                          <a:noFill/>
                        </a:ln>
                      </pic:spPr>
                    </pic:pic>
                  </wpg:wgp>
                </a:graphicData>
              </a:graphic>
            </wp:inline>
          </w:drawing>
        </mc:Choice>
        <mc:Fallback>
          <w:pict>
            <v:group id="组合 33" o:spid="_x0000_s1026" o:spt="203" style="height:23.85pt;width:69.1pt;" coordorigin="4619,1134" coordsize="7094,2888" o:gfxdata="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">
              <o:lock v:ext="edit" aspectratio="f"/>
              <v:shape id="图像" o:spid="_x0000_s1026" o:spt="75" alt="图像" type="#_x0000_t75" style="position:absolute;left:4619;top:1162;height:2860;width:3070;" filled="f" o:preferrelative="t" stroked="f" coordsize="21600,21600" o:gfxdata="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VP2qEL4A&#10;AADaAAAADwAAAAAAAAABACAAAAAiAAAAZHJzL2Rvd25yZXYueG1sUEsBAhQAFAAAAAgAh07iQDMv&#10;BZ47AAAAOQAAABAAAAAAAAAAAQAgAAAADQEAAGRycy9zaGFwZXhtbC54bWxQSwUGAAAAAAYABgBb&#10;AQAAtwMAAAAA&#10;">
                <v:fill on="f" focussize="0,0"/>
                <v:stroke on="f" weight="1pt"/>
                <v:imagedata r:id="rId1" chromakey="#FFFFFF" o:title=""/>
                <o:lock v:ext="edit" aspectratio="t"/>
              </v:shape>
              <v:shape id="图片 30" o:spid="_x0000_s1026" o:spt="75" alt="东湖智库logo" type="#_x0000_t75" style="position:absolute;left:7545;top:1134;height:2842;width:4168;" filled="f" o:preferrelative="t" stroked="f" coordsize="21600,21600" o:gfxdata="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X/xvK7gAAADaAAAA&#10;DwAAAAAAAAABACAAAAAiAAAAZHJzL2Rvd25yZXYueG1sUEsBAhQAFAAAAAgAh07iQDMvBZ47AAAA&#10;OQAAABAAAAAAAAAAAQAgAAAABwEAAGRycy9zaGFwZXhtbC54bWxQSwUGAAAAAAYABgBbAQAAsQMA&#10;AAAA&#10;">
                <v:fill on="f" focussize="0,0"/>
                <v:stroke on="f"/>
                <v:imagedata r:id="rId2" cropright="19620f" chromakey="#FFFFFF" o:title=""/>
                <o:lock v:ext="edit" aspectratio="t"/>
              </v:shape>
              <w10:wrap type="none"/>
              <w10:anchorlock/>
            </v:group>
          </w:pict>
        </mc:Fallback>
      </mc:AlternateContent>
    </w:r>
    <w:r>
      <w:rPr>
        <w:rFonts w:hint="eastAsia"/>
        <w:i/>
        <w:iCs/>
      </w:rPr>
      <w:t>中国移动通信集团湖北有限公司东湖智库</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338A657"/>
    <w:multiLevelType w:val="singleLevel"/>
    <w:tmpl w:val="8338A657"/>
    <w:lvl w:ilvl="0" w:tentative="0">
      <w:start w:val="1"/>
      <w:numFmt w:val="decimalEnclosedCircleChinese"/>
      <w:suff w:val="nothing"/>
      <w:lvlText w:val="%1　"/>
      <w:lvlJc w:val="left"/>
      <w:pPr>
        <w:ind w:left="0" w:firstLine="400"/>
      </w:pPr>
      <w:rPr>
        <w:rFonts w:hint="eastAsia"/>
      </w:rPr>
    </w:lvl>
  </w:abstractNum>
  <w:abstractNum w:abstractNumId="1">
    <w:nsid w:val="8D2F8E75"/>
    <w:multiLevelType w:val="singleLevel"/>
    <w:tmpl w:val="8D2F8E75"/>
    <w:lvl w:ilvl="0" w:tentative="0">
      <w:start w:val="1"/>
      <w:numFmt w:val="chineseCounting"/>
      <w:pStyle w:val="5"/>
      <w:suff w:val="nothing"/>
      <w:lvlText w:val="%1、"/>
      <w:lvlJc w:val="left"/>
      <w:pPr>
        <w:ind w:left="-420" w:firstLine="420"/>
      </w:pPr>
      <w:rPr>
        <w:rFonts w:hint="eastAsia"/>
      </w:rPr>
    </w:lvl>
  </w:abstractNum>
  <w:abstractNum w:abstractNumId="2">
    <w:nsid w:val="0D1D4D5E"/>
    <w:multiLevelType w:val="multilevel"/>
    <w:tmpl w:val="0D1D4D5E"/>
    <w:lvl w:ilvl="0" w:tentative="0">
      <w:start w:val="1"/>
      <w:numFmt w:val="decimal"/>
      <w:lvlText w:val="%1"/>
      <w:lvlJc w:val="left"/>
      <w:pPr>
        <w:tabs>
          <w:tab w:val="left" w:pos="432"/>
        </w:tabs>
        <w:ind w:left="432" w:hanging="432"/>
      </w:pPr>
    </w:lvl>
    <w:lvl w:ilvl="1" w:tentative="0">
      <w:start w:val="1"/>
      <w:numFmt w:val="decimal"/>
      <w:lvlText w:val="%1.%2"/>
      <w:lvlJc w:val="left"/>
      <w:pPr>
        <w:tabs>
          <w:tab w:val="left" w:pos="576"/>
        </w:tabs>
        <w:ind w:left="576" w:hanging="576"/>
      </w:pPr>
    </w:lvl>
    <w:lvl w:ilvl="2" w:tentative="0">
      <w:start w:val="1"/>
      <w:numFmt w:val="decimal"/>
      <w:lvlText w:val="%1.%2.%3"/>
      <w:lvlJc w:val="left"/>
      <w:pPr>
        <w:tabs>
          <w:tab w:val="left" w:pos="720"/>
        </w:tabs>
        <w:ind w:left="720" w:hanging="720"/>
      </w:pPr>
    </w:lvl>
    <w:lvl w:ilvl="3" w:tentative="0">
      <w:start w:val="1"/>
      <w:numFmt w:val="decimal"/>
      <w:pStyle w:val="6"/>
      <w:lvlText w:val="%1.%2.%3.%4"/>
      <w:lvlJc w:val="left"/>
      <w:pPr>
        <w:tabs>
          <w:tab w:val="left" w:pos="864"/>
        </w:tabs>
        <w:ind w:left="864" w:hanging="864"/>
      </w:pPr>
    </w:lvl>
    <w:lvl w:ilvl="4" w:tentative="0">
      <w:start w:val="1"/>
      <w:numFmt w:val="decimal"/>
      <w:pStyle w:val="7"/>
      <w:lvlText w:val="%1.%2.%3.%4.%5"/>
      <w:lvlJc w:val="left"/>
      <w:pPr>
        <w:tabs>
          <w:tab w:val="left" w:pos="1008"/>
        </w:tabs>
        <w:ind w:left="1008" w:hanging="1008"/>
      </w:pPr>
    </w:lvl>
    <w:lvl w:ilvl="5" w:tentative="0">
      <w:start w:val="1"/>
      <w:numFmt w:val="decimal"/>
      <w:pStyle w:val="8"/>
      <w:lvlText w:val="%1.%2.%3.%4.%5.%6"/>
      <w:lvlJc w:val="left"/>
      <w:pPr>
        <w:tabs>
          <w:tab w:val="left" w:pos="1152"/>
        </w:tabs>
        <w:ind w:left="1152" w:hanging="1152"/>
      </w:pPr>
    </w:lvl>
    <w:lvl w:ilvl="6" w:tentative="0">
      <w:start w:val="1"/>
      <w:numFmt w:val="decimal"/>
      <w:pStyle w:val="9"/>
      <w:lvlText w:val="%1.%2.%3.%4.%5.%6.%7"/>
      <w:lvlJc w:val="left"/>
      <w:pPr>
        <w:tabs>
          <w:tab w:val="left" w:pos="1296"/>
        </w:tabs>
        <w:ind w:left="1296" w:hanging="1296"/>
      </w:pPr>
    </w:lvl>
    <w:lvl w:ilvl="7" w:tentative="0">
      <w:start w:val="1"/>
      <w:numFmt w:val="decimal"/>
      <w:pStyle w:val="10"/>
      <w:lvlText w:val="%1.%2.%3.%4.%5.%6.%7.%8"/>
      <w:lvlJc w:val="left"/>
      <w:pPr>
        <w:tabs>
          <w:tab w:val="left" w:pos="1440"/>
        </w:tabs>
        <w:ind w:left="1440" w:hanging="1440"/>
      </w:pPr>
    </w:lvl>
    <w:lvl w:ilvl="8" w:tentative="0">
      <w:start w:val="1"/>
      <w:numFmt w:val="decimal"/>
      <w:pStyle w:val="11"/>
      <w:lvlText w:val="%1.%2.%3.%4.%5.%6.%7.%8.%9"/>
      <w:lvlJc w:val="left"/>
      <w:pPr>
        <w:tabs>
          <w:tab w:val="left" w:pos="1584"/>
        </w:tabs>
        <w:ind w:left="1584" w:hanging="1584"/>
      </w:pPr>
    </w:lvl>
  </w:abstractNum>
  <w:abstractNum w:abstractNumId="3">
    <w:nsid w:val="2B5401B5"/>
    <w:multiLevelType w:val="multilevel"/>
    <w:tmpl w:val="2B5401B5"/>
    <w:lvl w:ilvl="0" w:tentative="0">
      <w:start w:val="1"/>
      <w:numFmt w:val="none"/>
      <w:pStyle w:val="34"/>
      <w:lvlText w:val="%1"/>
      <w:lvlJc w:val="left"/>
      <w:pPr>
        <w:tabs>
          <w:tab w:val="left" w:pos="425"/>
        </w:tabs>
        <w:ind w:left="425" w:hanging="425"/>
      </w:pPr>
      <w:rPr>
        <w:rFonts w:hint="eastAsia"/>
      </w:rPr>
    </w:lvl>
    <w:lvl w:ilvl="1" w:tentative="0">
      <w:start w:val="1"/>
      <w:numFmt w:val="upperLetter"/>
      <w:pStyle w:val="35"/>
      <w:lvlText w:val="%1附录%2"/>
      <w:lvlJc w:val="left"/>
      <w:pPr>
        <w:tabs>
          <w:tab w:val="left" w:pos="1080"/>
        </w:tabs>
        <w:ind w:left="567" w:hanging="567"/>
      </w:pPr>
      <w:rPr>
        <w:rFonts w:hint="eastAsia"/>
      </w:rPr>
    </w:lvl>
    <w:lvl w:ilvl="2" w:tentative="0">
      <w:start w:val="1"/>
      <w:numFmt w:val="decimal"/>
      <w:pStyle w:val="36"/>
      <w:lvlText w:val="%1%2.%3"/>
      <w:lvlJc w:val="left"/>
      <w:pPr>
        <w:tabs>
          <w:tab w:val="left" w:pos="709"/>
        </w:tabs>
        <w:ind w:left="709" w:hanging="709"/>
      </w:pPr>
      <w:rPr>
        <w:rFonts w:hint="eastAsia"/>
      </w:rPr>
    </w:lvl>
    <w:lvl w:ilvl="3" w:tentative="0">
      <w:start w:val="1"/>
      <w:numFmt w:val="decimal"/>
      <w:lvlText w:val="%1%2.%3.%4"/>
      <w:lvlJc w:val="left"/>
      <w:pPr>
        <w:tabs>
          <w:tab w:val="left" w:pos="851"/>
        </w:tabs>
        <w:ind w:left="851" w:hanging="851"/>
      </w:pPr>
      <w:rPr>
        <w:rFonts w:hint="eastAsia"/>
      </w:rPr>
    </w:lvl>
    <w:lvl w:ilvl="4" w:tentative="0">
      <w:start w:val="1"/>
      <w:numFmt w:val="decimal"/>
      <w:lvlText w:val="%1%2.%3.%4.%5"/>
      <w:lvlJc w:val="left"/>
      <w:pPr>
        <w:tabs>
          <w:tab w:val="left" w:pos="992"/>
        </w:tabs>
        <w:ind w:left="992" w:hanging="992"/>
      </w:pPr>
      <w:rPr>
        <w:rFonts w:hint="eastAsia"/>
      </w:rPr>
    </w:lvl>
    <w:lvl w:ilvl="5" w:tentative="0">
      <w:start w:val="1"/>
      <w:numFmt w:val="decimal"/>
      <w:lvlText w:val="%1%2.%3.%4.%5.%6"/>
      <w:lvlJc w:val="left"/>
      <w:pPr>
        <w:tabs>
          <w:tab w:val="left" w:pos="1134"/>
        </w:tabs>
        <w:ind w:left="1134" w:hanging="1134"/>
      </w:pPr>
      <w:rPr>
        <w:rFonts w:hint="eastAsia"/>
      </w:rPr>
    </w:lvl>
    <w:lvl w:ilvl="6" w:tentative="0">
      <w:start w:val="1"/>
      <w:numFmt w:val="decimal"/>
      <w:lvlText w:val="%1%2.%3.%4.%5.%6.%7"/>
      <w:lvlJc w:val="left"/>
      <w:pPr>
        <w:tabs>
          <w:tab w:val="left" w:pos="1276"/>
        </w:tabs>
        <w:ind w:left="1276" w:hanging="1276"/>
      </w:pPr>
      <w:rPr>
        <w:rFonts w:hint="eastAsia"/>
      </w:rPr>
    </w:lvl>
    <w:lvl w:ilvl="7" w:tentative="0">
      <w:start w:val="1"/>
      <w:numFmt w:val="decimal"/>
      <w:lvlText w:val="%1%2.%3.%4.%5.%6.%7.%8"/>
      <w:lvlJc w:val="left"/>
      <w:pPr>
        <w:tabs>
          <w:tab w:val="left" w:pos="1418"/>
        </w:tabs>
        <w:ind w:left="1418" w:hanging="1418"/>
      </w:pPr>
      <w:rPr>
        <w:rFonts w:hint="eastAsia"/>
      </w:rPr>
    </w:lvl>
    <w:lvl w:ilvl="8" w:tentative="0">
      <w:start w:val="1"/>
      <w:numFmt w:val="decimal"/>
      <w:lvlText w:val="%1%2.%3.%4.%5.%6.%7.%8.%9"/>
      <w:lvlJc w:val="left"/>
      <w:pPr>
        <w:tabs>
          <w:tab w:val="left" w:pos="1559"/>
        </w:tabs>
        <w:ind w:left="1559" w:hanging="1559"/>
      </w:pPr>
      <w:rPr>
        <w:rFonts w:hint="eastAsia"/>
      </w:rPr>
    </w:lvl>
  </w:abstractNum>
  <w:abstractNum w:abstractNumId="4">
    <w:nsid w:val="3A254CE2"/>
    <w:multiLevelType w:val="multilevel"/>
    <w:tmpl w:val="3A254CE2"/>
    <w:lvl w:ilvl="0" w:tentative="0">
      <w:start w:val="1"/>
      <w:numFmt w:val="decimal"/>
      <w:pStyle w:val="39"/>
      <w:lvlText w:val="[%1]"/>
      <w:lvlJc w:val="left"/>
      <w:pPr>
        <w:tabs>
          <w:tab w:val="left" w:pos="944"/>
        </w:tabs>
        <w:ind w:left="944" w:hanging="660"/>
      </w:pPr>
      <w:rPr>
        <w:rFonts w:hint="default"/>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num w:numId="1">
    <w:abstractNumId w:val="1"/>
  </w:num>
  <w:num w:numId="2">
    <w:abstractNumId w:val="2"/>
  </w:num>
  <w:num w:numId="3">
    <w:abstractNumId w:val="3"/>
  </w:num>
  <w:num w:numId="4">
    <w:abstractNumId w:val="4"/>
  </w:num>
  <w:num w:numId="5">
    <w:abstractNumId w:val="0"/>
  </w:num>
  <w:num w:numId="6">
    <w:abstractNumId w:val="1"/>
    <w:lvlOverride w:ilvl="0">
      <w:startOverride w:val="1"/>
    </w:lvlOverride>
  </w:num>
  <w:num w:numId="7">
    <w:abstractNumId w:val="1"/>
    <w:lvlOverride w:ilvl="0">
      <w:startOverride w:val="1"/>
    </w:lvlOverride>
  </w:num>
  <w:num w:numId="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75866"/>
    <w:rsid w:val="00027805"/>
    <w:rsid w:val="000320BF"/>
    <w:rsid w:val="0003775D"/>
    <w:rsid w:val="00040DF0"/>
    <w:rsid w:val="0005264D"/>
    <w:rsid w:val="000A35AA"/>
    <w:rsid w:val="000A5761"/>
    <w:rsid w:val="000B1B57"/>
    <w:rsid w:val="000D0EAD"/>
    <w:rsid w:val="000E6D4E"/>
    <w:rsid w:val="000F53A9"/>
    <w:rsid w:val="000F7251"/>
    <w:rsid w:val="00100BED"/>
    <w:rsid w:val="00104B28"/>
    <w:rsid w:val="00114360"/>
    <w:rsid w:val="001228A4"/>
    <w:rsid w:val="00123E55"/>
    <w:rsid w:val="00137EEB"/>
    <w:rsid w:val="00140606"/>
    <w:rsid w:val="00150FE0"/>
    <w:rsid w:val="0019086E"/>
    <w:rsid w:val="001A30E5"/>
    <w:rsid w:val="001F1AF1"/>
    <w:rsid w:val="001F2CB8"/>
    <w:rsid w:val="0020370A"/>
    <w:rsid w:val="002053B4"/>
    <w:rsid w:val="00207853"/>
    <w:rsid w:val="00245C9C"/>
    <w:rsid w:val="002A3444"/>
    <w:rsid w:val="002A4407"/>
    <w:rsid w:val="002B2318"/>
    <w:rsid w:val="002B6FAC"/>
    <w:rsid w:val="002F0904"/>
    <w:rsid w:val="002F3F8B"/>
    <w:rsid w:val="00311B1B"/>
    <w:rsid w:val="00313EDB"/>
    <w:rsid w:val="00324B11"/>
    <w:rsid w:val="00360AE7"/>
    <w:rsid w:val="003661F7"/>
    <w:rsid w:val="00394B0F"/>
    <w:rsid w:val="003B0A4E"/>
    <w:rsid w:val="003C266B"/>
    <w:rsid w:val="003D5168"/>
    <w:rsid w:val="003D62E2"/>
    <w:rsid w:val="00401888"/>
    <w:rsid w:val="00407164"/>
    <w:rsid w:val="004153B8"/>
    <w:rsid w:val="00432C39"/>
    <w:rsid w:val="0047563B"/>
    <w:rsid w:val="00476F98"/>
    <w:rsid w:val="004C5843"/>
    <w:rsid w:val="004D27CD"/>
    <w:rsid w:val="004E5FE7"/>
    <w:rsid w:val="004E7777"/>
    <w:rsid w:val="00521835"/>
    <w:rsid w:val="005366C4"/>
    <w:rsid w:val="00536706"/>
    <w:rsid w:val="005626C6"/>
    <w:rsid w:val="005827E8"/>
    <w:rsid w:val="00592A7C"/>
    <w:rsid w:val="005D4347"/>
    <w:rsid w:val="005E4FAE"/>
    <w:rsid w:val="005F1CF3"/>
    <w:rsid w:val="0060464D"/>
    <w:rsid w:val="006408A9"/>
    <w:rsid w:val="00662FA7"/>
    <w:rsid w:val="00675866"/>
    <w:rsid w:val="0068020D"/>
    <w:rsid w:val="00680F25"/>
    <w:rsid w:val="0068533B"/>
    <w:rsid w:val="00691EFF"/>
    <w:rsid w:val="0069402C"/>
    <w:rsid w:val="00696D4C"/>
    <w:rsid w:val="006B25C9"/>
    <w:rsid w:val="006D3388"/>
    <w:rsid w:val="00703C50"/>
    <w:rsid w:val="007243B7"/>
    <w:rsid w:val="007469F1"/>
    <w:rsid w:val="00782632"/>
    <w:rsid w:val="007A3EFB"/>
    <w:rsid w:val="007B46F9"/>
    <w:rsid w:val="007C77FE"/>
    <w:rsid w:val="007F56DD"/>
    <w:rsid w:val="008006AE"/>
    <w:rsid w:val="0081596E"/>
    <w:rsid w:val="00841422"/>
    <w:rsid w:val="00845ADF"/>
    <w:rsid w:val="008538D5"/>
    <w:rsid w:val="008B3B56"/>
    <w:rsid w:val="009656E3"/>
    <w:rsid w:val="00975339"/>
    <w:rsid w:val="0098393B"/>
    <w:rsid w:val="009C0E39"/>
    <w:rsid w:val="009D31A7"/>
    <w:rsid w:val="009F1D21"/>
    <w:rsid w:val="00A00D66"/>
    <w:rsid w:val="00A15CB9"/>
    <w:rsid w:val="00A34B23"/>
    <w:rsid w:val="00A60102"/>
    <w:rsid w:val="00A97E21"/>
    <w:rsid w:val="00AA088A"/>
    <w:rsid w:val="00AA5696"/>
    <w:rsid w:val="00AD19E3"/>
    <w:rsid w:val="00AF5916"/>
    <w:rsid w:val="00B27ED7"/>
    <w:rsid w:val="00B3697A"/>
    <w:rsid w:val="00B95BBF"/>
    <w:rsid w:val="00B97CD3"/>
    <w:rsid w:val="00BC4418"/>
    <w:rsid w:val="00BF4568"/>
    <w:rsid w:val="00C11B99"/>
    <w:rsid w:val="00C17352"/>
    <w:rsid w:val="00C26C4E"/>
    <w:rsid w:val="00C50717"/>
    <w:rsid w:val="00C660F8"/>
    <w:rsid w:val="00C758D7"/>
    <w:rsid w:val="00C7599C"/>
    <w:rsid w:val="00C75E1B"/>
    <w:rsid w:val="00C972D9"/>
    <w:rsid w:val="00CB0FCA"/>
    <w:rsid w:val="00CB6971"/>
    <w:rsid w:val="00CC3A1A"/>
    <w:rsid w:val="00CD191D"/>
    <w:rsid w:val="00CF7B85"/>
    <w:rsid w:val="00D01278"/>
    <w:rsid w:val="00D14A18"/>
    <w:rsid w:val="00D25D34"/>
    <w:rsid w:val="00D363E1"/>
    <w:rsid w:val="00D42575"/>
    <w:rsid w:val="00D60B14"/>
    <w:rsid w:val="00DC4C31"/>
    <w:rsid w:val="00DD237F"/>
    <w:rsid w:val="00DD46B3"/>
    <w:rsid w:val="00DF189B"/>
    <w:rsid w:val="00DF287F"/>
    <w:rsid w:val="00E0548F"/>
    <w:rsid w:val="00E1755C"/>
    <w:rsid w:val="00E50C05"/>
    <w:rsid w:val="00E53EEC"/>
    <w:rsid w:val="00E85314"/>
    <w:rsid w:val="00E871FE"/>
    <w:rsid w:val="00EA5E1D"/>
    <w:rsid w:val="00ED3C13"/>
    <w:rsid w:val="00F27307"/>
    <w:rsid w:val="00F34435"/>
    <w:rsid w:val="00F64BE0"/>
    <w:rsid w:val="00F736F0"/>
    <w:rsid w:val="00F90747"/>
    <w:rsid w:val="01BC1E9D"/>
    <w:rsid w:val="02580567"/>
    <w:rsid w:val="03506721"/>
    <w:rsid w:val="039C5442"/>
    <w:rsid w:val="03DA3019"/>
    <w:rsid w:val="04765C43"/>
    <w:rsid w:val="050F64AF"/>
    <w:rsid w:val="06601CDF"/>
    <w:rsid w:val="067D27D9"/>
    <w:rsid w:val="078219B5"/>
    <w:rsid w:val="07E70D1A"/>
    <w:rsid w:val="0826583C"/>
    <w:rsid w:val="08683CDA"/>
    <w:rsid w:val="08753AC5"/>
    <w:rsid w:val="087607E6"/>
    <w:rsid w:val="08AD661F"/>
    <w:rsid w:val="09405381"/>
    <w:rsid w:val="0A434350"/>
    <w:rsid w:val="0AE20526"/>
    <w:rsid w:val="0B841E7A"/>
    <w:rsid w:val="0B922B80"/>
    <w:rsid w:val="0BDC6B84"/>
    <w:rsid w:val="0C2935A5"/>
    <w:rsid w:val="0C4F07D9"/>
    <w:rsid w:val="0CA37841"/>
    <w:rsid w:val="0E83792A"/>
    <w:rsid w:val="0E886CBA"/>
    <w:rsid w:val="0ED95576"/>
    <w:rsid w:val="0FBC07B5"/>
    <w:rsid w:val="10440482"/>
    <w:rsid w:val="10FC2F79"/>
    <w:rsid w:val="111057C3"/>
    <w:rsid w:val="11823249"/>
    <w:rsid w:val="120B217A"/>
    <w:rsid w:val="12134735"/>
    <w:rsid w:val="123B7AAA"/>
    <w:rsid w:val="125F2DFF"/>
    <w:rsid w:val="13874EC8"/>
    <w:rsid w:val="142C6563"/>
    <w:rsid w:val="14C64FA3"/>
    <w:rsid w:val="15B11221"/>
    <w:rsid w:val="15C7773F"/>
    <w:rsid w:val="161A531E"/>
    <w:rsid w:val="16FC4447"/>
    <w:rsid w:val="17680B0C"/>
    <w:rsid w:val="17B83DC4"/>
    <w:rsid w:val="17D14750"/>
    <w:rsid w:val="17FD7FE9"/>
    <w:rsid w:val="190E24E6"/>
    <w:rsid w:val="1918096B"/>
    <w:rsid w:val="194C3CCF"/>
    <w:rsid w:val="1A0F674F"/>
    <w:rsid w:val="1A183BCF"/>
    <w:rsid w:val="1A845EF2"/>
    <w:rsid w:val="1A9D4E5B"/>
    <w:rsid w:val="1AC65274"/>
    <w:rsid w:val="1AF417A3"/>
    <w:rsid w:val="1B59234B"/>
    <w:rsid w:val="1B7D415C"/>
    <w:rsid w:val="1BF12377"/>
    <w:rsid w:val="1CF57803"/>
    <w:rsid w:val="1D271D7A"/>
    <w:rsid w:val="1D281EAC"/>
    <w:rsid w:val="1D37585D"/>
    <w:rsid w:val="1D3F07C9"/>
    <w:rsid w:val="1DCA2FAB"/>
    <w:rsid w:val="1DF069A8"/>
    <w:rsid w:val="1E14059F"/>
    <w:rsid w:val="1EA57449"/>
    <w:rsid w:val="1EE44AF0"/>
    <w:rsid w:val="1F3E7A96"/>
    <w:rsid w:val="1F6B1967"/>
    <w:rsid w:val="20041B75"/>
    <w:rsid w:val="20252704"/>
    <w:rsid w:val="20E51F26"/>
    <w:rsid w:val="2103535F"/>
    <w:rsid w:val="21326442"/>
    <w:rsid w:val="21A9142B"/>
    <w:rsid w:val="21E6176B"/>
    <w:rsid w:val="231A50A3"/>
    <w:rsid w:val="23C0562A"/>
    <w:rsid w:val="243A4E0B"/>
    <w:rsid w:val="24AC6718"/>
    <w:rsid w:val="25DB28FA"/>
    <w:rsid w:val="266876DA"/>
    <w:rsid w:val="2776664F"/>
    <w:rsid w:val="28ED036A"/>
    <w:rsid w:val="290A5904"/>
    <w:rsid w:val="29355D18"/>
    <w:rsid w:val="29CD2F7F"/>
    <w:rsid w:val="2A1B05EA"/>
    <w:rsid w:val="2A6508F8"/>
    <w:rsid w:val="2B544891"/>
    <w:rsid w:val="2B8A4E7D"/>
    <w:rsid w:val="2BCF3A5F"/>
    <w:rsid w:val="2BDC1404"/>
    <w:rsid w:val="2BE713BB"/>
    <w:rsid w:val="2C8A4A20"/>
    <w:rsid w:val="2CC5180B"/>
    <w:rsid w:val="2D6708C5"/>
    <w:rsid w:val="2D856BEC"/>
    <w:rsid w:val="2DAD387D"/>
    <w:rsid w:val="2DE44242"/>
    <w:rsid w:val="2F0A3A24"/>
    <w:rsid w:val="2F3E7A4E"/>
    <w:rsid w:val="302C1733"/>
    <w:rsid w:val="30656B3C"/>
    <w:rsid w:val="310247BE"/>
    <w:rsid w:val="310835FF"/>
    <w:rsid w:val="31A1082A"/>
    <w:rsid w:val="32CA1293"/>
    <w:rsid w:val="33281481"/>
    <w:rsid w:val="33595EFA"/>
    <w:rsid w:val="3363215A"/>
    <w:rsid w:val="34076004"/>
    <w:rsid w:val="342E49F7"/>
    <w:rsid w:val="34935BC5"/>
    <w:rsid w:val="35725E7F"/>
    <w:rsid w:val="3619453F"/>
    <w:rsid w:val="36D42F37"/>
    <w:rsid w:val="36D746DA"/>
    <w:rsid w:val="37030542"/>
    <w:rsid w:val="38B764DA"/>
    <w:rsid w:val="397D4DF2"/>
    <w:rsid w:val="39B44138"/>
    <w:rsid w:val="39C678D5"/>
    <w:rsid w:val="3A1351F8"/>
    <w:rsid w:val="3AC92C20"/>
    <w:rsid w:val="3B8D3677"/>
    <w:rsid w:val="3CA96714"/>
    <w:rsid w:val="3D1F0B21"/>
    <w:rsid w:val="3D485319"/>
    <w:rsid w:val="3D4D7047"/>
    <w:rsid w:val="3D8808B9"/>
    <w:rsid w:val="3DDD468F"/>
    <w:rsid w:val="3E410903"/>
    <w:rsid w:val="3EA04765"/>
    <w:rsid w:val="3ECA64CC"/>
    <w:rsid w:val="3F5274EE"/>
    <w:rsid w:val="400E49F6"/>
    <w:rsid w:val="40387CC5"/>
    <w:rsid w:val="40DE5DF9"/>
    <w:rsid w:val="42E10978"/>
    <w:rsid w:val="4354125C"/>
    <w:rsid w:val="439154D9"/>
    <w:rsid w:val="43B26B9C"/>
    <w:rsid w:val="443C6B00"/>
    <w:rsid w:val="44A61752"/>
    <w:rsid w:val="44AC70C5"/>
    <w:rsid w:val="44BC03D1"/>
    <w:rsid w:val="44F05DF6"/>
    <w:rsid w:val="44F720B3"/>
    <w:rsid w:val="457C22EB"/>
    <w:rsid w:val="45C50129"/>
    <w:rsid w:val="4623525F"/>
    <w:rsid w:val="46300235"/>
    <w:rsid w:val="46B40180"/>
    <w:rsid w:val="473A22D0"/>
    <w:rsid w:val="478D1C10"/>
    <w:rsid w:val="47BD1E82"/>
    <w:rsid w:val="47FE35A2"/>
    <w:rsid w:val="48151A5B"/>
    <w:rsid w:val="487A37DC"/>
    <w:rsid w:val="49263474"/>
    <w:rsid w:val="49303C95"/>
    <w:rsid w:val="499A7B7E"/>
    <w:rsid w:val="4A0E7992"/>
    <w:rsid w:val="4A880CE9"/>
    <w:rsid w:val="4AAC5537"/>
    <w:rsid w:val="4AC544BB"/>
    <w:rsid w:val="4B226DD3"/>
    <w:rsid w:val="4BCB5F67"/>
    <w:rsid w:val="4C14267B"/>
    <w:rsid w:val="4CB41768"/>
    <w:rsid w:val="4CE04F75"/>
    <w:rsid w:val="4D341C91"/>
    <w:rsid w:val="4E21400F"/>
    <w:rsid w:val="4F1D0E77"/>
    <w:rsid w:val="4F2418C1"/>
    <w:rsid w:val="4F252466"/>
    <w:rsid w:val="50804CA1"/>
    <w:rsid w:val="50D4623C"/>
    <w:rsid w:val="50DC7480"/>
    <w:rsid w:val="51097994"/>
    <w:rsid w:val="51CD567E"/>
    <w:rsid w:val="51DD2A0A"/>
    <w:rsid w:val="51FA302C"/>
    <w:rsid w:val="521E7BC5"/>
    <w:rsid w:val="523C0389"/>
    <w:rsid w:val="52C92E63"/>
    <w:rsid w:val="536313E2"/>
    <w:rsid w:val="54B8530B"/>
    <w:rsid w:val="550F374B"/>
    <w:rsid w:val="55EB0ED2"/>
    <w:rsid w:val="56167F05"/>
    <w:rsid w:val="564A639B"/>
    <w:rsid w:val="565B7F3A"/>
    <w:rsid w:val="57146818"/>
    <w:rsid w:val="572465F5"/>
    <w:rsid w:val="574959B6"/>
    <w:rsid w:val="57592C33"/>
    <w:rsid w:val="57907A19"/>
    <w:rsid w:val="57B85C78"/>
    <w:rsid w:val="57CB3FEF"/>
    <w:rsid w:val="58572298"/>
    <w:rsid w:val="58A91308"/>
    <w:rsid w:val="59893424"/>
    <w:rsid w:val="59B51A6B"/>
    <w:rsid w:val="59D30900"/>
    <w:rsid w:val="5A2537F3"/>
    <w:rsid w:val="5A316BBC"/>
    <w:rsid w:val="5B310B71"/>
    <w:rsid w:val="5B49484F"/>
    <w:rsid w:val="5C89392A"/>
    <w:rsid w:val="5C915CF5"/>
    <w:rsid w:val="5CAA6A49"/>
    <w:rsid w:val="5D0F67F8"/>
    <w:rsid w:val="5D78571C"/>
    <w:rsid w:val="5DFF1BDB"/>
    <w:rsid w:val="5E572837"/>
    <w:rsid w:val="5EAE1426"/>
    <w:rsid w:val="5EB236E5"/>
    <w:rsid w:val="5EF27BD4"/>
    <w:rsid w:val="5F5C5326"/>
    <w:rsid w:val="5FAB5C16"/>
    <w:rsid w:val="5FF2703A"/>
    <w:rsid w:val="607C09C6"/>
    <w:rsid w:val="61314591"/>
    <w:rsid w:val="61506B0B"/>
    <w:rsid w:val="625D6F2E"/>
    <w:rsid w:val="639F01FD"/>
    <w:rsid w:val="63FA5093"/>
    <w:rsid w:val="643D1AEB"/>
    <w:rsid w:val="64B877C8"/>
    <w:rsid w:val="65B7249A"/>
    <w:rsid w:val="65C47781"/>
    <w:rsid w:val="66772F7A"/>
    <w:rsid w:val="66ED547A"/>
    <w:rsid w:val="67732727"/>
    <w:rsid w:val="68364FD5"/>
    <w:rsid w:val="693D1977"/>
    <w:rsid w:val="694E21FD"/>
    <w:rsid w:val="69F56662"/>
    <w:rsid w:val="6A437E8F"/>
    <w:rsid w:val="6A575068"/>
    <w:rsid w:val="6A6065EE"/>
    <w:rsid w:val="6AC03372"/>
    <w:rsid w:val="6AD1399E"/>
    <w:rsid w:val="6AD97FDD"/>
    <w:rsid w:val="6B947D69"/>
    <w:rsid w:val="6BBD0307"/>
    <w:rsid w:val="6BE35E8E"/>
    <w:rsid w:val="6CE0643D"/>
    <w:rsid w:val="6D2B042A"/>
    <w:rsid w:val="6D317DF2"/>
    <w:rsid w:val="6DD715C1"/>
    <w:rsid w:val="6E401E74"/>
    <w:rsid w:val="6E426C72"/>
    <w:rsid w:val="701E1630"/>
    <w:rsid w:val="713B6CCF"/>
    <w:rsid w:val="71CD4FC5"/>
    <w:rsid w:val="72393728"/>
    <w:rsid w:val="72902B04"/>
    <w:rsid w:val="730D7F28"/>
    <w:rsid w:val="731C016A"/>
    <w:rsid w:val="733F4FD0"/>
    <w:rsid w:val="7542549A"/>
    <w:rsid w:val="75C254B8"/>
    <w:rsid w:val="7709372E"/>
    <w:rsid w:val="798B7A7B"/>
    <w:rsid w:val="799D3B64"/>
    <w:rsid w:val="7A39200E"/>
    <w:rsid w:val="7D5B67C5"/>
    <w:rsid w:val="7D6A07B6"/>
    <w:rsid w:val="7D8B028D"/>
    <w:rsid w:val="7D9A2EA0"/>
    <w:rsid w:val="7DCC4BF0"/>
    <w:rsid w:val="7E3E551B"/>
    <w:rsid w:val="7F0250C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0" w:name="toc 4"/>
    <w:lsdException w:qFormat="1" w:unhideWhenUsed="0" w:uiPriority="0" w:name="toc 5"/>
    <w:lsdException w:qFormat="1" w:unhideWhenUsed="0" w:uiPriority="0" w:name="toc 6"/>
    <w:lsdException w:qFormat="1" w:unhideWhenUsed="0" w:uiPriority="0" w:name="toc 7"/>
    <w:lsdException w:qFormat="1" w:unhideWhenUsed="0" w:uiPriority="0" w:name="toc 8"/>
    <w:lsdException w:qFormat="1" w:unhideWhenUsed="0" w:uiPriority="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nhideWhenUsed="0" w:uiPriority="0" w:name="caption"/>
    <w:lsdException w:qFormat="1" w:unhideWhenUsed="0" w:uiPriority="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99" w:semiHidden="0" w:name="Hyperlink"/>
    <w:lsdException w:qFormat="1" w:unhideWhenUsed="0" w:uiPriority="0" w:semiHidden="0" w:name="FollowedHyperlink"/>
    <w:lsdException w:qFormat="1" w:unhideWhenUsed="0" w:uiPriority="0" w:semiHidden="0" w:name="Strong"/>
    <w:lsdException w:unhideWhenUsed="0" w:uiPriority="0" w:semiHidden="0" w:name="Emphasis"/>
    <w:lsdException w:qFormat="1" w:unhideWhenUsed="0" w:uiPriority="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iPriority="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560" w:lineRule="exact"/>
      <w:ind w:firstLine="640" w:firstLineChars="200"/>
      <w:jc w:val="both"/>
    </w:pPr>
    <w:rPr>
      <w:rFonts w:ascii="仿宋_GB2312" w:hAnsi="Arial" w:eastAsia="仿宋_GB2312" w:cs="Times New Roman"/>
      <w:kern w:val="2"/>
      <w:sz w:val="32"/>
      <w:szCs w:val="32"/>
      <w:lang w:val="en-US" w:eastAsia="zh-CN" w:bidi="ar-SA"/>
    </w:rPr>
  </w:style>
  <w:style w:type="paragraph" w:styleId="2">
    <w:name w:val="heading 1"/>
    <w:basedOn w:val="1"/>
    <w:next w:val="1"/>
    <w:qFormat/>
    <w:uiPriority w:val="0"/>
    <w:pPr>
      <w:spacing w:after="100"/>
      <w:jc w:val="center"/>
      <w:outlineLvl w:val="0"/>
    </w:pPr>
    <w:rPr>
      <w:rFonts w:ascii="微软雅黑" w:hAnsi="微软雅黑" w:eastAsia="微软雅黑" w:cs="微软雅黑"/>
      <w:b/>
      <w:bCs/>
    </w:rPr>
  </w:style>
  <w:style w:type="paragraph" w:styleId="3">
    <w:name w:val="heading 2"/>
    <w:basedOn w:val="4"/>
    <w:next w:val="1"/>
    <w:qFormat/>
    <w:uiPriority w:val="0"/>
    <w:pPr>
      <w:tabs>
        <w:tab w:val="center" w:pos="4153"/>
        <w:tab w:val="right" w:pos="8306"/>
      </w:tabs>
      <w:jc w:val="center"/>
      <w:outlineLvl w:val="1"/>
    </w:pPr>
    <w:rPr>
      <w:rFonts w:ascii="微软雅黑" w:hAnsi="微软雅黑" w:eastAsia="微软雅黑" w:cs="微软雅黑"/>
      <w:b/>
      <w:bCs/>
      <w:sz w:val="28"/>
      <w:szCs w:val="28"/>
    </w:rPr>
  </w:style>
  <w:style w:type="paragraph" w:styleId="5">
    <w:name w:val="heading 3"/>
    <w:basedOn w:val="1"/>
    <w:next w:val="1"/>
    <w:link w:val="43"/>
    <w:qFormat/>
    <w:uiPriority w:val="0"/>
    <w:pPr>
      <w:widowControl/>
      <w:numPr>
        <w:ilvl w:val="0"/>
        <w:numId w:val="1"/>
      </w:numPr>
      <w:spacing w:line="360" w:lineRule="auto"/>
      <w:ind w:left="0" w:firstLine="0" w:firstLineChars="0"/>
      <w:outlineLvl w:val="2"/>
    </w:pPr>
    <w:rPr>
      <w:rFonts w:ascii="黑体" w:hAnsi="黑体" w:eastAsia="黑体" w:cs="黑体"/>
      <w:b/>
      <w:bCs/>
      <w:kern w:val="44"/>
      <w:szCs w:val="48"/>
    </w:rPr>
  </w:style>
  <w:style w:type="paragraph" w:styleId="6">
    <w:name w:val="heading 4"/>
    <w:basedOn w:val="1"/>
    <w:next w:val="1"/>
    <w:qFormat/>
    <w:uiPriority w:val="0"/>
    <w:pPr>
      <w:keepNext/>
      <w:keepLines/>
      <w:numPr>
        <w:ilvl w:val="3"/>
        <w:numId w:val="2"/>
      </w:numPr>
      <w:spacing w:before="280" w:after="290" w:line="376" w:lineRule="auto"/>
      <w:outlineLvl w:val="3"/>
    </w:pPr>
    <w:rPr>
      <w:rFonts w:ascii="Arial" w:eastAsia="黑体"/>
      <w:b/>
      <w:bCs/>
      <w:szCs w:val="28"/>
    </w:rPr>
  </w:style>
  <w:style w:type="paragraph" w:styleId="7">
    <w:name w:val="heading 5"/>
    <w:basedOn w:val="1"/>
    <w:next w:val="1"/>
    <w:qFormat/>
    <w:uiPriority w:val="0"/>
    <w:pPr>
      <w:keepNext/>
      <w:keepLines/>
      <w:numPr>
        <w:ilvl w:val="4"/>
        <w:numId w:val="2"/>
      </w:numPr>
      <w:spacing w:before="280" w:after="290" w:line="376" w:lineRule="auto"/>
      <w:outlineLvl w:val="4"/>
    </w:pPr>
    <w:rPr>
      <w:b/>
      <w:bCs/>
      <w:szCs w:val="28"/>
    </w:rPr>
  </w:style>
  <w:style w:type="paragraph" w:styleId="8">
    <w:name w:val="heading 6"/>
    <w:basedOn w:val="1"/>
    <w:next w:val="1"/>
    <w:qFormat/>
    <w:uiPriority w:val="0"/>
    <w:pPr>
      <w:keepNext/>
      <w:keepLines/>
      <w:numPr>
        <w:ilvl w:val="5"/>
        <w:numId w:val="2"/>
      </w:numPr>
      <w:spacing w:before="240" w:after="64" w:line="320" w:lineRule="auto"/>
      <w:outlineLvl w:val="5"/>
    </w:pPr>
    <w:rPr>
      <w:rFonts w:ascii="Arial"/>
      <w:bCs/>
    </w:rPr>
  </w:style>
  <w:style w:type="paragraph" w:styleId="9">
    <w:name w:val="heading 7"/>
    <w:basedOn w:val="1"/>
    <w:next w:val="1"/>
    <w:qFormat/>
    <w:uiPriority w:val="0"/>
    <w:pPr>
      <w:keepNext/>
      <w:keepLines/>
      <w:numPr>
        <w:ilvl w:val="6"/>
        <w:numId w:val="2"/>
      </w:numPr>
      <w:spacing w:before="240" w:after="64" w:line="320" w:lineRule="auto"/>
      <w:outlineLvl w:val="6"/>
    </w:pPr>
    <w:rPr>
      <w:bCs/>
    </w:rPr>
  </w:style>
  <w:style w:type="paragraph" w:styleId="10">
    <w:name w:val="heading 8"/>
    <w:basedOn w:val="1"/>
    <w:next w:val="1"/>
    <w:qFormat/>
    <w:uiPriority w:val="0"/>
    <w:pPr>
      <w:keepNext/>
      <w:keepLines/>
      <w:numPr>
        <w:ilvl w:val="7"/>
        <w:numId w:val="2"/>
      </w:numPr>
      <w:spacing w:before="240" w:after="64" w:line="320" w:lineRule="auto"/>
      <w:outlineLvl w:val="7"/>
    </w:pPr>
    <w:rPr>
      <w:rFonts w:ascii="Arial"/>
    </w:rPr>
  </w:style>
  <w:style w:type="paragraph" w:styleId="11">
    <w:name w:val="heading 9"/>
    <w:basedOn w:val="1"/>
    <w:next w:val="1"/>
    <w:qFormat/>
    <w:uiPriority w:val="0"/>
    <w:pPr>
      <w:keepNext/>
      <w:keepLines/>
      <w:numPr>
        <w:ilvl w:val="8"/>
        <w:numId w:val="2"/>
      </w:numPr>
      <w:spacing w:before="240" w:after="64" w:line="320" w:lineRule="auto"/>
      <w:outlineLvl w:val="8"/>
    </w:pPr>
    <w:rPr>
      <w:rFonts w:ascii="Arial"/>
      <w:szCs w:val="21"/>
    </w:rPr>
  </w:style>
  <w:style w:type="character" w:default="1" w:styleId="28">
    <w:name w:val="Default Paragraph Font"/>
    <w:semiHidden/>
    <w:unhideWhenUsed/>
    <w:qFormat/>
    <w:uiPriority w:val="1"/>
  </w:style>
  <w:style w:type="table" w:default="1" w:styleId="27">
    <w:name w:val="Normal Table"/>
    <w:semiHidden/>
    <w:unhideWhenUsed/>
    <w:qFormat/>
    <w:uiPriority w:val="99"/>
    <w:tblPr>
      <w:tblCellMar>
        <w:top w:w="0" w:type="dxa"/>
        <w:left w:w="108" w:type="dxa"/>
        <w:bottom w:w="0" w:type="dxa"/>
        <w:right w:w="108" w:type="dxa"/>
      </w:tblCellMar>
    </w:tblPr>
  </w:style>
  <w:style w:type="paragraph" w:styleId="4">
    <w:name w:val="footer"/>
    <w:basedOn w:val="1"/>
    <w:link w:val="42"/>
    <w:qFormat/>
    <w:uiPriority w:val="0"/>
    <w:pPr>
      <w:tabs>
        <w:tab w:val="center" w:pos="4153"/>
        <w:tab w:val="right" w:pos="8306"/>
      </w:tabs>
      <w:snapToGrid w:val="0"/>
      <w:jc w:val="left"/>
    </w:pPr>
    <w:rPr>
      <w:sz w:val="18"/>
      <w:szCs w:val="18"/>
    </w:rPr>
  </w:style>
  <w:style w:type="paragraph" w:styleId="12">
    <w:name w:val="toc 7"/>
    <w:basedOn w:val="1"/>
    <w:next w:val="1"/>
    <w:semiHidden/>
    <w:qFormat/>
    <w:uiPriority w:val="0"/>
    <w:pPr>
      <w:ind w:left="1260"/>
      <w:jc w:val="left"/>
    </w:pPr>
    <w:rPr>
      <w:szCs w:val="21"/>
    </w:rPr>
  </w:style>
  <w:style w:type="paragraph" w:styleId="13">
    <w:name w:val="caption"/>
    <w:basedOn w:val="1"/>
    <w:next w:val="1"/>
    <w:semiHidden/>
    <w:qFormat/>
    <w:uiPriority w:val="0"/>
    <w:pPr>
      <w:spacing w:before="152" w:after="160"/>
      <w:jc w:val="center"/>
    </w:pPr>
    <w:rPr>
      <w:rFonts w:ascii="Arial" w:eastAsia="黑体" w:cs="Arial"/>
      <w:sz w:val="21"/>
      <w:szCs w:val="20"/>
    </w:rPr>
  </w:style>
  <w:style w:type="paragraph" w:styleId="14">
    <w:name w:val="Document Map"/>
    <w:basedOn w:val="1"/>
    <w:semiHidden/>
    <w:qFormat/>
    <w:uiPriority w:val="0"/>
    <w:pPr>
      <w:shd w:val="clear" w:color="auto" w:fill="000080"/>
    </w:pPr>
  </w:style>
  <w:style w:type="paragraph" w:styleId="15">
    <w:name w:val="toc 5"/>
    <w:basedOn w:val="1"/>
    <w:next w:val="1"/>
    <w:semiHidden/>
    <w:qFormat/>
    <w:uiPriority w:val="0"/>
    <w:pPr>
      <w:ind w:left="840"/>
      <w:jc w:val="left"/>
    </w:pPr>
    <w:rPr>
      <w:szCs w:val="21"/>
    </w:rPr>
  </w:style>
  <w:style w:type="paragraph" w:styleId="16">
    <w:name w:val="toc 3"/>
    <w:basedOn w:val="1"/>
    <w:next w:val="1"/>
    <w:qFormat/>
    <w:uiPriority w:val="39"/>
    <w:pPr>
      <w:ind w:left="420"/>
      <w:jc w:val="left"/>
    </w:pPr>
    <w:rPr>
      <w:i/>
      <w:iCs/>
    </w:rPr>
  </w:style>
  <w:style w:type="paragraph" w:styleId="17">
    <w:name w:val="toc 8"/>
    <w:basedOn w:val="1"/>
    <w:next w:val="1"/>
    <w:semiHidden/>
    <w:qFormat/>
    <w:uiPriority w:val="0"/>
    <w:pPr>
      <w:ind w:left="1470"/>
      <w:jc w:val="left"/>
    </w:pPr>
    <w:rPr>
      <w:szCs w:val="21"/>
    </w:rPr>
  </w:style>
  <w:style w:type="paragraph" w:styleId="18">
    <w:name w:val="header"/>
    <w:basedOn w:val="1"/>
    <w:qFormat/>
    <w:uiPriority w:val="0"/>
    <w:pPr>
      <w:pBdr>
        <w:bottom w:val="single" w:color="auto" w:sz="6" w:space="1"/>
      </w:pBdr>
      <w:tabs>
        <w:tab w:val="center" w:pos="4153"/>
        <w:tab w:val="right" w:pos="8306"/>
      </w:tabs>
      <w:snapToGrid w:val="0"/>
      <w:jc w:val="center"/>
    </w:pPr>
    <w:rPr>
      <w:sz w:val="18"/>
      <w:szCs w:val="18"/>
    </w:rPr>
  </w:style>
  <w:style w:type="paragraph" w:styleId="19">
    <w:name w:val="toc 1"/>
    <w:basedOn w:val="1"/>
    <w:next w:val="1"/>
    <w:qFormat/>
    <w:uiPriority w:val="39"/>
    <w:pPr>
      <w:spacing w:before="120" w:after="120"/>
      <w:jc w:val="left"/>
    </w:pPr>
    <w:rPr>
      <w:b/>
      <w:bCs/>
      <w:caps/>
    </w:rPr>
  </w:style>
  <w:style w:type="paragraph" w:styleId="20">
    <w:name w:val="toc 4"/>
    <w:basedOn w:val="1"/>
    <w:next w:val="1"/>
    <w:semiHidden/>
    <w:qFormat/>
    <w:uiPriority w:val="0"/>
    <w:pPr>
      <w:ind w:left="630"/>
      <w:jc w:val="left"/>
    </w:pPr>
    <w:rPr>
      <w:szCs w:val="21"/>
    </w:rPr>
  </w:style>
  <w:style w:type="paragraph" w:styleId="21">
    <w:name w:val="Subtitle"/>
    <w:basedOn w:val="1"/>
    <w:qFormat/>
    <w:uiPriority w:val="0"/>
    <w:pPr>
      <w:spacing w:before="240" w:after="240" w:line="312" w:lineRule="auto"/>
      <w:jc w:val="center"/>
    </w:pPr>
    <w:rPr>
      <w:rFonts w:ascii="Arial" w:cs="Arial"/>
      <w:b/>
      <w:bCs/>
      <w:kern w:val="28"/>
    </w:rPr>
  </w:style>
  <w:style w:type="paragraph" w:styleId="22">
    <w:name w:val="toc 6"/>
    <w:basedOn w:val="1"/>
    <w:next w:val="1"/>
    <w:semiHidden/>
    <w:qFormat/>
    <w:uiPriority w:val="0"/>
    <w:pPr>
      <w:ind w:left="1050"/>
      <w:jc w:val="left"/>
    </w:pPr>
    <w:rPr>
      <w:szCs w:val="21"/>
    </w:rPr>
  </w:style>
  <w:style w:type="paragraph" w:styleId="23">
    <w:name w:val="table of figures"/>
    <w:basedOn w:val="1"/>
    <w:next w:val="1"/>
    <w:semiHidden/>
    <w:qFormat/>
    <w:uiPriority w:val="0"/>
    <w:pPr>
      <w:ind w:left="420" w:hanging="420"/>
      <w:jc w:val="left"/>
    </w:pPr>
    <w:rPr>
      <w:smallCaps/>
    </w:rPr>
  </w:style>
  <w:style w:type="paragraph" w:styleId="24">
    <w:name w:val="toc 2"/>
    <w:basedOn w:val="1"/>
    <w:next w:val="1"/>
    <w:qFormat/>
    <w:uiPriority w:val="39"/>
    <w:pPr>
      <w:ind w:left="210"/>
      <w:jc w:val="left"/>
    </w:pPr>
    <w:rPr>
      <w:smallCaps/>
    </w:rPr>
  </w:style>
  <w:style w:type="paragraph" w:styleId="25">
    <w:name w:val="toc 9"/>
    <w:basedOn w:val="1"/>
    <w:next w:val="1"/>
    <w:semiHidden/>
    <w:qFormat/>
    <w:uiPriority w:val="0"/>
    <w:pPr>
      <w:ind w:left="1680"/>
      <w:jc w:val="left"/>
    </w:pPr>
    <w:rPr>
      <w:szCs w:val="21"/>
    </w:rPr>
  </w:style>
  <w:style w:type="paragraph" w:styleId="26">
    <w:name w:val="Normal (Web)"/>
    <w:basedOn w:val="1"/>
    <w:qFormat/>
    <w:uiPriority w:val="0"/>
    <w:pPr>
      <w:spacing w:before="100" w:beforeAutospacing="1" w:after="100" w:afterAutospacing="1"/>
      <w:jc w:val="left"/>
    </w:pPr>
    <w:rPr>
      <w:kern w:val="0"/>
      <w:sz w:val="24"/>
    </w:rPr>
  </w:style>
  <w:style w:type="character" w:styleId="29">
    <w:name w:val="Strong"/>
    <w:basedOn w:val="28"/>
    <w:qFormat/>
    <w:uiPriority w:val="0"/>
    <w:rPr>
      <w:b/>
    </w:rPr>
  </w:style>
  <w:style w:type="character" w:styleId="30">
    <w:name w:val="page number"/>
    <w:basedOn w:val="28"/>
    <w:qFormat/>
    <w:uiPriority w:val="0"/>
  </w:style>
  <w:style w:type="character" w:styleId="31">
    <w:name w:val="FollowedHyperlink"/>
    <w:basedOn w:val="28"/>
    <w:qFormat/>
    <w:uiPriority w:val="0"/>
    <w:rPr>
      <w:color w:val="800080"/>
      <w:u w:val="single"/>
    </w:rPr>
  </w:style>
  <w:style w:type="character" w:styleId="32">
    <w:name w:val="Hyperlink"/>
    <w:basedOn w:val="28"/>
    <w:qFormat/>
    <w:uiPriority w:val="99"/>
    <w:rPr>
      <w:color w:val="0000FF"/>
      <w:u w:val="single"/>
    </w:rPr>
  </w:style>
  <w:style w:type="paragraph" w:customStyle="1" w:styleId="33">
    <w:name w:val="正文居中"/>
    <w:basedOn w:val="1"/>
    <w:qFormat/>
    <w:uiPriority w:val="0"/>
    <w:pPr>
      <w:keepNext/>
      <w:jc w:val="center"/>
    </w:pPr>
    <w:rPr>
      <w:rFonts w:ascii="宋体"/>
    </w:rPr>
  </w:style>
  <w:style w:type="paragraph" w:customStyle="1" w:styleId="34">
    <w:name w:val="附录1"/>
    <w:basedOn w:val="1"/>
    <w:next w:val="35"/>
    <w:qFormat/>
    <w:uiPriority w:val="0"/>
    <w:pPr>
      <w:keepNext/>
      <w:keepLines/>
      <w:numPr>
        <w:ilvl w:val="0"/>
        <w:numId w:val="3"/>
      </w:numPr>
      <w:spacing w:before="50" w:beforeLines="50" w:after="50" w:afterLines="50" w:line="240" w:lineRule="auto"/>
      <w:outlineLvl w:val="0"/>
    </w:pPr>
    <w:rPr>
      <w:b/>
      <w:sz w:val="28"/>
    </w:rPr>
  </w:style>
  <w:style w:type="paragraph" w:customStyle="1" w:styleId="35">
    <w:name w:val="附录2"/>
    <w:basedOn w:val="1"/>
    <w:next w:val="1"/>
    <w:qFormat/>
    <w:uiPriority w:val="0"/>
    <w:pPr>
      <w:numPr>
        <w:ilvl w:val="1"/>
        <w:numId w:val="3"/>
      </w:numPr>
      <w:spacing w:before="50" w:beforeLines="50" w:after="50" w:afterLines="50" w:line="540" w:lineRule="auto"/>
      <w:outlineLvl w:val="1"/>
    </w:pPr>
    <w:rPr>
      <w:rFonts w:eastAsia="黑体"/>
      <w:sz w:val="24"/>
    </w:rPr>
  </w:style>
  <w:style w:type="paragraph" w:customStyle="1" w:styleId="36">
    <w:name w:val="附录3"/>
    <w:basedOn w:val="1"/>
    <w:next w:val="1"/>
    <w:qFormat/>
    <w:uiPriority w:val="0"/>
    <w:pPr>
      <w:numPr>
        <w:ilvl w:val="2"/>
        <w:numId w:val="3"/>
      </w:numPr>
      <w:spacing w:before="156" w:after="156"/>
      <w:ind w:hanging="200" w:hangingChars="200"/>
      <w:outlineLvl w:val="2"/>
    </w:pPr>
  </w:style>
  <w:style w:type="paragraph" w:customStyle="1" w:styleId="37">
    <w:name w:val="前言标题1"/>
    <w:basedOn w:val="1"/>
    <w:next w:val="1"/>
    <w:qFormat/>
    <w:uiPriority w:val="0"/>
    <w:pPr>
      <w:keepNext/>
      <w:keepLines/>
      <w:spacing w:before="50" w:beforeLines="50" w:after="50" w:afterLines="50"/>
    </w:pPr>
    <w:rPr>
      <w:b/>
      <w:sz w:val="28"/>
    </w:rPr>
  </w:style>
  <w:style w:type="paragraph" w:customStyle="1" w:styleId="38">
    <w:name w:val="缩写词"/>
    <w:basedOn w:val="1"/>
    <w:qFormat/>
    <w:uiPriority w:val="0"/>
    <w:pPr>
      <w:tabs>
        <w:tab w:val="left" w:pos="1620"/>
      </w:tabs>
    </w:pPr>
  </w:style>
  <w:style w:type="paragraph" w:customStyle="1" w:styleId="39">
    <w:name w:val="参考文献"/>
    <w:basedOn w:val="1"/>
    <w:qFormat/>
    <w:uiPriority w:val="0"/>
    <w:pPr>
      <w:numPr>
        <w:ilvl w:val="0"/>
        <w:numId w:val="4"/>
      </w:numPr>
    </w:pPr>
  </w:style>
  <w:style w:type="paragraph" w:customStyle="1" w:styleId="40">
    <w:name w:val="正文首行缩进2字"/>
    <w:basedOn w:val="1"/>
    <w:qFormat/>
    <w:uiPriority w:val="0"/>
    <w:pPr>
      <w:adjustRightInd w:val="0"/>
      <w:spacing w:line="312" w:lineRule="auto"/>
      <w:ind w:firstLine="200"/>
    </w:pPr>
  </w:style>
  <w:style w:type="paragraph" w:customStyle="1" w:styleId="41">
    <w:name w:val="公式"/>
    <w:basedOn w:val="1"/>
    <w:qFormat/>
    <w:uiPriority w:val="0"/>
    <w:pPr>
      <w:tabs>
        <w:tab w:val="center" w:pos="4140"/>
        <w:tab w:val="right" w:pos="8280"/>
      </w:tabs>
      <w:adjustRightInd w:val="0"/>
      <w:spacing w:line="312" w:lineRule="auto"/>
    </w:pPr>
  </w:style>
  <w:style w:type="character" w:customStyle="1" w:styleId="42">
    <w:name w:val="页脚 字符"/>
    <w:basedOn w:val="28"/>
    <w:link w:val="4"/>
    <w:qFormat/>
    <w:uiPriority w:val="0"/>
    <w:rPr>
      <w:rFonts w:ascii="仿宋_GB2312" w:hAnsi="Arial" w:eastAsia="仿宋_GB2312"/>
      <w:kern w:val="2"/>
      <w:sz w:val="18"/>
      <w:szCs w:val="18"/>
    </w:rPr>
  </w:style>
  <w:style w:type="character" w:customStyle="1" w:styleId="43">
    <w:name w:val="标题 3 字符"/>
    <w:basedOn w:val="28"/>
    <w:link w:val="5"/>
    <w:qFormat/>
    <w:uiPriority w:val="0"/>
    <w:rPr>
      <w:rFonts w:ascii="黑体" w:hAnsi="黑体" w:eastAsia="黑体" w:cs="黑体"/>
      <w:b/>
      <w:bCs/>
      <w:kern w:val="44"/>
      <w:sz w:val="32"/>
      <w:szCs w:val="48"/>
    </w:rPr>
  </w:style>
  <w:style w:type="paragraph" w:customStyle="1" w:styleId="44">
    <w:name w:val="TOC 标题1"/>
    <w:basedOn w:val="2"/>
    <w:next w:val="1"/>
    <w:unhideWhenUsed/>
    <w:qFormat/>
    <w:uiPriority w:val="39"/>
    <w:pPr>
      <w:keepNext/>
      <w:keepLines/>
      <w:widowControl/>
      <w:spacing w:before="240" w:after="0" w:line="259" w:lineRule="auto"/>
      <w:ind w:firstLine="0" w:firstLineChars="0"/>
      <w:jc w:val="left"/>
      <w:outlineLvl w:val="9"/>
    </w:pPr>
    <w:rPr>
      <w:rFonts w:asciiTheme="majorHAnsi" w:hAnsiTheme="majorHAnsi" w:eastAsiaTheme="majorEastAsia" w:cstheme="majorBidi"/>
      <w:b w:val="0"/>
      <w:bCs w:val="0"/>
      <w:color w:val="376092" w:themeColor="accent1" w:themeShade="BF"/>
      <w:kern w:val="0"/>
    </w:rPr>
  </w:style>
</w:styles>
</file>

<file path=word/_rels/document.xml.rels><?xml version="1.0" encoding="UTF-8" standalone="yes"?>
<Relationships xmlns="http://schemas.openxmlformats.org/package/2006/relationships"><Relationship Id="rId9" Type="http://schemas.openxmlformats.org/officeDocument/2006/relationships/image" Target="media/image4.jpeg"/><Relationship Id="rId8" Type="http://schemas.openxmlformats.org/officeDocument/2006/relationships/image" Target="media/image3.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customXml" Target="../customXml/item2.xml"/><Relationship Id="rId12" Type="http://schemas.openxmlformats.org/officeDocument/2006/relationships/numbering" Target="numbering.xml"/><Relationship Id="rId11" Type="http://schemas.openxmlformats.org/officeDocument/2006/relationships/customXml" Target="../customXml/item1.xml"/><Relationship Id="rId10" Type="http://schemas.openxmlformats.org/officeDocument/2006/relationships/image" Target="media/image5.jpe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tiff"/></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8E6F6B3-287A-4B87-8D27-3FA7477DBEDF}">
  <ds:schemaRefs/>
</ds:datastoreItem>
</file>

<file path=docProps/app.xml><?xml version="1.0" encoding="utf-8"?>
<Properties xmlns="http://schemas.openxmlformats.org/officeDocument/2006/extended-properties" xmlns:vt="http://schemas.openxmlformats.org/officeDocument/2006/docPropsVTypes">
  <Template>Normal</Template>
  <Company>Hanwang High Tech. Inc.</Company>
  <Pages>20</Pages>
  <Words>10277</Words>
  <Characters>11780</Characters>
  <Lines>55</Lines>
  <Paragraphs>15</Paragraphs>
  <TotalTime>30</TotalTime>
  <ScaleCrop>false</ScaleCrop>
  <LinksUpToDate>false</LinksUpToDate>
  <CharactersWithSpaces>11795</CharactersWithSpaces>
  <Application>WPS Office_11.8.2.12309_F1E327BC-269C-435d-A152-05C5408002CA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2011-10-19T02:06:00Z</dcterms:created>
  <dc:creator>Li,Qingxia</dc:creator>
  <cp:lastModifiedBy>Linn</cp:lastModifiedBy>
  <cp:lastPrinted>2001-08-11T02:42:00Z</cp:lastPrinted>
  <dcterms:modified xsi:type="dcterms:W3CDTF">2025-12-12T08:54:05Z</dcterms:modified>
  <dc:title> </dc:title>
  <cp:revision>58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2052-11.8.2.12309</vt:lpwstr>
  </property>
  <property fmtid="{D5CDD505-2E9C-101B-9397-08002B2CF9AE}" pid="3" name="ICV">
    <vt:lpwstr>31FCAFDD533742C78449E23413B536A3_13</vt:lpwstr>
  </property>
  <property fmtid="{D5CDD505-2E9C-101B-9397-08002B2CF9AE}" pid="4" name="KSOTemplateDocerSaveRecord">
    <vt:lpwstr>eyJoZGlkIjoiYTAyYWMzNzNkNTc2NDA5ZjJhMjk3NmNmMDFlMDMyNGIiLCJ1c2VySWQiOiIzNTY3OTY0OTMifQ==</vt:lpwstr>
  </property>
</Properties>
</file>